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32AB6" w14:textId="7C4C63D5" w:rsidR="0050258A" w:rsidRPr="00E6096E" w:rsidRDefault="00EE09C8" w:rsidP="00C714ED">
      <w:pPr>
        <w:pStyle w:val="Ttulo"/>
        <w:ind w:left="708" w:hanging="708"/>
      </w:pPr>
      <w:r w:rsidRPr="00E6096E">
        <w:t>ANEXO 1.</w:t>
      </w:r>
    </w:p>
    <w:p w14:paraId="54EA730A" w14:textId="3220D87E" w:rsidR="00165874" w:rsidRPr="00E6096E" w:rsidRDefault="00CD2C05" w:rsidP="005E5DFA">
      <w:pPr>
        <w:pStyle w:val="Ttulo"/>
        <w:rPr>
          <w:b w:val="0"/>
          <w:vertAlign w:val="superscript"/>
        </w:rPr>
      </w:pPr>
      <w:r>
        <w:t>LINEAMIENTOS</w:t>
      </w:r>
      <w:r w:rsidRPr="00E6096E">
        <w:t xml:space="preserve"> </w:t>
      </w:r>
      <w:r w:rsidR="00336107" w:rsidRPr="00E6096E">
        <w:t xml:space="preserve">GENERALES DE SUPERVISIÓN </w:t>
      </w:r>
      <w:r w:rsidR="0050258A" w:rsidRPr="00E6096E">
        <w:t xml:space="preserve">PARA LA EVALUACIÓN DEL </w:t>
      </w:r>
      <w:r w:rsidR="00336107" w:rsidRPr="00E6096E">
        <w:t xml:space="preserve">COMPONENTE DE ACCESIBILIDAD E INCLUSIÓN </w:t>
      </w:r>
      <w:r w:rsidR="0050258A" w:rsidRPr="00E6096E">
        <w:t>EN</w:t>
      </w:r>
      <w:r w:rsidR="00336107" w:rsidRPr="00E6096E">
        <w:t xml:space="preserve"> LA INFRAESTRUCTURA DE TRANSPORTE</w:t>
      </w:r>
    </w:p>
    <w:p w14:paraId="414C2844" w14:textId="77777777" w:rsidR="00EC0399" w:rsidRPr="00E6096E" w:rsidRDefault="0050258A" w:rsidP="00C423A8">
      <w:pPr>
        <w:tabs>
          <w:tab w:val="left" w:pos="3770"/>
        </w:tabs>
        <w:rPr>
          <w:rFonts w:eastAsiaTheme="minorHAnsi"/>
        </w:rPr>
      </w:pPr>
      <w:r w:rsidRPr="00E6096E">
        <w:rPr>
          <w:rFonts w:eastAsiaTheme="minorHAnsi"/>
        </w:rPr>
        <w:tab/>
      </w:r>
    </w:p>
    <w:p w14:paraId="21B1862E" w14:textId="77777777" w:rsidR="00760993" w:rsidRPr="00E6096E" w:rsidRDefault="00760993" w:rsidP="005E5DFA">
      <w:pPr>
        <w:pStyle w:val="Ttulo1"/>
        <w:jc w:val="center"/>
      </w:pPr>
      <w:bookmarkStart w:id="0" w:name="_Toc103877692"/>
      <w:r w:rsidRPr="00E6096E">
        <w:t>TABLA DE CONTENIDO</w:t>
      </w:r>
      <w:bookmarkEnd w:id="0"/>
    </w:p>
    <w:p w14:paraId="32756582" w14:textId="77777777" w:rsidR="00760993" w:rsidRPr="00E6096E" w:rsidRDefault="00760993" w:rsidP="00C423A8"/>
    <w:p w14:paraId="23D4AE59" w14:textId="7E403FE5" w:rsidR="008635BF" w:rsidRDefault="00834B7A" w:rsidP="008635BF">
      <w:pPr>
        <w:pStyle w:val="TDC1"/>
        <w:rPr>
          <w:rFonts w:asciiTheme="minorHAnsi" w:eastAsiaTheme="minorEastAsia" w:hAnsiTheme="minorHAnsi" w:cstheme="minorBidi"/>
          <w:noProof/>
          <w:sz w:val="22"/>
          <w:szCs w:val="22"/>
          <w:lang w:eastAsia="es-CO"/>
        </w:rPr>
      </w:pPr>
      <w:r w:rsidRPr="00E6096E">
        <w:fldChar w:fldCharType="begin"/>
      </w:r>
      <w:r w:rsidR="00D545C7" w:rsidRPr="00E6096E">
        <w:instrText xml:space="preserve"> </w:instrText>
      </w:r>
      <w:r w:rsidR="00CF0257" w:rsidRPr="00E6096E">
        <w:instrText>TOC</w:instrText>
      </w:r>
      <w:r w:rsidR="00D545C7" w:rsidRPr="00E6096E">
        <w:instrText xml:space="preserve"> \o "1-3" </w:instrText>
      </w:r>
      <w:r w:rsidRPr="00E6096E">
        <w:fldChar w:fldCharType="separate"/>
      </w:r>
      <w:r w:rsidR="008635BF">
        <w:rPr>
          <w:noProof/>
        </w:rPr>
        <w:t>TABLA DE CONTENIDO</w:t>
      </w:r>
      <w:r w:rsidR="008635BF">
        <w:rPr>
          <w:noProof/>
        </w:rPr>
        <w:tab/>
      </w:r>
      <w:r w:rsidR="008635BF">
        <w:rPr>
          <w:noProof/>
        </w:rPr>
        <w:fldChar w:fldCharType="begin"/>
      </w:r>
      <w:r w:rsidR="008635BF">
        <w:rPr>
          <w:noProof/>
        </w:rPr>
        <w:instrText xml:space="preserve"> PAGEREF _Toc103877692 \h </w:instrText>
      </w:r>
      <w:r w:rsidR="008635BF">
        <w:rPr>
          <w:noProof/>
        </w:rPr>
      </w:r>
      <w:r w:rsidR="008635BF">
        <w:rPr>
          <w:noProof/>
        </w:rPr>
        <w:fldChar w:fldCharType="separate"/>
      </w:r>
      <w:r w:rsidR="008635BF">
        <w:rPr>
          <w:noProof/>
        </w:rPr>
        <w:t>1</w:t>
      </w:r>
      <w:r w:rsidR="008635BF">
        <w:rPr>
          <w:noProof/>
        </w:rPr>
        <w:fldChar w:fldCharType="end"/>
      </w:r>
    </w:p>
    <w:p w14:paraId="31316054" w14:textId="07F2DDA2" w:rsidR="008635BF" w:rsidRDefault="008635BF" w:rsidP="008635BF">
      <w:pPr>
        <w:pStyle w:val="TDC1"/>
        <w:rPr>
          <w:rFonts w:asciiTheme="minorHAnsi" w:eastAsiaTheme="minorEastAsia" w:hAnsiTheme="minorHAnsi" w:cstheme="minorBidi"/>
          <w:noProof/>
          <w:sz w:val="22"/>
          <w:szCs w:val="22"/>
          <w:lang w:eastAsia="es-CO"/>
        </w:rPr>
      </w:pPr>
      <w:r>
        <w:rPr>
          <w:noProof/>
        </w:rPr>
        <w:t>PRESENTACIÓN</w:t>
      </w:r>
      <w:r>
        <w:rPr>
          <w:noProof/>
        </w:rPr>
        <w:tab/>
      </w:r>
      <w:r>
        <w:rPr>
          <w:noProof/>
        </w:rPr>
        <w:fldChar w:fldCharType="begin"/>
      </w:r>
      <w:r>
        <w:rPr>
          <w:noProof/>
        </w:rPr>
        <w:instrText xml:space="preserve"> PAGEREF _Toc103877693 \h </w:instrText>
      </w:r>
      <w:r>
        <w:rPr>
          <w:noProof/>
        </w:rPr>
      </w:r>
      <w:r>
        <w:rPr>
          <w:noProof/>
        </w:rPr>
        <w:fldChar w:fldCharType="separate"/>
      </w:r>
      <w:r>
        <w:rPr>
          <w:noProof/>
        </w:rPr>
        <w:t>4</w:t>
      </w:r>
      <w:r>
        <w:rPr>
          <w:noProof/>
        </w:rPr>
        <w:fldChar w:fldCharType="end"/>
      </w:r>
    </w:p>
    <w:p w14:paraId="4E4941BE" w14:textId="00149432" w:rsidR="008635BF" w:rsidRDefault="008635BF" w:rsidP="008635BF">
      <w:pPr>
        <w:pStyle w:val="TDC1"/>
        <w:rPr>
          <w:rFonts w:asciiTheme="minorHAnsi" w:eastAsiaTheme="minorEastAsia" w:hAnsiTheme="minorHAnsi" w:cstheme="minorBidi"/>
          <w:noProof/>
          <w:sz w:val="22"/>
          <w:szCs w:val="22"/>
          <w:lang w:eastAsia="es-CO"/>
        </w:rPr>
      </w:pPr>
      <w:r>
        <w:rPr>
          <w:noProof/>
        </w:rPr>
        <w:t>DEFINICIONES</w:t>
      </w:r>
      <w:r>
        <w:rPr>
          <w:noProof/>
        </w:rPr>
        <w:tab/>
      </w:r>
      <w:r>
        <w:rPr>
          <w:noProof/>
        </w:rPr>
        <w:fldChar w:fldCharType="begin"/>
      </w:r>
      <w:r>
        <w:rPr>
          <w:noProof/>
        </w:rPr>
        <w:instrText xml:space="preserve"> PAGEREF _Toc103877694 \h </w:instrText>
      </w:r>
      <w:r>
        <w:rPr>
          <w:noProof/>
        </w:rPr>
      </w:r>
      <w:r>
        <w:rPr>
          <w:noProof/>
        </w:rPr>
        <w:fldChar w:fldCharType="separate"/>
      </w:r>
      <w:r>
        <w:rPr>
          <w:noProof/>
        </w:rPr>
        <w:t>5</w:t>
      </w:r>
      <w:r>
        <w:rPr>
          <w:noProof/>
        </w:rPr>
        <w:fldChar w:fldCharType="end"/>
      </w:r>
    </w:p>
    <w:p w14:paraId="6B6BFDF2" w14:textId="7BEC6706" w:rsidR="008635BF" w:rsidRDefault="008635BF" w:rsidP="008635BF">
      <w:pPr>
        <w:pStyle w:val="TDC1"/>
        <w:rPr>
          <w:rFonts w:asciiTheme="minorHAnsi" w:eastAsiaTheme="minorEastAsia" w:hAnsiTheme="minorHAnsi" w:cstheme="minorBidi"/>
          <w:noProof/>
          <w:sz w:val="22"/>
          <w:szCs w:val="22"/>
          <w:lang w:eastAsia="es-CO"/>
        </w:rPr>
      </w:pPr>
      <w:r>
        <w:rPr>
          <w:noProof/>
        </w:rPr>
        <w:t>MODELO DE SUPERVISIÓN</w:t>
      </w:r>
      <w:r>
        <w:rPr>
          <w:noProof/>
        </w:rPr>
        <w:tab/>
      </w:r>
      <w:r>
        <w:rPr>
          <w:noProof/>
        </w:rPr>
        <w:fldChar w:fldCharType="begin"/>
      </w:r>
      <w:r>
        <w:rPr>
          <w:noProof/>
        </w:rPr>
        <w:instrText xml:space="preserve"> PAGEREF _Toc103877695 \h </w:instrText>
      </w:r>
      <w:r>
        <w:rPr>
          <w:noProof/>
        </w:rPr>
      </w:r>
      <w:r>
        <w:rPr>
          <w:noProof/>
        </w:rPr>
        <w:fldChar w:fldCharType="separate"/>
      </w:r>
      <w:r>
        <w:rPr>
          <w:noProof/>
        </w:rPr>
        <w:t>8</w:t>
      </w:r>
      <w:r>
        <w:rPr>
          <w:noProof/>
        </w:rPr>
        <w:fldChar w:fldCharType="end"/>
      </w:r>
    </w:p>
    <w:p w14:paraId="28FA2AA5" w14:textId="2EB01DFD" w:rsidR="008635BF" w:rsidRDefault="008635BF" w:rsidP="008635BF">
      <w:pPr>
        <w:pStyle w:val="TDC1"/>
        <w:rPr>
          <w:rFonts w:asciiTheme="minorHAnsi" w:eastAsiaTheme="minorEastAsia" w:hAnsiTheme="minorHAnsi" w:cstheme="minorBidi"/>
          <w:noProof/>
          <w:sz w:val="22"/>
          <w:szCs w:val="22"/>
          <w:lang w:eastAsia="es-CO"/>
        </w:rPr>
      </w:pPr>
      <w:r>
        <w:rPr>
          <w:noProof/>
        </w:rPr>
        <w:t>BASE METODOLÓGICA</w:t>
      </w:r>
      <w:r>
        <w:rPr>
          <w:noProof/>
        </w:rPr>
        <w:tab/>
      </w:r>
      <w:r>
        <w:rPr>
          <w:noProof/>
        </w:rPr>
        <w:fldChar w:fldCharType="begin"/>
      </w:r>
      <w:r>
        <w:rPr>
          <w:noProof/>
        </w:rPr>
        <w:instrText xml:space="preserve"> PAGEREF _Toc103877696 \h </w:instrText>
      </w:r>
      <w:r>
        <w:rPr>
          <w:noProof/>
        </w:rPr>
      </w:r>
      <w:r>
        <w:rPr>
          <w:noProof/>
        </w:rPr>
        <w:fldChar w:fldCharType="separate"/>
      </w:r>
      <w:r>
        <w:rPr>
          <w:noProof/>
        </w:rPr>
        <w:t>11</w:t>
      </w:r>
      <w:r>
        <w:rPr>
          <w:noProof/>
        </w:rPr>
        <w:fldChar w:fldCharType="end"/>
      </w:r>
    </w:p>
    <w:p w14:paraId="2042CDFD" w14:textId="5AFE01B5" w:rsidR="008635BF" w:rsidRDefault="008635BF" w:rsidP="008635BF">
      <w:pPr>
        <w:pStyle w:val="TDC1"/>
        <w:rPr>
          <w:rFonts w:asciiTheme="minorHAnsi" w:eastAsiaTheme="minorEastAsia" w:hAnsiTheme="minorHAnsi" w:cstheme="minorBidi"/>
          <w:noProof/>
          <w:sz w:val="22"/>
          <w:szCs w:val="22"/>
          <w:lang w:eastAsia="es-CO"/>
        </w:rPr>
      </w:pPr>
      <w:r>
        <w:rPr>
          <w:noProof/>
        </w:rPr>
        <w:t>1.</w:t>
      </w:r>
      <w:r>
        <w:rPr>
          <w:rFonts w:asciiTheme="minorHAnsi" w:eastAsiaTheme="minorEastAsia" w:hAnsiTheme="minorHAnsi" w:cstheme="minorBidi"/>
          <w:noProof/>
          <w:sz w:val="22"/>
          <w:szCs w:val="22"/>
          <w:lang w:eastAsia="es-CO"/>
        </w:rPr>
        <w:tab/>
      </w:r>
      <w:r>
        <w:rPr>
          <w:noProof/>
        </w:rPr>
        <w:t>TERMINALES DE TRANSPORTE TERRESTRE AUTOMOTOR DE PASAJEROS POR CARRETERA - TTTAPC</w:t>
      </w:r>
      <w:r>
        <w:rPr>
          <w:noProof/>
        </w:rPr>
        <w:tab/>
      </w:r>
      <w:r>
        <w:rPr>
          <w:noProof/>
        </w:rPr>
        <w:fldChar w:fldCharType="begin"/>
      </w:r>
      <w:r>
        <w:rPr>
          <w:noProof/>
        </w:rPr>
        <w:instrText xml:space="preserve"> PAGEREF _Toc103877697 \h </w:instrText>
      </w:r>
      <w:r>
        <w:rPr>
          <w:noProof/>
        </w:rPr>
      </w:r>
      <w:r>
        <w:rPr>
          <w:noProof/>
        </w:rPr>
        <w:fldChar w:fldCharType="separate"/>
      </w:r>
      <w:r>
        <w:rPr>
          <w:noProof/>
        </w:rPr>
        <w:t>15</w:t>
      </w:r>
      <w:r>
        <w:rPr>
          <w:noProof/>
        </w:rPr>
        <w:fldChar w:fldCharType="end"/>
      </w:r>
    </w:p>
    <w:p w14:paraId="3DE538C7" w14:textId="36AE37A8"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1.1.</w:t>
      </w:r>
      <w:r>
        <w:rPr>
          <w:rFonts w:asciiTheme="minorHAnsi" w:eastAsiaTheme="minorEastAsia" w:hAnsiTheme="minorHAnsi" w:cstheme="minorBidi"/>
          <w:noProof/>
          <w:sz w:val="22"/>
          <w:szCs w:val="22"/>
          <w:lang w:eastAsia="es-CO"/>
        </w:rPr>
        <w:tab/>
      </w:r>
      <w:r>
        <w:rPr>
          <w:noProof/>
        </w:rPr>
        <w:t>Capacitaciones:</w:t>
      </w:r>
      <w:r>
        <w:rPr>
          <w:noProof/>
        </w:rPr>
        <w:tab/>
      </w:r>
      <w:r>
        <w:rPr>
          <w:noProof/>
        </w:rPr>
        <w:fldChar w:fldCharType="begin"/>
      </w:r>
      <w:r>
        <w:rPr>
          <w:noProof/>
        </w:rPr>
        <w:instrText xml:space="preserve"> PAGEREF _Toc103877698 \h </w:instrText>
      </w:r>
      <w:r>
        <w:rPr>
          <w:noProof/>
        </w:rPr>
      </w:r>
      <w:r>
        <w:rPr>
          <w:noProof/>
        </w:rPr>
        <w:fldChar w:fldCharType="separate"/>
      </w:r>
      <w:r>
        <w:rPr>
          <w:noProof/>
        </w:rPr>
        <w:t>15</w:t>
      </w:r>
      <w:r>
        <w:rPr>
          <w:noProof/>
        </w:rPr>
        <w:fldChar w:fldCharType="end"/>
      </w:r>
    </w:p>
    <w:p w14:paraId="1DC00A47" w14:textId="4ECAB603"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sidRPr="00320906">
        <w:rPr>
          <w:rFonts w:cs="Arial"/>
          <w:noProof/>
        </w:rPr>
        <w:t>1.2.</w:t>
      </w:r>
      <w:r>
        <w:rPr>
          <w:rFonts w:asciiTheme="minorHAnsi" w:eastAsiaTheme="minorEastAsia" w:hAnsiTheme="minorHAnsi" w:cstheme="minorBidi"/>
          <w:noProof/>
          <w:sz w:val="22"/>
          <w:szCs w:val="22"/>
          <w:lang w:eastAsia="es-CO"/>
        </w:rPr>
        <w:tab/>
      </w:r>
      <w:r>
        <w:rPr>
          <w:noProof/>
        </w:rPr>
        <w:t>Servicio de Guía y Asistencia:</w:t>
      </w:r>
      <w:r>
        <w:rPr>
          <w:noProof/>
        </w:rPr>
        <w:tab/>
      </w:r>
      <w:r>
        <w:rPr>
          <w:noProof/>
        </w:rPr>
        <w:fldChar w:fldCharType="begin"/>
      </w:r>
      <w:r>
        <w:rPr>
          <w:noProof/>
        </w:rPr>
        <w:instrText xml:space="preserve"> PAGEREF _Toc103877699 \h </w:instrText>
      </w:r>
      <w:r>
        <w:rPr>
          <w:noProof/>
        </w:rPr>
      </w:r>
      <w:r>
        <w:rPr>
          <w:noProof/>
        </w:rPr>
        <w:fldChar w:fldCharType="separate"/>
      </w:r>
      <w:r>
        <w:rPr>
          <w:noProof/>
        </w:rPr>
        <w:t>15</w:t>
      </w:r>
      <w:r>
        <w:rPr>
          <w:noProof/>
        </w:rPr>
        <w:fldChar w:fldCharType="end"/>
      </w:r>
    </w:p>
    <w:p w14:paraId="6B57136B" w14:textId="42DE8103"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1.3.</w:t>
      </w:r>
      <w:r>
        <w:rPr>
          <w:rFonts w:asciiTheme="minorHAnsi" w:eastAsiaTheme="minorEastAsia" w:hAnsiTheme="minorHAnsi" w:cstheme="minorBidi"/>
          <w:noProof/>
          <w:sz w:val="22"/>
          <w:szCs w:val="22"/>
          <w:lang w:eastAsia="es-CO"/>
        </w:rPr>
        <w:tab/>
      </w:r>
      <w:r>
        <w:rPr>
          <w:noProof/>
        </w:rPr>
        <w:t>Estacionamientos Accesibles:</w:t>
      </w:r>
      <w:r>
        <w:rPr>
          <w:noProof/>
        </w:rPr>
        <w:tab/>
      </w:r>
      <w:r>
        <w:rPr>
          <w:noProof/>
        </w:rPr>
        <w:fldChar w:fldCharType="begin"/>
      </w:r>
      <w:r>
        <w:rPr>
          <w:noProof/>
        </w:rPr>
        <w:instrText xml:space="preserve"> PAGEREF _Toc103877700 \h </w:instrText>
      </w:r>
      <w:r>
        <w:rPr>
          <w:noProof/>
        </w:rPr>
      </w:r>
      <w:r>
        <w:rPr>
          <w:noProof/>
        </w:rPr>
        <w:fldChar w:fldCharType="separate"/>
      </w:r>
      <w:r>
        <w:rPr>
          <w:noProof/>
        </w:rPr>
        <w:t>16</w:t>
      </w:r>
      <w:r>
        <w:rPr>
          <w:noProof/>
        </w:rPr>
        <w:fldChar w:fldCharType="end"/>
      </w:r>
    </w:p>
    <w:p w14:paraId="0690D09B" w14:textId="1DB8B807"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1.4.</w:t>
      </w:r>
      <w:r>
        <w:rPr>
          <w:rFonts w:asciiTheme="minorHAnsi" w:eastAsiaTheme="minorEastAsia" w:hAnsiTheme="minorHAnsi" w:cstheme="minorBidi"/>
          <w:noProof/>
          <w:sz w:val="22"/>
          <w:szCs w:val="22"/>
          <w:lang w:eastAsia="es-CO"/>
        </w:rPr>
        <w:tab/>
      </w:r>
      <w:r>
        <w:rPr>
          <w:noProof/>
        </w:rPr>
        <w:t>Espacio Público accesible:</w:t>
      </w:r>
      <w:r>
        <w:rPr>
          <w:noProof/>
        </w:rPr>
        <w:tab/>
      </w:r>
      <w:r>
        <w:rPr>
          <w:noProof/>
        </w:rPr>
        <w:fldChar w:fldCharType="begin"/>
      </w:r>
      <w:r>
        <w:rPr>
          <w:noProof/>
        </w:rPr>
        <w:instrText xml:space="preserve"> PAGEREF _Toc103877701 \h </w:instrText>
      </w:r>
      <w:r>
        <w:rPr>
          <w:noProof/>
        </w:rPr>
      </w:r>
      <w:r>
        <w:rPr>
          <w:noProof/>
        </w:rPr>
        <w:fldChar w:fldCharType="separate"/>
      </w:r>
      <w:r>
        <w:rPr>
          <w:noProof/>
        </w:rPr>
        <w:t>16</w:t>
      </w:r>
      <w:r>
        <w:rPr>
          <w:noProof/>
        </w:rPr>
        <w:fldChar w:fldCharType="end"/>
      </w:r>
    </w:p>
    <w:p w14:paraId="7C9F90F6" w14:textId="5FE59510"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1.5.</w:t>
      </w:r>
      <w:r>
        <w:rPr>
          <w:rFonts w:asciiTheme="minorHAnsi" w:eastAsiaTheme="minorEastAsia" w:hAnsiTheme="minorHAnsi" w:cstheme="minorBidi"/>
          <w:noProof/>
          <w:sz w:val="22"/>
          <w:szCs w:val="22"/>
          <w:lang w:eastAsia="es-CO"/>
        </w:rPr>
        <w:tab/>
      </w:r>
      <w:r>
        <w:rPr>
          <w:noProof/>
        </w:rPr>
        <w:t>Señalización:</w:t>
      </w:r>
      <w:r>
        <w:rPr>
          <w:noProof/>
        </w:rPr>
        <w:tab/>
      </w:r>
      <w:r>
        <w:rPr>
          <w:noProof/>
        </w:rPr>
        <w:fldChar w:fldCharType="begin"/>
      </w:r>
      <w:r>
        <w:rPr>
          <w:noProof/>
        </w:rPr>
        <w:instrText xml:space="preserve"> PAGEREF _Toc103877702 \h </w:instrText>
      </w:r>
      <w:r>
        <w:rPr>
          <w:noProof/>
        </w:rPr>
      </w:r>
      <w:r>
        <w:rPr>
          <w:noProof/>
        </w:rPr>
        <w:fldChar w:fldCharType="separate"/>
      </w:r>
      <w:r>
        <w:rPr>
          <w:noProof/>
        </w:rPr>
        <w:t>18</w:t>
      </w:r>
      <w:r>
        <w:rPr>
          <w:noProof/>
        </w:rPr>
        <w:fldChar w:fldCharType="end"/>
      </w:r>
    </w:p>
    <w:p w14:paraId="10893896" w14:textId="53889816"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1.6.</w:t>
      </w:r>
      <w:r>
        <w:rPr>
          <w:rFonts w:asciiTheme="minorHAnsi" w:eastAsiaTheme="minorEastAsia" w:hAnsiTheme="minorHAnsi" w:cstheme="minorBidi"/>
          <w:noProof/>
          <w:sz w:val="22"/>
          <w:szCs w:val="22"/>
          <w:lang w:eastAsia="es-CO"/>
        </w:rPr>
        <w:tab/>
      </w:r>
      <w:r>
        <w:rPr>
          <w:noProof/>
        </w:rPr>
        <w:t>Punto(s) de Información:</w:t>
      </w:r>
      <w:r>
        <w:rPr>
          <w:noProof/>
        </w:rPr>
        <w:tab/>
      </w:r>
      <w:r>
        <w:rPr>
          <w:noProof/>
        </w:rPr>
        <w:fldChar w:fldCharType="begin"/>
      </w:r>
      <w:r>
        <w:rPr>
          <w:noProof/>
        </w:rPr>
        <w:instrText xml:space="preserve"> PAGEREF _Toc103877703 \h </w:instrText>
      </w:r>
      <w:r>
        <w:rPr>
          <w:noProof/>
        </w:rPr>
      </w:r>
      <w:r>
        <w:rPr>
          <w:noProof/>
        </w:rPr>
        <w:fldChar w:fldCharType="separate"/>
      </w:r>
      <w:r>
        <w:rPr>
          <w:noProof/>
        </w:rPr>
        <w:t>19</w:t>
      </w:r>
      <w:r>
        <w:rPr>
          <w:noProof/>
        </w:rPr>
        <w:fldChar w:fldCharType="end"/>
      </w:r>
    </w:p>
    <w:p w14:paraId="7B4C98D9" w14:textId="4337768C"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1.7.</w:t>
      </w:r>
      <w:r>
        <w:rPr>
          <w:rFonts w:asciiTheme="minorHAnsi" w:eastAsiaTheme="minorEastAsia" w:hAnsiTheme="minorHAnsi" w:cstheme="minorBidi"/>
          <w:noProof/>
          <w:sz w:val="22"/>
          <w:szCs w:val="22"/>
          <w:lang w:eastAsia="es-CO"/>
        </w:rPr>
        <w:tab/>
      </w:r>
      <w:r>
        <w:rPr>
          <w:noProof/>
        </w:rPr>
        <w:t>Taquillas Accesibles:</w:t>
      </w:r>
      <w:r>
        <w:rPr>
          <w:noProof/>
        </w:rPr>
        <w:tab/>
      </w:r>
      <w:r>
        <w:rPr>
          <w:noProof/>
        </w:rPr>
        <w:fldChar w:fldCharType="begin"/>
      </w:r>
      <w:r>
        <w:rPr>
          <w:noProof/>
        </w:rPr>
        <w:instrText xml:space="preserve"> PAGEREF _Toc103877704 \h </w:instrText>
      </w:r>
      <w:r>
        <w:rPr>
          <w:noProof/>
        </w:rPr>
      </w:r>
      <w:r>
        <w:rPr>
          <w:noProof/>
        </w:rPr>
        <w:fldChar w:fldCharType="separate"/>
      </w:r>
      <w:r>
        <w:rPr>
          <w:noProof/>
        </w:rPr>
        <w:t>20</w:t>
      </w:r>
      <w:r>
        <w:rPr>
          <w:noProof/>
        </w:rPr>
        <w:fldChar w:fldCharType="end"/>
      </w:r>
    </w:p>
    <w:p w14:paraId="4490AC2D" w14:textId="01567B7A"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1.8.</w:t>
      </w:r>
      <w:r>
        <w:rPr>
          <w:rFonts w:asciiTheme="minorHAnsi" w:eastAsiaTheme="minorEastAsia" w:hAnsiTheme="minorHAnsi" w:cstheme="minorBidi"/>
          <w:noProof/>
          <w:sz w:val="22"/>
          <w:szCs w:val="22"/>
          <w:lang w:eastAsia="es-CO"/>
        </w:rPr>
        <w:tab/>
      </w:r>
      <w:r>
        <w:rPr>
          <w:noProof/>
        </w:rPr>
        <w:t>Áreas de circulación peatonal:</w:t>
      </w:r>
      <w:r>
        <w:rPr>
          <w:noProof/>
        </w:rPr>
        <w:tab/>
      </w:r>
      <w:r>
        <w:rPr>
          <w:noProof/>
        </w:rPr>
        <w:fldChar w:fldCharType="begin"/>
      </w:r>
      <w:r>
        <w:rPr>
          <w:noProof/>
        </w:rPr>
        <w:instrText xml:space="preserve"> PAGEREF _Toc103877705 \h </w:instrText>
      </w:r>
      <w:r>
        <w:rPr>
          <w:noProof/>
        </w:rPr>
      </w:r>
      <w:r>
        <w:rPr>
          <w:noProof/>
        </w:rPr>
        <w:fldChar w:fldCharType="separate"/>
      </w:r>
      <w:r>
        <w:rPr>
          <w:noProof/>
        </w:rPr>
        <w:t>20</w:t>
      </w:r>
      <w:r>
        <w:rPr>
          <w:noProof/>
        </w:rPr>
        <w:fldChar w:fldCharType="end"/>
      </w:r>
    </w:p>
    <w:p w14:paraId="7D2A1130" w14:textId="28851EEE"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1.9.</w:t>
      </w:r>
      <w:r>
        <w:rPr>
          <w:rFonts w:asciiTheme="minorHAnsi" w:eastAsiaTheme="minorEastAsia" w:hAnsiTheme="minorHAnsi" w:cstheme="minorBidi"/>
          <w:noProof/>
          <w:sz w:val="22"/>
          <w:szCs w:val="22"/>
          <w:lang w:eastAsia="es-CO"/>
        </w:rPr>
        <w:tab/>
      </w:r>
      <w:r>
        <w:rPr>
          <w:noProof/>
        </w:rPr>
        <w:t>Rampas de circulación peatonal:</w:t>
      </w:r>
      <w:r>
        <w:rPr>
          <w:noProof/>
        </w:rPr>
        <w:tab/>
      </w:r>
      <w:r>
        <w:rPr>
          <w:noProof/>
        </w:rPr>
        <w:fldChar w:fldCharType="begin"/>
      </w:r>
      <w:r>
        <w:rPr>
          <w:noProof/>
        </w:rPr>
        <w:instrText xml:space="preserve"> PAGEREF _Toc103877706 \h </w:instrText>
      </w:r>
      <w:r>
        <w:rPr>
          <w:noProof/>
        </w:rPr>
      </w:r>
      <w:r>
        <w:rPr>
          <w:noProof/>
        </w:rPr>
        <w:fldChar w:fldCharType="separate"/>
      </w:r>
      <w:r>
        <w:rPr>
          <w:noProof/>
        </w:rPr>
        <w:t>21</w:t>
      </w:r>
      <w:r>
        <w:rPr>
          <w:noProof/>
        </w:rPr>
        <w:fldChar w:fldCharType="end"/>
      </w:r>
    </w:p>
    <w:p w14:paraId="51E24C48" w14:textId="21C0B5F8"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1.10.</w:t>
      </w:r>
      <w:r>
        <w:rPr>
          <w:rFonts w:asciiTheme="minorHAnsi" w:eastAsiaTheme="minorEastAsia" w:hAnsiTheme="minorHAnsi" w:cstheme="minorBidi"/>
          <w:noProof/>
          <w:sz w:val="22"/>
          <w:szCs w:val="22"/>
          <w:lang w:eastAsia="es-CO"/>
        </w:rPr>
        <w:tab/>
      </w:r>
      <w:r>
        <w:rPr>
          <w:noProof/>
        </w:rPr>
        <w:t>Escaleras:</w:t>
      </w:r>
      <w:r>
        <w:rPr>
          <w:noProof/>
        </w:rPr>
        <w:tab/>
      </w:r>
      <w:r>
        <w:rPr>
          <w:noProof/>
        </w:rPr>
        <w:fldChar w:fldCharType="begin"/>
      </w:r>
      <w:r>
        <w:rPr>
          <w:noProof/>
        </w:rPr>
        <w:instrText xml:space="preserve"> PAGEREF _Toc103877707 \h </w:instrText>
      </w:r>
      <w:r>
        <w:rPr>
          <w:noProof/>
        </w:rPr>
      </w:r>
      <w:r>
        <w:rPr>
          <w:noProof/>
        </w:rPr>
        <w:fldChar w:fldCharType="separate"/>
      </w:r>
      <w:r>
        <w:rPr>
          <w:noProof/>
        </w:rPr>
        <w:t>21</w:t>
      </w:r>
      <w:r>
        <w:rPr>
          <w:noProof/>
        </w:rPr>
        <w:fldChar w:fldCharType="end"/>
      </w:r>
    </w:p>
    <w:p w14:paraId="71954B15" w14:textId="66058AAB"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1.11.</w:t>
      </w:r>
      <w:r>
        <w:rPr>
          <w:rFonts w:asciiTheme="minorHAnsi" w:eastAsiaTheme="minorEastAsia" w:hAnsiTheme="minorHAnsi" w:cstheme="minorBidi"/>
          <w:noProof/>
          <w:sz w:val="22"/>
          <w:szCs w:val="22"/>
          <w:lang w:eastAsia="es-CO"/>
        </w:rPr>
        <w:tab/>
      </w:r>
      <w:r>
        <w:rPr>
          <w:noProof/>
        </w:rPr>
        <w:t>Pasamanos:</w:t>
      </w:r>
      <w:r>
        <w:rPr>
          <w:noProof/>
        </w:rPr>
        <w:tab/>
      </w:r>
      <w:r>
        <w:rPr>
          <w:noProof/>
        </w:rPr>
        <w:fldChar w:fldCharType="begin"/>
      </w:r>
      <w:r>
        <w:rPr>
          <w:noProof/>
        </w:rPr>
        <w:instrText xml:space="preserve"> PAGEREF _Toc103877708 \h </w:instrText>
      </w:r>
      <w:r>
        <w:rPr>
          <w:noProof/>
        </w:rPr>
      </w:r>
      <w:r>
        <w:rPr>
          <w:noProof/>
        </w:rPr>
        <w:fldChar w:fldCharType="separate"/>
      </w:r>
      <w:r>
        <w:rPr>
          <w:noProof/>
        </w:rPr>
        <w:t>22</w:t>
      </w:r>
      <w:r>
        <w:rPr>
          <w:noProof/>
        </w:rPr>
        <w:fldChar w:fldCharType="end"/>
      </w:r>
    </w:p>
    <w:p w14:paraId="076E582C" w14:textId="49DF39D6"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1.12.</w:t>
      </w:r>
      <w:r>
        <w:rPr>
          <w:rFonts w:asciiTheme="minorHAnsi" w:eastAsiaTheme="minorEastAsia" w:hAnsiTheme="minorHAnsi" w:cstheme="minorBidi"/>
          <w:noProof/>
          <w:sz w:val="22"/>
          <w:szCs w:val="22"/>
          <w:lang w:eastAsia="es-CO"/>
        </w:rPr>
        <w:tab/>
      </w:r>
      <w:r>
        <w:rPr>
          <w:noProof/>
        </w:rPr>
        <w:t>Ascensores:</w:t>
      </w:r>
      <w:r>
        <w:rPr>
          <w:noProof/>
        </w:rPr>
        <w:tab/>
      </w:r>
      <w:r>
        <w:rPr>
          <w:noProof/>
        </w:rPr>
        <w:fldChar w:fldCharType="begin"/>
      </w:r>
      <w:r>
        <w:rPr>
          <w:noProof/>
        </w:rPr>
        <w:instrText xml:space="preserve"> PAGEREF _Toc103877709 \h </w:instrText>
      </w:r>
      <w:r>
        <w:rPr>
          <w:noProof/>
        </w:rPr>
      </w:r>
      <w:r>
        <w:rPr>
          <w:noProof/>
        </w:rPr>
        <w:fldChar w:fldCharType="separate"/>
      </w:r>
      <w:r>
        <w:rPr>
          <w:noProof/>
        </w:rPr>
        <w:t>22</w:t>
      </w:r>
      <w:r>
        <w:rPr>
          <w:noProof/>
        </w:rPr>
        <w:fldChar w:fldCharType="end"/>
      </w:r>
    </w:p>
    <w:p w14:paraId="2F39470F" w14:textId="69DB3B50"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1.13.</w:t>
      </w:r>
      <w:r>
        <w:rPr>
          <w:rFonts w:asciiTheme="minorHAnsi" w:eastAsiaTheme="minorEastAsia" w:hAnsiTheme="minorHAnsi" w:cstheme="minorBidi"/>
          <w:noProof/>
          <w:sz w:val="22"/>
          <w:szCs w:val="22"/>
          <w:lang w:eastAsia="es-CO"/>
        </w:rPr>
        <w:tab/>
      </w:r>
      <w:r>
        <w:rPr>
          <w:noProof/>
        </w:rPr>
        <w:t>Servicios Sanitarios Accesibles:</w:t>
      </w:r>
      <w:r>
        <w:rPr>
          <w:noProof/>
        </w:rPr>
        <w:tab/>
      </w:r>
      <w:r>
        <w:rPr>
          <w:noProof/>
        </w:rPr>
        <w:fldChar w:fldCharType="begin"/>
      </w:r>
      <w:r>
        <w:rPr>
          <w:noProof/>
        </w:rPr>
        <w:instrText xml:space="preserve"> PAGEREF _Toc103877710 \h </w:instrText>
      </w:r>
      <w:r>
        <w:rPr>
          <w:noProof/>
        </w:rPr>
      </w:r>
      <w:r>
        <w:rPr>
          <w:noProof/>
        </w:rPr>
        <w:fldChar w:fldCharType="separate"/>
      </w:r>
      <w:r>
        <w:rPr>
          <w:noProof/>
        </w:rPr>
        <w:t>22</w:t>
      </w:r>
      <w:r>
        <w:rPr>
          <w:noProof/>
        </w:rPr>
        <w:fldChar w:fldCharType="end"/>
      </w:r>
    </w:p>
    <w:p w14:paraId="4367D155" w14:textId="5651733F"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1.15.</w:t>
      </w:r>
      <w:r>
        <w:rPr>
          <w:rFonts w:asciiTheme="minorHAnsi" w:eastAsiaTheme="minorEastAsia" w:hAnsiTheme="minorHAnsi" w:cstheme="minorBidi"/>
          <w:noProof/>
          <w:sz w:val="22"/>
          <w:szCs w:val="22"/>
          <w:lang w:eastAsia="es-CO"/>
        </w:rPr>
        <w:tab/>
      </w:r>
      <w:r>
        <w:rPr>
          <w:noProof/>
        </w:rPr>
        <w:t>Salas de Espera:</w:t>
      </w:r>
      <w:r>
        <w:rPr>
          <w:noProof/>
        </w:rPr>
        <w:tab/>
      </w:r>
      <w:r>
        <w:rPr>
          <w:noProof/>
        </w:rPr>
        <w:fldChar w:fldCharType="begin"/>
      </w:r>
      <w:r>
        <w:rPr>
          <w:noProof/>
        </w:rPr>
        <w:instrText xml:space="preserve"> PAGEREF _Toc103877711 \h </w:instrText>
      </w:r>
      <w:r>
        <w:rPr>
          <w:noProof/>
        </w:rPr>
      </w:r>
      <w:r>
        <w:rPr>
          <w:noProof/>
        </w:rPr>
        <w:fldChar w:fldCharType="separate"/>
      </w:r>
      <w:r>
        <w:rPr>
          <w:noProof/>
        </w:rPr>
        <w:t>23</w:t>
      </w:r>
      <w:r>
        <w:rPr>
          <w:noProof/>
        </w:rPr>
        <w:fldChar w:fldCharType="end"/>
      </w:r>
    </w:p>
    <w:p w14:paraId="00D67D47" w14:textId="201809E0"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1.16.</w:t>
      </w:r>
      <w:r>
        <w:rPr>
          <w:rFonts w:asciiTheme="minorHAnsi" w:eastAsiaTheme="minorEastAsia" w:hAnsiTheme="minorHAnsi" w:cstheme="minorBidi"/>
          <w:noProof/>
          <w:sz w:val="22"/>
          <w:szCs w:val="22"/>
          <w:lang w:eastAsia="es-CO"/>
        </w:rPr>
        <w:tab/>
      </w:r>
      <w:r>
        <w:rPr>
          <w:noProof/>
        </w:rPr>
        <w:t>Puertas de salida a zonas de embarque:</w:t>
      </w:r>
      <w:r>
        <w:rPr>
          <w:noProof/>
        </w:rPr>
        <w:tab/>
      </w:r>
      <w:r>
        <w:rPr>
          <w:noProof/>
        </w:rPr>
        <w:fldChar w:fldCharType="begin"/>
      </w:r>
      <w:r>
        <w:rPr>
          <w:noProof/>
        </w:rPr>
        <w:instrText xml:space="preserve"> PAGEREF _Toc103877712 \h </w:instrText>
      </w:r>
      <w:r>
        <w:rPr>
          <w:noProof/>
        </w:rPr>
      </w:r>
      <w:r>
        <w:rPr>
          <w:noProof/>
        </w:rPr>
        <w:fldChar w:fldCharType="separate"/>
      </w:r>
      <w:r>
        <w:rPr>
          <w:noProof/>
        </w:rPr>
        <w:t>24</w:t>
      </w:r>
      <w:r>
        <w:rPr>
          <w:noProof/>
        </w:rPr>
        <w:fldChar w:fldCharType="end"/>
      </w:r>
    </w:p>
    <w:p w14:paraId="3F90C6A3" w14:textId="3525E98C"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1.17.</w:t>
      </w:r>
      <w:r>
        <w:rPr>
          <w:rFonts w:asciiTheme="minorHAnsi" w:eastAsiaTheme="minorEastAsia" w:hAnsiTheme="minorHAnsi" w:cstheme="minorBidi"/>
          <w:noProof/>
          <w:sz w:val="22"/>
          <w:szCs w:val="22"/>
          <w:lang w:eastAsia="es-CO"/>
        </w:rPr>
        <w:tab/>
      </w:r>
      <w:r>
        <w:rPr>
          <w:noProof/>
        </w:rPr>
        <w:t>Plataformas de abordaje:</w:t>
      </w:r>
      <w:r>
        <w:rPr>
          <w:noProof/>
        </w:rPr>
        <w:tab/>
      </w:r>
      <w:r>
        <w:rPr>
          <w:noProof/>
        </w:rPr>
        <w:fldChar w:fldCharType="begin"/>
      </w:r>
      <w:r>
        <w:rPr>
          <w:noProof/>
        </w:rPr>
        <w:instrText xml:space="preserve"> PAGEREF _Toc103877713 \h </w:instrText>
      </w:r>
      <w:r>
        <w:rPr>
          <w:noProof/>
        </w:rPr>
      </w:r>
      <w:r>
        <w:rPr>
          <w:noProof/>
        </w:rPr>
        <w:fldChar w:fldCharType="separate"/>
      </w:r>
      <w:r>
        <w:rPr>
          <w:noProof/>
        </w:rPr>
        <w:t>24</w:t>
      </w:r>
      <w:r>
        <w:rPr>
          <w:noProof/>
        </w:rPr>
        <w:fldChar w:fldCharType="end"/>
      </w:r>
    </w:p>
    <w:p w14:paraId="30213DBF" w14:textId="3E807CDB"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1.18.</w:t>
      </w:r>
      <w:r>
        <w:rPr>
          <w:rFonts w:asciiTheme="minorHAnsi" w:eastAsiaTheme="minorEastAsia" w:hAnsiTheme="minorHAnsi" w:cstheme="minorBidi"/>
          <w:noProof/>
          <w:sz w:val="22"/>
          <w:szCs w:val="22"/>
          <w:lang w:eastAsia="es-CO"/>
        </w:rPr>
        <w:tab/>
      </w:r>
      <w:r>
        <w:rPr>
          <w:noProof/>
        </w:rPr>
        <w:t>Zona/Plataforma de descenso y salas de espera llegadas:</w:t>
      </w:r>
      <w:r>
        <w:rPr>
          <w:noProof/>
        </w:rPr>
        <w:tab/>
      </w:r>
      <w:r>
        <w:rPr>
          <w:noProof/>
        </w:rPr>
        <w:fldChar w:fldCharType="begin"/>
      </w:r>
      <w:r>
        <w:rPr>
          <w:noProof/>
        </w:rPr>
        <w:instrText xml:space="preserve"> PAGEREF _Toc103877714 \h </w:instrText>
      </w:r>
      <w:r>
        <w:rPr>
          <w:noProof/>
        </w:rPr>
      </w:r>
      <w:r>
        <w:rPr>
          <w:noProof/>
        </w:rPr>
        <w:fldChar w:fldCharType="separate"/>
      </w:r>
      <w:r>
        <w:rPr>
          <w:noProof/>
        </w:rPr>
        <w:t>24</w:t>
      </w:r>
      <w:r>
        <w:rPr>
          <w:noProof/>
        </w:rPr>
        <w:fldChar w:fldCharType="end"/>
      </w:r>
    </w:p>
    <w:p w14:paraId="064AA839" w14:textId="342A062E"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1.19.</w:t>
      </w:r>
      <w:r>
        <w:rPr>
          <w:rFonts w:asciiTheme="minorHAnsi" w:eastAsiaTheme="minorEastAsia" w:hAnsiTheme="minorHAnsi" w:cstheme="minorBidi"/>
          <w:noProof/>
          <w:sz w:val="22"/>
          <w:szCs w:val="22"/>
          <w:lang w:eastAsia="es-CO"/>
        </w:rPr>
        <w:tab/>
      </w:r>
      <w:r>
        <w:rPr>
          <w:noProof/>
        </w:rPr>
        <w:t>Área para el servicio de taxis urbanos:</w:t>
      </w:r>
      <w:r>
        <w:rPr>
          <w:noProof/>
        </w:rPr>
        <w:tab/>
      </w:r>
      <w:r>
        <w:rPr>
          <w:noProof/>
        </w:rPr>
        <w:fldChar w:fldCharType="begin"/>
      </w:r>
      <w:r>
        <w:rPr>
          <w:noProof/>
        </w:rPr>
        <w:instrText xml:space="preserve"> PAGEREF _Toc103877715 \h </w:instrText>
      </w:r>
      <w:r>
        <w:rPr>
          <w:noProof/>
        </w:rPr>
      </w:r>
      <w:r>
        <w:rPr>
          <w:noProof/>
        </w:rPr>
        <w:fldChar w:fldCharType="separate"/>
      </w:r>
      <w:r>
        <w:rPr>
          <w:noProof/>
        </w:rPr>
        <w:t>24</w:t>
      </w:r>
      <w:r>
        <w:rPr>
          <w:noProof/>
        </w:rPr>
        <w:fldChar w:fldCharType="end"/>
      </w:r>
    </w:p>
    <w:p w14:paraId="79245265" w14:textId="5056209F"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1.20.</w:t>
      </w:r>
      <w:r>
        <w:rPr>
          <w:rFonts w:asciiTheme="minorHAnsi" w:eastAsiaTheme="minorEastAsia" w:hAnsiTheme="minorHAnsi" w:cstheme="minorBidi"/>
          <w:noProof/>
          <w:sz w:val="22"/>
          <w:szCs w:val="22"/>
          <w:lang w:eastAsia="es-CO"/>
        </w:rPr>
        <w:tab/>
      </w:r>
      <w:r>
        <w:rPr>
          <w:noProof/>
        </w:rPr>
        <w:t>Áreas Administrativas:</w:t>
      </w:r>
      <w:r>
        <w:rPr>
          <w:noProof/>
        </w:rPr>
        <w:tab/>
      </w:r>
      <w:r>
        <w:rPr>
          <w:noProof/>
        </w:rPr>
        <w:fldChar w:fldCharType="begin"/>
      </w:r>
      <w:r>
        <w:rPr>
          <w:noProof/>
        </w:rPr>
        <w:instrText xml:space="preserve"> PAGEREF _Toc103877716 \h </w:instrText>
      </w:r>
      <w:r>
        <w:rPr>
          <w:noProof/>
        </w:rPr>
      </w:r>
      <w:r>
        <w:rPr>
          <w:noProof/>
        </w:rPr>
        <w:fldChar w:fldCharType="separate"/>
      </w:r>
      <w:r>
        <w:rPr>
          <w:noProof/>
        </w:rPr>
        <w:t>24</w:t>
      </w:r>
      <w:r>
        <w:rPr>
          <w:noProof/>
        </w:rPr>
        <w:fldChar w:fldCharType="end"/>
      </w:r>
    </w:p>
    <w:p w14:paraId="0179D5AC" w14:textId="707A5FF9" w:rsidR="008635BF" w:rsidRDefault="008635BF">
      <w:pPr>
        <w:pStyle w:val="TDC2"/>
        <w:tabs>
          <w:tab w:val="right" w:leader="dot" w:pos="8828"/>
        </w:tabs>
        <w:rPr>
          <w:rFonts w:asciiTheme="minorHAnsi" w:eastAsiaTheme="minorEastAsia" w:hAnsiTheme="minorHAnsi" w:cstheme="minorBidi"/>
          <w:noProof/>
          <w:sz w:val="22"/>
          <w:szCs w:val="22"/>
          <w:lang w:eastAsia="es-CO"/>
        </w:rPr>
      </w:pPr>
      <w:r>
        <w:rPr>
          <w:noProof/>
        </w:rPr>
        <w:t>Nota 1 – Infraestructura para el Embarque y Desembarque de Pasajeros Transporte Intermunicipal:</w:t>
      </w:r>
      <w:r>
        <w:rPr>
          <w:noProof/>
        </w:rPr>
        <w:tab/>
      </w:r>
      <w:r>
        <w:rPr>
          <w:noProof/>
        </w:rPr>
        <w:fldChar w:fldCharType="begin"/>
      </w:r>
      <w:r>
        <w:rPr>
          <w:noProof/>
        </w:rPr>
        <w:instrText xml:space="preserve"> PAGEREF _Toc103877717 \h </w:instrText>
      </w:r>
      <w:r>
        <w:rPr>
          <w:noProof/>
        </w:rPr>
      </w:r>
      <w:r>
        <w:rPr>
          <w:noProof/>
        </w:rPr>
        <w:fldChar w:fldCharType="separate"/>
      </w:r>
      <w:r>
        <w:rPr>
          <w:noProof/>
        </w:rPr>
        <w:t>25</w:t>
      </w:r>
      <w:r>
        <w:rPr>
          <w:noProof/>
        </w:rPr>
        <w:fldChar w:fldCharType="end"/>
      </w:r>
    </w:p>
    <w:p w14:paraId="3A06C708" w14:textId="58BFAE38" w:rsidR="008635BF" w:rsidRDefault="008635BF">
      <w:pPr>
        <w:pStyle w:val="TDC2"/>
        <w:tabs>
          <w:tab w:val="right" w:leader="dot" w:pos="8828"/>
        </w:tabs>
        <w:rPr>
          <w:rFonts w:asciiTheme="minorHAnsi" w:eastAsiaTheme="minorEastAsia" w:hAnsiTheme="minorHAnsi" w:cstheme="minorBidi"/>
          <w:noProof/>
          <w:sz w:val="22"/>
          <w:szCs w:val="22"/>
          <w:lang w:eastAsia="es-CO"/>
        </w:rPr>
      </w:pPr>
      <w:r>
        <w:rPr>
          <w:noProof/>
        </w:rPr>
        <w:t>Nota 2 – Paraderos de Empresas de Transporte Intermunicipal:</w:t>
      </w:r>
      <w:r>
        <w:rPr>
          <w:noProof/>
        </w:rPr>
        <w:tab/>
      </w:r>
      <w:r>
        <w:rPr>
          <w:noProof/>
        </w:rPr>
        <w:fldChar w:fldCharType="begin"/>
      </w:r>
      <w:r>
        <w:rPr>
          <w:noProof/>
        </w:rPr>
        <w:instrText xml:space="preserve"> PAGEREF _Toc103877718 \h </w:instrText>
      </w:r>
      <w:r>
        <w:rPr>
          <w:noProof/>
        </w:rPr>
      </w:r>
      <w:r>
        <w:rPr>
          <w:noProof/>
        </w:rPr>
        <w:fldChar w:fldCharType="separate"/>
      </w:r>
      <w:r>
        <w:rPr>
          <w:noProof/>
        </w:rPr>
        <w:t>25</w:t>
      </w:r>
      <w:r>
        <w:rPr>
          <w:noProof/>
        </w:rPr>
        <w:fldChar w:fldCharType="end"/>
      </w:r>
    </w:p>
    <w:p w14:paraId="310E4371" w14:textId="2F2C1BA8" w:rsidR="008635BF" w:rsidRDefault="008635BF">
      <w:pPr>
        <w:pStyle w:val="TDC2"/>
        <w:tabs>
          <w:tab w:val="right" w:leader="dot" w:pos="8828"/>
        </w:tabs>
        <w:rPr>
          <w:rFonts w:asciiTheme="minorHAnsi" w:eastAsiaTheme="minorEastAsia" w:hAnsiTheme="minorHAnsi" w:cstheme="minorBidi"/>
          <w:noProof/>
          <w:sz w:val="22"/>
          <w:szCs w:val="22"/>
          <w:lang w:eastAsia="es-CO"/>
        </w:rPr>
      </w:pPr>
      <w:r>
        <w:rPr>
          <w:noProof/>
        </w:rPr>
        <w:t>Nota 3 – Paraderos de Buse Urbanos:</w:t>
      </w:r>
      <w:r>
        <w:rPr>
          <w:noProof/>
        </w:rPr>
        <w:tab/>
      </w:r>
      <w:r>
        <w:rPr>
          <w:noProof/>
        </w:rPr>
        <w:fldChar w:fldCharType="begin"/>
      </w:r>
      <w:r>
        <w:rPr>
          <w:noProof/>
        </w:rPr>
        <w:instrText xml:space="preserve"> PAGEREF _Toc103877719 \h </w:instrText>
      </w:r>
      <w:r>
        <w:rPr>
          <w:noProof/>
        </w:rPr>
      </w:r>
      <w:r>
        <w:rPr>
          <w:noProof/>
        </w:rPr>
        <w:fldChar w:fldCharType="separate"/>
      </w:r>
      <w:r>
        <w:rPr>
          <w:noProof/>
        </w:rPr>
        <w:t>25</w:t>
      </w:r>
      <w:r>
        <w:rPr>
          <w:noProof/>
        </w:rPr>
        <w:fldChar w:fldCharType="end"/>
      </w:r>
    </w:p>
    <w:p w14:paraId="0B3E1A93" w14:textId="7AAA6549" w:rsidR="008635BF" w:rsidRDefault="008635BF" w:rsidP="008635BF">
      <w:pPr>
        <w:pStyle w:val="TDC1"/>
        <w:rPr>
          <w:rFonts w:asciiTheme="minorHAnsi" w:eastAsiaTheme="minorEastAsia" w:hAnsiTheme="minorHAnsi" w:cstheme="minorBidi"/>
          <w:noProof/>
          <w:sz w:val="22"/>
          <w:szCs w:val="22"/>
          <w:lang w:eastAsia="es-CO"/>
        </w:rPr>
      </w:pPr>
      <w:r>
        <w:rPr>
          <w:noProof/>
        </w:rPr>
        <w:t>2.</w:t>
      </w:r>
      <w:r>
        <w:rPr>
          <w:rFonts w:asciiTheme="minorHAnsi" w:eastAsiaTheme="minorEastAsia" w:hAnsiTheme="minorHAnsi" w:cstheme="minorBidi"/>
          <w:noProof/>
          <w:sz w:val="22"/>
          <w:szCs w:val="22"/>
          <w:lang w:eastAsia="es-CO"/>
        </w:rPr>
        <w:tab/>
      </w:r>
      <w:r>
        <w:rPr>
          <w:noProof/>
        </w:rPr>
        <w:t>AEROPUERTOS</w:t>
      </w:r>
      <w:r>
        <w:rPr>
          <w:noProof/>
        </w:rPr>
        <w:tab/>
      </w:r>
      <w:r>
        <w:rPr>
          <w:noProof/>
        </w:rPr>
        <w:fldChar w:fldCharType="begin"/>
      </w:r>
      <w:r>
        <w:rPr>
          <w:noProof/>
        </w:rPr>
        <w:instrText xml:space="preserve"> PAGEREF _Toc103877720 \h </w:instrText>
      </w:r>
      <w:r>
        <w:rPr>
          <w:noProof/>
        </w:rPr>
      </w:r>
      <w:r>
        <w:rPr>
          <w:noProof/>
        </w:rPr>
        <w:fldChar w:fldCharType="separate"/>
      </w:r>
      <w:r>
        <w:rPr>
          <w:noProof/>
        </w:rPr>
        <w:t>26</w:t>
      </w:r>
      <w:r>
        <w:rPr>
          <w:noProof/>
        </w:rPr>
        <w:fldChar w:fldCharType="end"/>
      </w:r>
    </w:p>
    <w:p w14:paraId="688E28AE" w14:textId="3CAC15AB"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2.1.</w:t>
      </w:r>
      <w:r>
        <w:rPr>
          <w:rFonts w:asciiTheme="minorHAnsi" w:eastAsiaTheme="minorEastAsia" w:hAnsiTheme="minorHAnsi" w:cstheme="minorBidi"/>
          <w:noProof/>
          <w:sz w:val="22"/>
          <w:szCs w:val="22"/>
          <w:lang w:eastAsia="es-CO"/>
        </w:rPr>
        <w:tab/>
      </w:r>
      <w:r>
        <w:rPr>
          <w:noProof/>
        </w:rPr>
        <w:t>Capacitaciones:</w:t>
      </w:r>
      <w:r>
        <w:rPr>
          <w:noProof/>
        </w:rPr>
        <w:tab/>
      </w:r>
      <w:r>
        <w:rPr>
          <w:noProof/>
        </w:rPr>
        <w:fldChar w:fldCharType="begin"/>
      </w:r>
      <w:r>
        <w:rPr>
          <w:noProof/>
        </w:rPr>
        <w:instrText xml:space="preserve"> PAGEREF _Toc103877721 \h </w:instrText>
      </w:r>
      <w:r>
        <w:rPr>
          <w:noProof/>
        </w:rPr>
      </w:r>
      <w:r>
        <w:rPr>
          <w:noProof/>
        </w:rPr>
        <w:fldChar w:fldCharType="separate"/>
      </w:r>
      <w:r>
        <w:rPr>
          <w:noProof/>
        </w:rPr>
        <w:t>26</w:t>
      </w:r>
      <w:r>
        <w:rPr>
          <w:noProof/>
        </w:rPr>
        <w:fldChar w:fldCharType="end"/>
      </w:r>
    </w:p>
    <w:p w14:paraId="30BB8CA7" w14:textId="34BCDAAE"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2.2.</w:t>
      </w:r>
      <w:r>
        <w:rPr>
          <w:rFonts w:asciiTheme="minorHAnsi" w:eastAsiaTheme="minorEastAsia" w:hAnsiTheme="minorHAnsi" w:cstheme="minorBidi"/>
          <w:noProof/>
          <w:sz w:val="22"/>
          <w:szCs w:val="22"/>
          <w:lang w:eastAsia="es-CO"/>
        </w:rPr>
        <w:tab/>
      </w:r>
      <w:r>
        <w:rPr>
          <w:noProof/>
        </w:rPr>
        <w:t>Servicios:</w:t>
      </w:r>
      <w:r>
        <w:rPr>
          <w:noProof/>
        </w:rPr>
        <w:tab/>
      </w:r>
      <w:r>
        <w:rPr>
          <w:noProof/>
        </w:rPr>
        <w:fldChar w:fldCharType="begin"/>
      </w:r>
      <w:r>
        <w:rPr>
          <w:noProof/>
        </w:rPr>
        <w:instrText xml:space="preserve"> PAGEREF _Toc103877722 \h </w:instrText>
      </w:r>
      <w:r>
        <w:rPr>
          <w:noProof/>
        </w:rPr>
      </w:r>
      <w:r>
        <w:rPr>
          <w:noProof/>
        </w:rPr>
        <w:fldChar w:fldCharType="separate"/>
      </w:r>
      <w:r>
        <w:rPr>
          <w:noProof/>
        </w:rPr>
        <w:t>27</w:t>
      </w:r>
      <w:r>
        <w:rPr>
          <w:noProof/>
        </w:rPr>
        <w:fldChar w:fldCharType="end"/>
      </w:r>
    </w:p>
    <w:p w14:paraId="260FBCA9" w14:textId="11380150" w:rsidR="008635BF" w:rsidRDefault="008635BF">
      <w:pPr>
        <w:pStyle w:val="TDC3"/>
        <w:tabs>
          <w:tab w:val="left" w:pos="1200"/>
          <w:tab w:val="right" w:leader="dot" w:pos="8828"/>
        </w:tabs>
        <w:rPr>
          <w:rFonts w:asciiTheme="minorHAnsi" w:eastAsiaTheme="minorEastAsia" w:hAnsiTheme="minorHAnsi" w:cstheme="minorBidi"/>
          <w:noProof/>
          <w:sz w:val="22"/>
          <w:szCs w:val="22"/>
          <w:lang w:eastAsia="es-CO"/>
        </w:rPr>
      </w:pPr>
      <w:r>
        <w:rPr>
          <w:noProof/>
        </w:rPr>
        <w:t>2.2.1.</w:t>
      </w:r>
      <w:r>
        <w:rPr>
          <w:rFonts w:asciiTheme="minorHAnsi" w:eastAsiaTheme="minorEastAsia" w:hAnsiTheme="minorHAnsi" w:cstheme="minorBidi"/>
          <w:noProof/>
          <w:sz w:val="22"/>
          <w:szCs w:val="22"/>
          <w:lang w:eastAsia="es-CO"/>
        </w:rPr>
        <w:tab/>
      </w:r>
      <w:r>
        <w:rPr>
          <w:noProof/>
        </w:rPr>
        <w:t>Servicio de Guía y Asistencia:</w:t>
      </w:r>
      <w:r>
        <w:rPr>
          <w:noProof/>
        </w:rPr>
        <w:tab/>
      </w:r>
      <w:r>
        <w:rPr>
          <w:noProof/>
        </w:rPr>
        <w:fldChar w:fldCharType="begin"/>
      </w:r>
      <w:r>
        <w:rPr>
          <w:noProof/>
        </w:rPr>
        <w:instrText xml:space="preserve"> PAGEREF _Toc103877723 \h </w:instrText>
      </w:r>
      <w:r>
        <w:rPr>
          <w:noProof/>
        </w:rPr>
      </w:r>
      <w:r>
        <w:rPr>
          <w:noProof/>
        </w:rPr>
        <w:fldChar w:fldCharType="separate"/>
      </w:r>
      <w:r>
        <w:rPr>
          <w:noProof/>
        </w:rPr>
        <w:t>27</w:t>
      </w:r>
      <w:r>
        <w:rPr>
          <w:noProof/>
        </w:rPr>
        <w:fldChar w:fldCharType="end"/>
      </w:r>
    </w:p>
    <w:p w14:paraId="44C558A4" w14:textId="09FBE65A"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2.3.</w:t>
      </w:r>
      <w:r>
        <w:rPr>
          <w:rFonts w:asciiTheme="minorHAnsi" w:eastAsiaTheme="minorEastAsia" w:hAnsiTheme="minorHAnsi" w:cstheme="minorBidi"/>
          <w:noProof/>
          <w:sz w:val="22"/>
          <w:szCs w:val="22"/>
          <w:lang w:eastAsia="es-CO"/>
        </w:rPr>
        <w:tab/>
      </w:r>
      <w:r>
        <w:rPr>
          <w:noProof/>
        </w:rPr>
        <w:t>Estacionamientos Accesibles:</w:t>
      </w:r>
      <w:r>
        <w:rPr>
          <w:noProof/>
        </w:rPr>
        <w:tab/>
      </w:r>
      <w:r>
        <w:rPr>
          <w:noProof/>
        </w:rPr>
        <w:fldChar w:fldCharType="begin"/>
      </w:r>
      <w:r>
        <w:rPr>
          <w:noProof/>
        </w:rPr>
        <w:instrText xml:space="preserve"> PAGEREF _Toc103877724 \h </w:instrText>
      </w:r>
      <w:r>
        <w:rPr>
          <w:noProof/>
        </w:rPr>
      </w:r>
      <w:r>
        <w:rPr>
          <w:noProof/>
        </w:rPr>
        <w:fldChar w:fldCharType="separate"/>
      </w:r>
      <w:r>
        <w:rPr>
          <w:noProof/>
        </w:rPr>
        <w:t>27</w:t>
      </w:r>
      <w:r>
        <w:rPr>
          <w:noProof/>
        </w:rPr>
        <w:fldChar w:fldCharType="end"/>
      </w:r>
    </w:p>
    <w:p w14:paraId="61E65CB9" w14:textId="7A923300"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2.4.</w:t>
      </w:r>
      <w:r>
        <w:rPr>
          <w:rFonts w:asciiTheme="minorHAnsi" w:eastAsiaTheme="minorEastAsia" w:hAnsiTheme="minorHAnsi" w:cstheme="minorBidi"/>
          <w:noProof/>
          <w:sz w:val="22"/>
          <w:szCs w:val="22"/>
          <w:lang w:eastAsia="es-CO"/>
        </w:rPr>
        <w:tab/>
      </w:r>
      <w:r>
        <w:rPr>
          <w:noProof/>
        </w:rPr>
        <w:t>Espacio Público accesible:</w:t>
      </w:r>
      <w:r>
        <w:rPr>
          <w:noProof/>
        </w:rPr>
        <w:tab/>
      </w:r>
      <w:r>
        <w:rPr>
          <w:noProof/>
        </w:rPr>
        <w:fldChar w:fldCharType="begin"/>
      </w:r>
      <w:r>
        <w:rPr>
          <w:noProof/>
        </w:rPr>
        <w:instrText xml:space="preserve"> PAGEREF _Toc103877725 \h </w:instrText>
      </w:r>
      <w:r>
        <w:rPr>
          <w:noProof/>
        </w:rPr>
      </w:r>
      <w:r>
        <w:rPr>
          <w:noProof/>
        </w:rPr>
        <w:fldChar w:fldCharType="separate"/>
      </w:r>
      <w:r>
        <w:rPr>
          <w:noProof/>
        </w:rPr>
        <w:t>28</w:t>
      </w:r>
      <w:r>
        <w:rPr>
          <w:noProof/>
        </w:rPr>
        <w:fldChar w:fldCharType="end"/>
      </w:r>
    </w:p>
    <w:p w14:paraId="5D801A8B" w14:textId="03215369"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2.5.</w:t>
      </w:r>
      <w:r>
        <w:rPr>
          <w:rFonts w:asciiTheme="minorHAnsi" w:eastAsiaTheme="minorEastAsia" w:hAnsiTheme="minorHAnsi" w:cstheme="minorBidi"/>
          <w:noProof/>
          <w:sz w:val="22"/>
          <w:szCs w:val="22"/>
          <w:lang w:eastAsia="es-CO"/>
        </w:rPr>
        <w:tab/>
      </w:r>
      <w:r>
        <w:rPr>
          <w:noProof/>
        </w:rPr>
        <w:t>Señalización:</w:t>
      </w:r>
      <w:r>
        <w:rPr>
          <w:noProof/>
        </w:rPr>
        <w:tab/>
      </w:r>
      <w:r>
        <w:rPr>
          <w:noProof/>
        </w:rPr>
        <w:fldChar w:fldCharType="begin"/>
      </w:r>
      <w:r>
        <w:rPr>
          <w:noProof/>
        </w:rPr>
        <w:instrText xml:space="preserve"> PAGEREF _Toc103877726 \h </w:instrText>
      </w:r>
      <w:r>
        <w:rPr>
          <w:noProof/>
        </w:rPr>
      </w:r>
      <w:r>
        <w:rPr>
          <w:noProof/>
        </w:rPr>
        <w:fldChar w:fldCharType="separate"/>
      </w:r>
      <w:r>
        <w:rPr>
          <w:noProof/>
        </w:rPr>
        <w:t>30</w:t>
      </w:r>
      <w:r>
        <w:rPr>
          <w:noProof/>
        </w:rPr>
        <w:fldChar w:fldCharType="end"/>
      </w:r>
    </w:p>
    <w:p w14:paraId="16873192" w14:textId="52958AE6"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lastRenderedPageBreak/>
        <w:t>2.6.</w:t>
      </w:r>
      <w:r>
        <w:rPr>
          <w:rFonts w:asciiTheme="minorHAnsi" w:eastAsiaTheme="minorEastAsia" w:hAnsiTheme="minorHAnsi" w:cstheme="minorBidi"/>
          <w:noProof/>
          <w:sz w:val="22"/>
          <w:szCs w:val="22"/>
          <w:lang w:eastAsia="es-CO"/>
        </w:rPr>
        <w:tab/>
      </w:r>
      <w:r>
        <w:rPr>
          <w:noProof/>
        </w:rPr>
        <w:t>Punto de Información:</w:t>
      </w:r>
      <w:r>
        <w:rPr>
          <w:noProof/>
        </w:rPr>
        <w:tab/>
      </w:r>
      <w:r>
        <w:rPr>
          <w:noProof/>
        </w:rPr>
        <w:fldChar w:fldCharType="begin"/>
      </w:r>
      <w:r>
        <w:rPr>
          <w:noProof/>
        </w:rPr>
        <w:instrText xml:space="preserve"> PAGEREF _Toc103877727 \h </w:instrText>
      </w:r>
      <w:r>
        <w:rPr>
          <w:noProof/>
        </w:rPr>
      </w:r>
      <w:r>
        <w:rPr>
          <w:noProof/>
        </w:rPr>
        <w:fldChar w:fldCharType="separate"/>
      </w:r>
      <w:r>
        <w:rPr>
          <w:noProof/>
        </w:rPr>
        <w:t>31</w:t>
      </w:r>
      <w:r>
        <w:rPr>
          <w:noProof/>
        </w:rPr>
        <w:fldChar w:fldCharType="end"/>
      </w:r>
    </w:p>
    <w:p w14:paraId="5B85772B" w14:textId="49616450"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2.7.</w:t>
      </w:r>
      <w:r>
        <w:rPr>
          <w:rFonts w:asciiTheme="minorHAnsi" w:eastAsiaTheme="minorEastAsia" w:hAnsiTheme="minorHAnsi" w:cstheme="minorBidi"/>
          <w:noProof/>
          <w:sz w:val="22"/>
          <w:szCs w:val="22"/>
          <w:lang w:eastAsia="es-CO"/>
        </w:rPr>
        <w:tab/>
      </w:r>
      <w:r>
        <w:rPr>
          <w:noProof/>
        </w:rPr>
        <w:t>Counters Accesibles:</w:t>
      </w:r>
      <w:r>
        <w:rPr>
          <w:noProof/>
        </w:rPr>
        <w:tab/>
      </w:r>
      <w:r>
        <w:rPr>
          <w:noProof/>
        </w:rPr>
        <w:fldChar w:fldCharType="begin"/>
      </w:r>
      <w:r>
        <w:rPr>
          <w:noProof/>
        </w:rPr>
        <w:instrText xml:space="preserve"> PAGEREF _Toc103877728 \h </w:instrText>
      </w:r>
      <w:r>
        <w:rPr>
          <w:noProof/>
        </w:rPr>
      </w:r>
      <w:r>
        <w:rPr>
          <w:noProof/>
        </w:rPr>
        <w:fldChar w:fldCharType="separate"/>
      </w:r>
      <w:r>
        <w:rPr>
          <w:noProof/>
        </w:rPr>
        <w:t>32</w:t>
      </w:r>
      <w:r>
        <w:rPr>
          <w:noProof/>
        </w:rPr>
        <w:fldChar w:fldCharType="end"/>
      </w:r>
    </w:p>
    <w:p w14:paraId="2A399140" w14:textId="4556AED2"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2.8.</w:t>
      </w:r>
      <w:r>
        <w:rPr>
          <w:rFonts w:asciiTheme="minorHAnsi" w:eastAsiaTheme="minorEastAsia" w:hAnsiTheme="minorHAnsi" w:cstheme="minorBidi"/>
          <w:noProof/>
          <w:sz w:val="22"/>
          <w:szCs w:val="22"/>
          <w:lang w:eastAsia="es-CO"/>
        </w:rPr>
        <w:tab/>
      </w:r>
      <w:r>
        <w:rPr>
          <w:noProof/>
        </w:rPr>
        <w:t>Áreas de circulación peatonal:</w:t>
      </w:r>
      <w:r>
        <w:rPr>
          <w:noProof/>
        </w:rPr>
        <w:tab/>
      </w:r>
      <w:r>
        <w:rPr>
          <w:noProof/>
        </w:rPr>
        <w:fldChar w:fldCharType="begin"/>
      </w:r>
      <w:r>
        <w:rPr>
          <w:noProof/>
        </w:rPr>
        <w:instrText xml:space="preserve"> PAGEREF _Toc103877729 \h </w:instrText>
      </w:r>
      <w:r>
        <w:rPr>
          <w:noProof/>
        </w:rPr>
      </w:r>
      <w:r>
        <w:rPr>
          <w:noProof/>
        </w:rPr>
        <w:fldChar w:fldCharType="separate"/>
      </w:r>
      <w:r>
        <w:rPr>
          <w:noProof/>
        </w:rPr>
        <w:t>32</w:t>
      </w:r>
      <w:r>
        <w:rPr>
          <w:noProof/>
        </w:rPr>
        <w:fldChar w:fldCharType="end"/>
      </w:r>
    </w:p>
    <w:p w14:paraId="7D861BEA" w14:textId="3C91FCA2"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2.9.</w:t>
      </w:r>
      <w:r>
        <w:rPr>
          <w:rFonts w:asciiTheme="minorHAnsi" w:eastAsiaTheme="minorEastAsia" w:hAnsiTheme="minorHAnsi" w:cstheme="minorBidi"/>
          <w:noProof/>
          <w:sz w:val="22"/>
          <w:szCs w:val="22"/>
          <w:lang w:eastAsia="es-CO"/>
        </w:rPr>
        <w:tab/>
      </w:r>
      <w:r>
        <w:rPr>
          <w:noProof/>
        </w:rPr>
        <w:t>Rampas de circulación peatonal:</w:t>
      </w:r>
      <w:r>
        <w:rPr>
          <w:noProof/>
        </w:rPr>
        <w:tab/>
      </w:r>
      <w:r>
        <w:rPr>
          <w:noProof/>
        </w:rPr>
        <w:fldChar w:fldCharType="begin"/>
      </w:r>
      <w:r>
        <w:rPr>
          <w:noProof/>
        </w:rPr>
        <w:instrText xml:space="preserve"> PAGEREF _Toc103877730 \h </w:instrText>
      </w:r>
      <w:r>
        <w:rPr>
          <w:noProof/>
        </w:rPr>
      </w:r>
      <w:r>
        <w:rPr>
          <w:noProof/>
        </w:rPr>
        <w:fldChar w:fldCharType="separate"/>
      </w:r>
      <w:r>
        <w:rPr>
          <w:noProof/>
        </w:rPr>
        <w:t>33</w:t>
      </w:r>
      <w:r>
        <w:rPr>
          <w:noProof/>
        </w:rPr>
        <w:fldChar w:fldCharType="end"/>
      </w:r>
    </w:p>
    <w:p w14:paraId="1CE9CDC8" w14:textId="36B7E003"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2.10.</w:t>
      </w:r>
      <w:r>
        <w:rPr>
          <w:rFonts w:asciiTheme="minorHAnsi" w:eastAsiaTheme="minorEastAsia" w:hAnsiTheme="minorHAnsi" w:cstheme="minorBidi"/>
          <w:noProof/>
          <w:sz w:val="22"/>
          <w:szCs w:val="22"/>
          <w:lang w:eastAsia="es-CO"/>
        </w:rPr>
        <w:tab/>
      </w:r>
      <w:r>
        <w:rPr>
          <w:noProof/>
        </w:rPr>
        <w:t>Escaleras:</w:t>
      </w:r>
      <w:r>
        <w:rPr>
          <w:noProof/>
        </w:rPr>
        <w:tab/>
      </w:r>
      <w:r>
        <w:rPr>
          <w:noProof/>
        </w:rPr>
        <w:fldChar w:fldCharType="begin"/>
      </w:r>
      <w:r>
        <w:rPr>
          <w:noProof/>
        </w:rPr>
        <w:instrText xml:space="preserve"> PAGEREF _Toc103877731 \h </w:instrText>
      </w:r>
      <w:r>
        <w:rPr>
          <w:noProof/>
        </w:rPr>
      </w:r>
      <w:r>
        <w:rPr>
          <w:noProof/>
        </w:rPr>
        <w:fldChar w:fldCharType="separate"/>
      </w:r>
      <w:r>
        <w:rPr>
          <w:noProof/>
        </w:rPr>
        <w:t>33</w:t>
      </w:r>
      <w:r>
        <w:rPr>
          <w:noProof/>
        </w:rPr>
        <w:fldChar w:fldCharType="end"/>
      </w:r>
    </w:p>
    <w:p w14:paraId="5088292D" w14:textId="7855C88E"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2.11.</w:t>
      </w:r>
      <w:r>
        <w:rPr>
          <w:rFonts w:asciiTheme="minorHAnsi" w:eastAsiaTheme="minorEastAsia" w:hAnsiTheme="minorHAnsi" w:cstheme="minorBidi"/>
          <w:noProof/>
          <w:sz w:val="22"/>
          <w:szCs w:val="22"/>
          <w:lang w:eastAsia="es-CO"/>
        </w:rPr>
        <w:tab/>
      </w:r>
      <w:r>
        <w:rPr>
          <w:noProof/>
        </w:rPr>
        <w:t>Pasamanos:</w:t>
      </w:r>
      <w:r>
        <w:rPr>
          <w:noProof/>
        </w:rPr>
        <w:tab/>
      </w:r>
      <w:r>
        <w:rPr>
          <w:noProof/>
        </w:rPr>
        <w:fldChar w:fldCharType="begin"/>
      </w:r>
      <w:r>
        <w:rPr>
          <w:noProof/>
        </w:rPr>
        <w:instrText xml:space="preserve"> PAGEREF _Toc103877732 \h </w:instrText>
      </w:r>
      <w:r>
        <w:rPr>
          <w:noProof/>
        </w:rPr>
      </w:r>
      <w:r>
        <w:rPr>
          <w:noProof/>
        </w:rPr>
        <w:fldChar w:fldCharType="separate"/>
      </w:r>
      <w:r>
        <w:rPr>
          <w:noProof/>
        </w:rPr>
        <w:t>34</w:t>
      </w:r>
      <w:r>
        <w:rPr>
          <w:noProof/>
        </w:rPr>
        <w:fldChar w:fldCharType="end"/>
      </w:r>
    </w:p>
    <w:p w14:paraId="12A0940B" w14:textId="4471C97B"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2.12.</w:t>
      </w:r>
      <w:r>
        <w:rPr>
          <w:rFonts w:asciiTheme="minorHAnsi" w:eastAsiaTheme="minorEastAsia" w:hAnsiTheme="minorHAnsi" w:cstheme="minorBidi"/>
          <w:noProof/>
          <w:sz w:val="22"/>
          <w:szCs w:val="22"/>
          <w:lang w:eastAsia="es-CO"/>
        </w:rPr>
        <w:tab/>
      </w:r>
      <w:r>
        <w:rPr>
          <w:noProof/>
        </w:rPr>
        <w:t>Ascensores:</w:t>
      </w:r>
      <w:r>
        <w:rPr>
          <w:noProof/>
        </w:rPr>
        <w:tab/>
      </w:r>
      <w:r>
        <w:rPr>
          <w:noProof/>
        </w:rPr>
        <w:fldChar w:fldCharType="begin"/>
      </w:r>
      <w:r>
        <w:rPr>
          <w:noProof/>
        </w:rPr>
        <w:instrText xml:space="preserve"> PAGEREF _Toc103877733 \h </w:instrText>
      </w:r>
      <w:r>
        <w:rPr>
          <w:noProof/>
        </w:rPr>
      </w:r>
      <w:r>
        <w:rPr>
          <w:noProof/>
        </w:rPr>
        <w:fldChar w:fldCharType="separate"/>
      </w:r>
      <w:r>
        <w:rPr>
          <w:noProof/>
        </w:rPr>
        <w:t>34</w:t>
      </w:r>
      <w:r>
        <w:rPr>
          <w:noProof/>
        </w:rPr>
        <w:fldChar w:fldCharType="end"/>
      </w:r>
    </w:p>
    <w:p w14:paraId="355C24AA" w14:textId="3E52BD1F"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2.13.</w:t>
      </w:r>
      <w:r>
        <w:rPr>
          <w:rFonts w:asciiTheme="minorHAnsi" w:eastAsiaTheme="minorEastAsia" w:hAnsiTheme="minorHAnsi" w:cstheme="minorBidi"/>
          <w:noProof/>
          <w:sz w:val="22"/>
          <w:szCs w:val="22"/>
          <w:lang w:eastAsia="es-CO"/>
        </w:rPr>
        <w:tab/>
      </w:r>
      <w:r>
        <w:rPr>
          <w:noProof/>
        </w:rPr>
        <w:t>Servicios Sanitarios Accesibles:</w:t>
      </w:r>
      <w:r>
        <w:rPr>
          <w:noProof/>
        </w:rPr>
        <w:tab/>
      </w:r>
      <w:r>
        <w:rPr>
          <w:noProof/>
        </w:rPr>
        <w:fldChar w:fldCharType="begin"/>
      </w:r>
      <w:r>
        <w:rPr>
          <w:noProof/>
        </w:rPr>
        <w:instrText xml:space="preserve"> PAGEREF _Toc103877734 \h </w:instrText>
      </w:r>
      <w:r>
        <w:rPr>
          <w:noProof/>
        </w:rPr>
      </w:r>
      <w:r>
        <w:rPr>
          <w:noProof/>
        </w:rPr>
        <w:fldChar w:fldCharType="separate"/>
      </w:r>
      <w:r>
        <w:rPr>
          <w:noProof/>
        </w:rPr>
        <w:t>34</w:t>
      </w:r>
      <w:r>
        <w:rPr>
          <w:noProof/>
        </w:rPr>
        <w:fldChar w:fldCharType="end"/>
      </w:r>
    </w:p>
    <w:p w14:paraId="2AF77037" w14:textId="1D674A67"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2.14.</w:t>
      </w:r>
      <w:r>
        <w:rPr>
          <w:rFonts w:asciiTheme="minorHAnsi" w:eastAsiaTheme="minorEastAsia" w:hAnsiTheme="minorHAnsi" w:cstheme="minorBidi"/>
          <w:noProof/>
          <w:sz w:val="22"/>
          <w:szCs w:val="22"/>
          <w:lang w:eastAsia="es-CO"/>
        </w:rPr>
        <w:tab/>
      </w:r>
      <w:r w:rsidRPr="00320906">
        <w:rPr>
          <w:noProof/>
          <w:lang w:val="es-ES"/>
        </w:rPr>
        <w:t>Servicio de Duchas Accesibles</w:t>
      </w:r>
      <w:r>
        <w:rPr>
          <w:noProof/>
        </w:rPr>
        <w:t>:</w:t>
      </w:r>
      <w:r>
        <w:rPr>
          <w:noProof/>
        </w:rPr>
        <w:tab/>
      </w:r>
      <w:r>
        <w:rPr>
          <w:noProof/>
        </w:rPr>
        <w:fldChar w:fldCharType="begin"/>
      </w:r>
      <w:r>
        <w:rPr>
          <w:noProof/>
        </w:rPr>
        <w:instrText xml:space="preserve"> PAGEREF _Toc103877735 \h </w:instrText>
      </w:r>
      <w:r>
        <w:rPr>
          <w:noProof/>
        </w:rPr>
      </w:r>
      <w:r>
        <w:rPr>
          <w:noProof/>
        </w:rPr>
        <w:fldChar w:fldCharType="separate"/>
      </w:r>
      <w:r>
        <w:rPr>
          <w:noProof/>
        </w:rPr>
        <w:t>35</w:t>
      </w:r>
      <w:r>
        <w:rPr>
          <w:noProof/>
        </w:rPr>
        <w:fldChar w:fldCharType="end"/>
      </w:r>
    </w:p>
    <w:p w14:paraId="7198BB61" w14:textId="1560A42F"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2.15.</w:t>
      </w:r>
      <w:r>
        <w:rPr>
          <w:rFonts w:asciiTheme="minorHAnsi" w:eastAsiaTheme="minorEastAsia" w:hAnsiTheme="minorHAnsi" w:cstheme="minorBidi"/>
          <w:noProof/>
          <w:sz w:val="22"/>
          <w:szCs w:val="22"/>
          <w:lang w:eastAsia="es-CO"/>
        </w:rPr>
        <w:tab/>
      </w:r>
      <w:r>
        <w:rPr>
          <w:noProof/>
        </w:rPr>
        <w:t>Salas de Espera:</w:t>
      </w:r>
      <w:r>
        <w:rPr>
          <w:noProof/>
        </w:rPr>
        <w:tab/>
      </w:r>
      <w:r>
        <w:rPr>
          <w:noProof/>
        </w:rPr>
        <w:fldChar w:fldCharType="begin"/>
      </w:r>
      <w:r>
        <w:rPr>
          <w:noProof/>
        </w:rPr>
        <w:instrText xml:space="preserve"> PAGEREF _Toc103877736 \h </w:instrText>
      </w:r>
      <w:r>
        <w:rPr>
          <w:noProof/>
        </w:rPr>
      </w:r>
      <w:r>
        <w:rPr>
          <w:noProof/>
        </w:rPr>
        <w:fldChar w:fldCharType="separate"/>
      </w:r>
      <w:r>
        <w:rPr>
          <w:noProof/>
        </w:rPr>
        <w:t>35</w:t>
      </w:r>
      <w:r>
        <w:rPr>
          <w:noProof/>
        </w:rPr>
        <w:fldChar w:fldCharType="end"/>
      </w:r>
    </w:p>
    <w:p w14:paraId="0B596A6F" w14:textId="79CE7A09"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2.16.</w:t>
      </w:r>
      <w:r>
        <w:rPr>
          <w:rFonts w:asciiTheme="minorHAnsi" w:eastAsiaTheme="minorEastAsia" w:hAnsiTheme="minorHAnsi" w:cstheme="minorBidi"/>
          <w:noProof/>
          <w:sz w:val="22"/>
          <w:szCs w:val="22"/>
          <w:lang w:eastAsia="es-CO"/>
        </w:rPr>
        <w:tab/>
      </w:r>
      <w:r>
        <w:rPr>
          <w:noProof/>
        </w:rPr>
        <w:t>Puertas de salida a zonas de embarque:</w:t>
      </w:r>
      <w:r>
        <w:rPr>
          <w:noProof/>
        </w:rPr>
        <w:tab/>
      </w:r>
      <w:r>
        <w:rPr>
          <w:noProof/>
        </w:rPr>
        <w:fldChar w:fldCharType="begin"/>
      </w:r>
      <w:r>
        <w:rPr>
          <w:noProof/>
        </w:rPr>
        <w:instrText xml:space="preserve"> PAGEREF _Toc103877737 \h </w:instrText>
      </w:r>
      <w:r>
        <w:rPr>
          <w:noProof/>
        </w:rPr>
      </w:r>
      <w:r>
        <w:rPr>
          <w:noProof/>
        </w:rPr>
        <w:fldChar w:fldCharType="separate"/>
      </w:r>
      <w:r>
        <w:rPr>
          <w:noProof/>
        </w:rPr>
        <w:t>36</w:t>
      </w:r>
      <w:r>
        <w:rPr>
          <w:noProof/>
        </w:rPr>
        <w:fldChar w:fldCharType="end"/>
      </w:r>
    </w:p>
    <w:p w14:paraId="0054D0E9" w14:textId="2C3C8FF8"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2.17.</w:t>
      </w:r>
      <w:r>
        <w:rPr>
          <w:rFonts w:asciiTheme="minorHAnsi" w:eastAsiaTheme="minorEastAsia" w:hAnsiTheme="minorHAnsi" w:cstheme="minorBidi"/>
          <w:noProof/>
          <w:sz w:val="22"/>
          <w:szCs w:val="22"/>
          <w:lang w:eastAsia="es-CO"/>
        </w:rPr>
        <w:tab/>
      </w:r>
      <w:r>
        <w:rPr>
          <w:noProof/>
        </w:rPr>
        <w:t>Plataformas o zonas de abordaje:</w:t>
      </w:r>
      <w:r>
        <w:rPr>
          <w:noProof/>
        </w:rPr>
        <w:tab/>
      </w:r>
      <w:r>
        <w:rPr>
          <w:noProof/>
        </w:rPr>
        <w:fldChar w:fldCharType="begin"/>
      </w:r>
      <w:r>
        <w:rPr>
          <w:noProof/>
        </w:rPr>
        <w:instrText xml:space="preserve"> PAGEREF _Toc103877738 \h </w:instrText>
      </w:r>
      <w:r>
        <w:rPr>
          <w:noProof/>
        </w:rPr>
      </w:r>
      <w:r>
        <w:rPr>
          <w:noProof/>
        </w:rPr>
        <w:fldChar w:fldCharType="separate"/>
      </w:r>
      <w:r>
        <w:rPr>
          <w:noProof/>
        </w:rPr>
        <w:t>36</w:t>
      </w:r>
      <w:r>
        <w:rPr>
          <w:noProof/>
        </w:rPr>
        <w:fldChar w:fldCharType="end"/>
      </w:r>
    </w:p>
    <w:p w14:paraId="50DF310B" w14:textId="1BEE5FCD"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2.18.</w:t>
      </w:r>
      <w:r>
        <w:rPr>
          <w:rFonts w:asciiTheme="minorHAnsi" w:eastAsiaTheme="minorEastAsia" w:hAnsiTheme="minorHAnsi" w:cstheme="minorBidi"/>
          <w:noProof/>
          <w:sz w:val="22"/>
          <w:szCs w:val="22"/>
          <w:lang w:eastAsia="es-CO"/>
        </w:rPr>
        <w:tab/>
      </w:r>
      <w:r>
        <w:rPr>
          <w:noProof/>
        </w:rPr>
        <w:t>Zona/Plataforma de descenso y salas de espera llegadas   :</w:t>
      </w:r>
      <w:r>
        <w:rPr>
          <w:noProof/>
        </w:rPr>
        <w:tab/>
      </w:r>
      <w:r>
        <w:rPr>
          <w:noProof/>
        </w:rPr>
        <w:fldChar w:fldCharType="begin"/>
      </w:r>
      <w:r>
        <w:rPr>
          <w:noProof/>
        </w:rPr>
        <w:instrText xml:space="preserve"> PAGEREF _Toc103877739 \h </w:instrText>
      </w:r>
      <w:r>
        <w:rPr>
          <w:noProof/>
        </w:rPr>
      </w:r>
      <w:r>
        <w:rPr>
          <w:noProof/>
        </w:rPr>
        <w:fldChar w:fldCharType="separate"/>
      </w:r>
      <w:r>
        <w:rPr>
          <w:noProof/>
        </w:rPr>
        <w:t>36</w:t>
      </w:r>
      <w:r>
        <w:rPr>
          <w:noProof/>
        </w:rPr>
        <w:fldChar w:fldCharType="end"/>
      </w:r>
    </w:p>
    <w:p w14:paraId="1D6947E5" w14:textId="2388B2FD"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2.19.</w:t>
      </w:r>
      <w:r>
        <w:rPr>
          <w:rFonts w:asciiTheme="minorHAnsi" w:eastAsiaTheme="minorEastAsia" w:hAnsiTheme="minorHAnsi" w:cstheme="minorBidi"/>
          <w:noProof/>
          <w:sz w:val="22"/>
          <w:szCs w:val="22"/>
          <w:lang w:eastAsia="es-CO"/>
        </w:rPr>
        <w:tab/>
      </w:r>
      <w:r>
        <w:rPr>
          <w:noProof/>
        </w:rPr>
        <w:t>Área para el servicio de taxis urbanos:</w:t>
      </w:r>
      <w:r>
        <w:rPr>
          <w:noProof/>
        </w:rPr>
        <w:tab/>
      </w:r>
      <w:r>
        <w:rPr>
          <w:noProof/>
        </w:rPr>
        <w:fldChar w:fldCharType="begin"/>
      </w:r>
      <w:r>
        <w:rPr>
          <w:noProof/>
        </w:rPr>
        <w:instrText xml:space="preserve"> PAGEREF _Toc103877740 \h </w:instrText>
      </w:r>
      <w:r>
        <w:rPr>
          <w:noProof/>
        </w:rPr>
      </w:r>
      <w:r>
        <w:rPr>
          <w:noProof/>
        </w:rPr>
        <w:fldChar w:fldCharType="separate"/>
      </w:r>
      <w:r>
        <w:rPr>
          <w:noProof/>
        </w:rPr>
        <w:t>36</w:t>
      </w:r>
      <w:r>
        <w:rPr>
          <w:noProof/>
        </w:rPr>
        <w:fldChar w:fldCharType="end"/>
      </w:r>
    </w:p>
    <w:p w14:paraId="6AF7D655" w14:textId="731CD23B"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2.20.</w:t>
      </w:r>
      <w:r>
        <w:rPr>
          <w:rFonts w:asciiTheme="minorHAnsi" w:eastAsiaTheme="minorEastAsia" w:hAnsiTheme="minorHAnsi" w:cstheme="minorBidi"/>
          <w:noProof/>
          <w:sz w:val="22"/>
          <w:szCs w:val="22"/>
          <w:lang w:eastAsia="es-CO"/>
        </w:rPr>
        <w:tab/>
      </w:r>
      <w:r>
        <w:rPr>
          <w:noProof/>
        </w:rPr>
        <w:t>Áreas Administrativas:</w:t>
      </w:r>
      <w:r>
        <w:rPr>
          <w:noProof/>
        </w:rPr>
        <w:tab/>
      </w:r>
      <w:r>
        <w:rPr>
          <w:noProof/>
        </w:rPr>
        <w:fldChar w:fldCharType="begin"/>
      </w:r>
      <w:r>
        <w:rPr>
          <w:noProof/>
        </w:rPr>
        <w:instrText xml:space="preserve"> PAGEREF _Toc103877741 \h </w:instrText>
      </w:r>
      <w:r>
        <w:rPr>
          <w:noProof/>
        </w:rPr>
      </w:r>
      <w:r>
        <w:rPr>
          <w:noProof/>
        </w:rPr>
        <w:fldChar w:fldCharType="separate"/>
      </w:r>
      <w:r>
        <w:rPr>
          <w:noProof/>
        </w:rPr>
        <w:t>37</w:t>
      </w:r>
      <w:r>
        <w:rPr>
          <w:noProof/>
        </w:rPr>
        <w:fldChar w:fldCharType="end"/>
      </w:r>
    </w:p>
    <w:p w14:paraId="40E67949" w14:textId="4D69CFB6"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sidRPr="00320906">
        <w:rPr>
          <w:noProof/>
        </w:rPr>
        <w:t>2.21.</w:t>
      </w:r>
      <w:r>
        <w:rPr>
          <w:rFonts w:asciiTheme="minorHAnsi" w:eastAsiaTheme="minorEastAsia" w:hAnsiTheme="minorHAnsi" w:cstheme="minorBidi"/>
          <w:noProof/>
          <w:sz w:val="22"/>
          <w:szCs w:val="22"/>
          <w:lang w:eastAsia="es-CO"/>
        </w:rPr>
        <w:tab/>
      </w:r>
      <w:r w:rsidRPr="00320906">
        <w:rPr>
          <w:noProof/>
        </w:rPr>
        <w:t>Rampas de circulación peatonal en Abordaje de pasajeros</w:t>
      </w:r>
      <w:r>
        <w:rPr>
          <w:noProof/>
        </w:rPr>
        <w:tab/>
      </w:r>
      <w:r>
        <w:rPr>
          <w:noProof/>
        </w:rPr>
        <w:fldChar w:fldCharType="begin"/>
      </w:r>
      <w:r>
        <w:rPr>
          <w:noProof/>
        </w:rPr>
        <w:instrText xml:space="preserve"> PAGEREF _Toc103877742 \h </w:instrText>
      </w:r>
      <w:r>
        <w:rPr>
          <w:noProof/>
        </w:rPr>
      </w:r>
      <w:r>
        <w:rPr>
          <w:noProof/>
        </w:rPr>
        <w:fldChar w:fldCharType="separate"/>
      </w:r>
      <w:r>
        <w:rPr>
          <w:noProof/>
        </w:rPr>
        <w:t>37</w:t>
      </w:r>
      <w:r>
        <w:rPr>
          <w:noProof/>
        </w:rPr>
        <w:fldChar w:fldCharType="end"/>
      </w:r>
    </w:p>
    <w:p w14:paraId="64C7A97A" w14:textId="3B6A7A96" w:rsidR="008635BF" w:rsidRDefault="008635BF" w:rsidP="008635BF">
      <w:pPr>
        <w:pStyle w:val="TDC1"/>
        <w:rPr>
          <w:rFonts w:asciiTheme="minorHAnsi" w:eastAsiaTheme="minorEastAsia" w:hAnsiTheme="minorHAnsi" w:cstheme="minorBidi"/>
          <w:noProof/>
          <w:sz w:val="22"/>
          <w:szCs w:val="22"/>
          <w:lang w:eastAsia="es-CO"/>
        </w:rPr>
      </w:pPr>
      <w:r>
        <w:rPr>
          <w:noProof/>
        </w:rPr>
        <w:t>3.</w:t>
      </w:r>
      <w:r>
        <w:rPr>
          <w:rFonts w:asciiTheme="minorHAnsi" w:eastAsiaTheme="minorEastAsia" w:hAnsiTheme="minorHAnsi" w:cstheme="minorBidi"/>
          <w:noProof/>
          <w:sz w:val="22"/>
          <w:szCs w:val="22"/>
          <w:lang w:eastAsia="es-CO"/>
        </w:rPr>
        <w:tab/>
      </w:r>
      <w:r>
        <w:rPr>
          <w:noProof/>
        </w:rPr>
        <w:t>INFRAESTRUCTURA CARRETERA CONCESIONADA</w:t>
      </w:r>
      <w:r>
        <w:rPr>
          <w:noProof/>
        </w:rPr>
        <w:tab/>
      </w:r>
      <w:r>
        <w:rPr>
          <w:noProof/>
        </w:rPr>
        <w:fldChar w:fldCharType="begin"/>
      </w:r>
      <w:r>
        <w:rPr>
          <w:noProof/>
        </w:rPr>
        <w:instrText xml:space="preserve"> PAGEREF _Toc103877743 \h </w:instrText>
      </w:r>
      <w:r>
        <w:rPr>
          <w:noProof/>
        </w:rPr>
      </w:r>
      <w:r>
        <w:rPr>
          <w:noProof/>
        </w:rPr>
        <w:fldChar w:fldCharType="separate"/>
      </w:r>
      <w:r>
        <w:rPr>
          <w:noProof/>
        </w:rPr>
        <w:t>38</w:t>
      </w:r>
      <w:r>
        <w:rPr>
          <w:noProof/>
        </w:rPr>
        <w:fldChar w:fldCharType="end"/>
      </w:r>
    </w:p>
    <w:p w14:paraId="5ABDA3DB" w14:textId="3E45781D"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3.1.</w:t>
      </w:r>
      <w:r>
        <w:rPr>
          <w:rFonts w:asciiTheme="minorHAnsi" w:eastAsiaTheme="minorEastAsia" w:hAnsiTheme="minorHAnsi" w:cstheme="minorBidi"/>
          <w:noProof/>
          <w:sz w:val="22"/>
          <w:szCs w:val="22"/>
          <w:lang w:eastAsia="es-CO"/>
        </w:rPr>
        <w:tab/>
      </w:r>
      <w:r>
        <w:rPr>
          <w:noProof/>
        </w:rPr>
        <w:t>Capacitaciones:</w:t>
      </w:r>
      <w:r>
        <w:rPr>
          <w:noProof/>
        </w:rPr>
        <w:tab/>
      </w:r>
      <w:r>
        <w:rPr>
          <w:noProof/>
        </w:rPr>
        <w:fldChar w:fldCharType="begin"/>
      </w:r>
      <w:r>
        <w:rPr>
          <w:noProof/>
        </w:rPr>
        <w:instrText xml:space="preserve"> PAGEREF _Toc103877744 \h </w:instrText>
      </w:r>
      <w:r>
        <w:rPr>
          <w:noProof/>
        </w:rPr>
      </w:r>
      <w:r>
        <w:rPr>
          <w:noProof/>
        </w:rPr>
        <w:fldChar w:fldCharType="separate"/>
      </w:r>
      <w:r>
        <w:rPr>
          <w:noProof/>
        </w:rPr>
        <w:t>38</w:t>
      </w:r>
      <w:r>
        <w:rPr>
          <w:noProof/>
        </w:rPr>
        <w:fldChar w:fldCharType="end"/>
      </w:r>
    </w:p>
    <w:p w14:paraId="3843F009" w14:textId="7FCE2607"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3.2.</w:t>
      </w:r>
      <w:r>
        <w:rPr>
          <w:rFonts w:asciiTheme="minorHAnsi" w:eastAsiaTheme="minorEastAsia" w:hAnsiTheme="minorHAnsi" w:cstheme="minorBidi"/>
          <w:noProof/>
          <w:sz w:val="22"/>
          <w:szCs w:val="22"/>
          <w:lang w:eastAsia="es-CO"/>
        </w:rPr>
        <w:tab/>
      </w:r>
      <w:r>
        <w:rPr>
          <w:noProof/>
        </w:rPr>
        <w:t>Manual de Operaciones:</w:t>
      </w:r>
      <w:r>
        <w:rPr>
          <w:noProof/>
        </w:rPr>
        <w:tab/>
      </w:r>
      <w:r>
        <w:rPr>
          <w:noProof/>
        </w:rPr>
        <w:fldChar w:fldCharType="begin"/>
      </w:r>
      <w:r>
        <w:rPr>
          <w:noProof/>
        </w:rPr>
        <w:instrText xml:space="preserve"> PAGEREF _Toc103877745 \h </w:instrText>
      </w:r>
      <w:r>
        <w:rPr>
          <w:noProof/>
        </w:rPr>
      </w:r>
      <w:r>
        <w:rPr>
          <w:noProof/>
        </w:rPr>
        <w:fldChar w:fldCharType="separate"/>
      </w:r>
      <w:r>
        <w:rPr>
          <w:noProof/>
        </w:rPr>
        <w:t>38</w:t>
      </w:r>
      <w:r>
        <w:rPr>
          <w:noProof/>
        </w:rPr>
        <w:fldChar w:fldCharType="end"/>
      </w:r>
    </w:p>
    <w:p w14:paraId="215C5D31" w14:textId="19A11570"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3.3.</w:t>
      </w:r>
      <w:r>
        <w:rPr>
          <w:rFonts w:asciiTheme="minorHAnsi" w:eastAsiaTheme="minorEastAsia" w:hAnsiTheme="minorHAnsi" w:cstheme="minorBidi"/>
          <w:noProof/>
          <w:sz w:val="22"/>
          <w:szCs w:val="22"/>
          <w:lang w:eastAsia="es-CO"/>
        </w:rPr>
        <w:tab/>
      </w:r>
      <w:r>
        <w:rPr>
          <w:noProof/>
        </w:rPr>
        <w:t>Áreas de Servicio:</w:t>
      </w:r>
      <w:r>
        <w:rPr>
          <w:noProof/>
        </w:rPr>
        <w:tab/>
      </w:r>
      <w:r>
        <w:rPr>
          <w:noProof/>
        </w:rPr>
        <w:fldChar w:fldCharType="begin"/>
      </w:r>
      <w:r>
        <w:rPr>
          <w:noProof/>
        </w:rPr>
        <w:instrText xml:space="preserve"> PAGEREF _Toc103877746 \h </w:instrText>
      </w:r>
      <w:r>
        <w:rPr>
          <w:noProof/>
        </w:rPr>
      </w:r>
      <w:r>
        <w:rPr>
          <w:noProof/>
        </w:rPr>
        <w:fldChar w:fldCharType="separate"/>
      </w:r>
      <w:r>
        <w:rPr>
          <w:noProof/>
        </w:rPr>
        <w:t>38</w:t>
      </w:r>
      <w:r>
        <w:rPr>
          <w:noProof/>
        </w:rPr>
        <w:fldChar w:fldCharType="end"/>
      </w:r>
    </w:p>
    <w:p w14:paraId="6F6FE50F" w14:textId="26E38523" w:rsidR="008635BF" w:rsidRDefault="008635BF">
      <w:pPr>
        <w:pStyle w:val="TDC3"/>
        <w:tabs>
          <w:tab w:val="left" w:pos="1200"/>
          <w:tab w:val="right" w:leader="dot" w:pos="8828"/>
        </w:tabs>
        <w:rPr>
          <w:rFonts w:asciiTheme="minorHAnsi" w:eastAsiaTheme="minorEastAsia" w:hAnsiTheme="minorHAnsi" w:cstheme="minorBidi"/>
          <w:noProof/>
          <w:sz w:val="22"/>
          <w:szCs w:val="22"/>
          <w:lang w:eastAsia="es-CO"/>
        </w:rPr>
      </w:pPr>
      <w:r>
        <w:rPr>
          <w:noProof/>
        </w:rPr>
        <w:t>3.3.1.</w:t>
      </w:r>
      <w:r>
        <w:rPr>
          <w:rFonts w:asciiTheme="minorHAnsi" w:eastAsiaTheme="minorEastAsia" w:hAnsiTheme="minorHAnsi" w:cstheme="minorBidi"/>
          <w:noProof/>
          <w:sz w:val="22"/>
          <w:szCs w:val="22"/>
          <w:lang w:eastAsia="es-CO"/>
        </w:rPr>
        <w:tab/>
      </w:r>
      <w:r>
        <w:rPr>
          <w:noProof/>
        </w:rPr>
        <w:t>Estacionamientos Accesibles:</w:t>
      </w:r>
      <w:r>
        <w:rPr>
          <w:noProof/>
        </w:rPr>
        <w:tab/>
      </w:r>
      <w:r>
        <w:rPr>
          <w:noProof/>
        </w:rPr>
        <w:fldChar w:fldCharType="begin"/>
      </w:r>
      <w:r>
        <w:rPr>
          <w:noProof/>
        </w:rPr>
        <w:instrText xml:space="preserve"> PAGEREF _Toc103877747 \h </w:instrText>
      </w:r>
      <w:r>
        <w:rPr>
          <w:noProof/>
        </w:rPr>
      </w:r>
      <w:r>
        <w:rPr>
          <w:noProof/>
        </w:rPr>
        <w:fldChar w:fldCharType="separate"/>
      </w:r>
      <w:r>
        <w:rPr>
          <w:noProof/>
        </w:rPr>
        <w:t>38</w:t>
      </w:r>
      <w:r>
        <w:rPr>
          <w:noProof/>
        </w:rPr>
        <w:fldChar w:fldCharType="end"/>
      </w:r>
    </w:p>
    <w:p w14:paraId="32B35C7F" w14:textId="15C2AFB6" w:rsidR="008635BF" w:rsidRDefault="008635BF">
      <w:pPr>
        <w:pStyle w:val="TDC3"/>
        <w:tabs>
          <w:tab w:val="left" w:pos="1200"/>
          <w:tab w:val="right" w:leader="dot" w:pos="8828"/>
        </w:tabs>
        <w:rPr>
          <w:rFonts w:asciiTheme="minorHAnsi" w:eastAsiaTheme="minorEastAsia" w:hAnsiTheme="minorHAnsi" w:cstheme="minorBidi"/>
          <w:noProof/>
          <w:sz w:val="22"/>
          <w:szCs w:val="22"/>
          <w:lang w:eastAsia="es-CO"/>
        </w:rPr>
      </w:pPr>
      <w:r>
        <w:rPr>
          <w:noProof/>
        </w:rPr>
        <w:t>3.3.2.</w:t>
      </w:r>
      <w:r>
        <w:rPr>
          <w:rFonts w:asciiTheme="minorHAnsi" w:eastAsiaTheme="minorEastAsia" w:hAnsiTheme="minorHAnsi" w:cstheme="minorBidi"/>
          <w:noProof/>
          <w:sz w:val="22"/>
          <w:szCs w:val="22"/>
          <w:lang w:eastAsia="es-CO"/>
        </w:rPr>
        <w:tab/>
      </w:r>
      <w:r>
        <w:rPr>
          <w:noProof/>
        </w:rPr>
        <w:t>Corredores y vías peatonales:</w:t>
      </w:r>
      <w:r>
        <w:rPr>
          <w:noProof/>
        </w:rPr>
        <w:tab/>
      </w:r>
      <w:r>
        <w:rPr>
          <w:noProof/>
        </w:rPr>
        <w:fldChar w:fldCharType="begin"/>
      </w:r>
      <w:r>
        <w:rPr>
          <w:noProof/>
        </w:rPr>
        <w:instrText xml:space="preserve"> PAGEREF _Toc103877748 \h </w:instrText>
      </w:r>
      <w:r>
        <w:rPr>
          <w:noProof/>
        </w:rPr>
      </w:r>
      <w:r>
        <w:rPr>
          <w:noProof/>
        </w:rPr>
        <w:fldChar w:fldCharType="separate"/>
      </w:r>
      <w:r>
        <w:rPr>
          <w:noProof/>
        </w:rPr>
        <w:t>39</w:t>
      </w:r>
      <w:r>
        <w:rPr>
          <w:noProof/>
        </w:rPr>
        <w:fldChar w:fldCharType="end"/>
      </w:r>
    </w:p>
    <w:p w14:paraId="25F04B48" w14:textId="107E5A3D" w:rsidR="008635BF" w:rsidRDefault="008635BF">
      <w:pPr>
        <w:pStyle w:val="TDC3"/>
        <w:tabs>
          <w:tab w:val="left" w:pos="1200"/>
          <w:tab w:val="right" w:leader="dot" w:pos="8828"/>
        </w:tabs>
        <w:rPr>
          <w:rFonts w:asciiTheme="minorHAnsi" w:eastAsiaTheme="minorEastAsia" w:hAnsiTheme="minorHAnsi" w:cstheme="minorBidi"/>
          <w:noProof/>
          <w:sz w:val="22"/>
          <w:szCs w:val="22"/>
          <w:lang w:eastAsia="es-CO"/>
        </w:rPr>
      </w:pPr>
      <w:r>
        <w:rPr>
          <w:noProof/>
        </w:rPr>
        <w:t>3.3.3.</w:t>
      </w:r>
      <w:r>
        <w:rPr>
          <w:rFonts w:asciiTheme="minorHAnsi" w:eastAsiaTheme="minorEastAsia" w:hAnsiTheme="minorHAnsi" w:cstheme="minorBidi"/>
          <w:noProof/>
          <w:sz w:val="22"/>
          <w:szCs w:val="22"/>
          <w:lang w:eastAsia="es-CO"/>
        </w:rPr>
        <w:tab/>
      </w:r>
      <w:r>
        <w:rPr>
          <w:noProof/>
        </w:rPr>
        <w:t>Señalización:</w:t>
      </w:r>
      <w:r>
        <w:rPr>
          <w:noProof/>
        </w:rPr>
        <w:tab/>
      </w:r>
      <w:r>
        <w:rPr>
          <w:noProof/>
        </w:rPr>
        <w:fldChar w:fldCharType="begin"/>
      </w:r>
      <w:r>
        <w:rPr>
          <w:noProof/>
        </w:rPr>
        <w:instrText xml:space="preserve"> PAGEREF _Toc103877749 \h </w:instrText>
      </w:r>
      <w:r>
        <w:rPr>
          <w:noProof/>
        </w:rPr>
      </w:r>
      <w:r>
        <w:rPr>
          <w:noProof/>
        </w:rPr>
        <w:fldChar w:fldCharType="separate"/>
      </w:r>
      <w:r>
        <w:rPr>
          <w:noProof/>
        </w:rPr>
        <w:t>40</w:t>
      </w:r>
      <w:r>
        <w:rPr>
          <w:noProof/>
        </w:rPr>
        <w:fldChar w:fldCharType="end"/>
      </w:r>
    </w:p>
    <w:p w14:paraId="0E84C627" w14:textId="7855D1E4" w:rsidR="008635BF" w:rsidRDefault="008635BF">
      <w:pPr>
        <w:pStyle w:val="TDC3"/>
        <w:tabs>
          <w:tab w:val="left" w:pos="1200"/>
          <w:tab w:val="right" w:leader="dot" w:pos="8828"/>
        </w:tabs>
        <w:rPr>
          <w:rFonts w:asciiTheme="minorHAnsi" w:eastAsiaTheme="minorEastAsia" w:hAnsiTheme="minorHAnsi" w:cstheme="minorBidi"/>
          <w:noProof/>
          <w:sz w:val="22"/>
          <w:szCs w:val="22"/>
          <w:lang w:eastAsia="es-CO"/>
        </w:rPr>
      </w:pPr>
      <w:r>
        <w:rPr>
          <w:noProof/>
        </w:rPr>
        <w:t>3.3.4.</w:t>
      </w:r>
      <w:r>
        <w:rPr>
          <w:rFonts w:asciiTheme="minorHAnsi" w:eastAsiaTheme="minorEastAsia" w:hAnsiTheme="minorHAnsi" w:cstheme="minorBidi"/>
          <w:noProof/>
          <w:sz w:val="22"/>
          <w:szCs w:val="22"/>
          <w:lang w:eastAsia="es-CO"/>
        </w:rPr>
        <w:tab/>
      </w:r>
      <w:r>
        <w:rPr>
          <w:noProof/>
        </w:rPr>
        <w:t>Servicios Sanitarios Accesibles:</w:t>
      </w:r>
      <w:r>
        <w:rPr>
          <w:noProof/>
        </w:rPr>
        <w:tab/>
      </w:r>
      <w:r>
        <w:rPr>
          <w:noProof/>
        </w:rPr>
        <w:fldChar w:fldCharType="begin"/>
      </w:r>
      <w:r>
        <w:rPr>
          <w:noProof/>
        </w:rPr>
        <w:instrText xml:space="preserve"> PAGEREF _Toc103877750 \h </w:instrText>
      </w:r>
      <w:r>
        <w:rPr>
          <w:noProof/>
        </w:rPr>
      </w:r>
      <w:r>
        <w:rPr>
          <w:noProof/>
        </w:rPr>
        <w:fldChar w:fldCharType="separate"/>
      </w:r>
      <w:r>
        <w:rPr>
          <w:noProof/>
        </w:rPr>
        <w:t>41</w:t>
      </w:r>
      <w:r>
        <w:rPr>
          <w:noProof/>
        </w:rPr>
        <w:fldChar w:fldCharType="end"/>
      </w:r>
    </w:p>
    <w:p w14:paraId="16B2741A" w14:textId="5A19B700" w:rsidR="008635BF" w:rsidRDefault="008635BF">
      <w:pPr>
        <w:pStyle w:val="TDC3"/>
        <w:tabs>
          <w:tab w:val="left" w:pos="1200"/>
          <w:tab w:val="right" w:leader="dot" w:pos="8828"/>
        </w:tabs>
        <w:rPr>
          <w:rFonts w:asciiTheme="minorHAnsi" w:eastAsiaTheme="minorEastAsia" w:hAnsiTheme="minorHAnsi" w:cstheme="minorBidi"/>
          <w:noProof/>
          <w:sz w:val="22"/>
          <w:szCs w:val="22"/>
          <w:lang w:eastAsia="es-CO"/>
        </w:rPr>
      </w:pPr>
      <w:r>
        <w:rPr>
          <w:noProof/>
        </w:rPr>
        <w:t>3.3.5.</w:t>
      </w:r>
      <w:r>
        <w:rPr>
          <w:rFonts w:asciiTheme="minorHAnsi" w:eastAsiaTheme="minorEastAsia" w:hAnsiTheme="minorHAnsi" w:cstheme="minorBidi"/>
          <w:noProof/>
          <w:sz w:val="22"/>
          <w:szCs w:val="22"/>
          <w:lang w:eastAsia="es-CO"/>
        </w:rPr>
        <w:tab/>
      </w:r>
      <w:r>
        <w:rPr>
          <w:noProof/>
        </w:rPr>
        <w:t>Servicio de Duchas Accesibles - Áreas de Servicio</w:t>
      </w:r>
      <w:r>
        <w:rPr>
          <w:noProof/>
        </w:rPr>
        <w:tab/>
      </w:r>
      <w:r>
        <w:rPr>
          <w:noProof/>
        </w:rPr>
        <w:fldChar w:fldCharType="begin"/>
      </w:r>
      <w:r>
        <w:rPr>
          <w:noProof/>
        </w:rPr>
        <w:instrText xml:space="preserve"> PAGEREF _Toc103877751 \h </w:instrText>
      </w:r>
      <w:r>
        <w:rPr>
          <w:noProof/>
        </w:rPr>
      </w:r>
      <w:r>
        <w:rPr>
          <w:noProof/>
        </w:rPr>
        <w:fldChar w:fldCharType="separate"/>
      </w:r>
      <w:r>
        <w:rPr>
          <w:noProof/>
        </w:rPr>
        <w:t>41</w:t>
      </w:r>
      <w:r>
        <w:rPr>
          <w:noProof/>
        </w:rPr>
        <w:fldChar w:fldCharType="end"/>
      </w:r>
    </w:p>
    <w:p w14:paraId="571CCA2F" w14:textId="13FC0C39" w:rsidR="008635BF" w:rsidRDefault="008635BF">
      <w:pPr>
        <w:pStyle w:val="TDC3"/>
        <w:tabs>
          <w:tab w:val="left" w:pos="1200"/>
          <w:tab w:val="right" w:leader="dot" w:pos="8828"/>
        </w:tabs>
        <w:rPr>
          <w:rFonts w:asciiTheme="minorHAnsi" w:eastAsiaTheme="minorEastAsia" w:hAnsiTheme="minorHAnsi" w:cstheme="minorBidi"/>
          <w:noProof/>
          <w:sz w:val="22"/>
          <w:szCs w:val="22"/>
          <w:lang w:eastAsia="es-CO"/>
        </w:rPr>
      </w:pPr>
      <w:r>
        <w:rPr>
          <w:noProof/>
        </w:rPr>
        <w:t>3.3.6.</w:t>
      </w:r>
      <w:r>
        <w:rPr>
          <w:rFonts w:asciiTheme="minorHAnsi" w:eastAsiaTheme="minorEastAsia" w:hAnsiTheme="minorHAnsi" w:cstheme="minorBidi"/>
          <w:noProof/>
          <w:sz w:val="22"/>
          <w:szCs w:val="22"/>
          <w:lang w:eastAsia="es-CO"/>
        </w:rPr>
        <w:tab/>
      </w:r>
      <w:r>
        <w:rPr>
          <w:noProof/>
        </w:rPr>
        <w:t>Áreas públicas y zonas administrativas – Áreas de Servicio:</w:t>
      </w:r>
      <w:r>
        <w:rPr>
          <w:noProof/>
        </w:rPr>
        <w:tab/>
      </w:r>
      <w:r>
        <w:rPr>
          <w:noProof/>
        </w:rPr>
        <w:fldChar w:fldCharType="begin"/>
      </w:r>
      <w:r>
        <w:rPr>
          <w:noProof/>
        </w:rPr>
        <w:instrText xml:space="preserve"> PAGEREF _Toc103877752 \h </w:instrText>
      </w:r>
      <w:r>
        <w:rPr>
          <w:noProof/>
        </w:rPr>
      </w:r>
      <w:r>
        <w:rPr>
          <w:noProof/>
        </w:rPr>
        <w:fldChar w:fldCharType="separate"/>
      </w:r>
      <w:r>
        <w:rPr>
          <w:noProof/>
        </w:rPr>
        <w:t>41</w:t>
      </w:r>
      <w:r>
        <w:rPr>
          <w:noProof/>
        </w:rPr>
        <w:fldChar w:fldCharType="end"/>
      </w:r>
    </w:p>
    <w:p w14:paraId="06854485" w14:textId="011A2F63"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3.4.</w:t>
      </w:r>
      <w:r>
        <w:rPr>
          <w:rFonts w:asciiTheme="minorHAnsi" w:eastAsiaTheme="minorEastAsia" w:hAnsiTheme="minorHAnsi" w:cstheme="minorBidi"/>
          <w:noProof/>
          <w:sz w:val="22"/>
          <w:szCs w:val="22"/>
          <w:lang w:eastAsia="es-CO"/>
        </w:rPr>
        <w:tab/>
      </w:r>
      <w:r>
        <w:rPr>
          <w:noProof/>
        </w:rPr>
        <w:t>Centro de Control Operacional:</w:t>
      </w:r>
      <w:r>
        <w:rPr>
          <w:noProof/>
        </w:rPr>
        <w:tab/>
      </w:r>
      <w:r>
        <w:rPr>
          <w:noProof/>
        </w:rPr>
        <w:fldChar w:fldCharType="begin"/>
      </w:r>
      <w:r>
        <w:rPr>
          <w:noProof/>
        </w:rPr>
        <w:instrText xml:space="preserve"> PAGEREF _Toc103877753 \h </w:instrText>
      </w:r>
      <w:r>
        <w:rPr>
          <w:noProof/>
        </w:rPr>
      </w:r>
      <w:r>
        <w:rPr>
          <w:noProof/>
        </w:rPr>
        <w:fldChar w:fldCharType="separate"/>
      </w:r>
      <w:r>
        <w:rPr>
          <w:noProof/>
        </w:rPr>
        <w:t>42</w:t>
      </w:r>
      <w:r>
        <w:rPr>
          <w:noProof/>
        </w:rPr>
        <w:fldChar w:fldCharType="end"/>
      </w:r>
    </w:p>
    <w:p w14:paraId="41A254D1" w14:textId="4740E80E" w:rsidR="008635BF" w:rsidRDefault="008635BF">
      <w:pPr>
        <w:pStyle w:val="TDC3"/>
        <w:tabs>
          <w:tab w:val="left" w:pos="1200"/>
          <w:tab w:val="right" w:leader="dot" w:pos="8828"/>
        </w:tabs>
        <w:rPr>
          <w:rFonts w:asciiTheme="minorHAnsi" w:eastAsiaTheme="minorEastAsia" w:hAnsiTheme="minorHAnsi" w:cstheme="minorBidi"/>
          <w:noProof/>
          <w:sz w:val="22"/>
          <w:szCs w:val="22"/>
          <w:lang w:eastAsia="es-CO"/>
        </w:rPr>
      </w:pPr>
      <w:r>
        <w:rPr>
          <w:noProof/>
        </w:rPr>
        <w:t>3.4.1.</w:t>
      </w:r>
      <w:r>
        <w:rPr>
          <w:rFonts w:asciiTheme="minorHAnsi" w:eastAsiaTheme="minorEastAsia" w:hAnsiTheme="minorHAnsi" w:cstheme="minorBidi"/>
          <w:noProof/>
          <w:sz w:val="22"/>
          <w:szCs w:val="22"/>
          <w:lang w:eastAsia="es-CO"/>
        </w:rPr>
        <w:tab/>
      </w:r>
      <w:r>
        <w:rPr>
          <w:noProof/>
        </w:rPr>
        <w:t>Estacionamientos Accesibles:</w:t>
      </w:r>
      <w:r>
        <w:rPr>
          <w:noProof/>
        </w:rPr>
        <w:tab/>
      </w:r>
      <w:r>
        <w:rPr>
          <w:noProof/>
        </w:rPr>
        <w:fldChar w:fldCharType="begin"/>
      </w:r>
      <w:r>
        <w:rPr>
          <w:noProof/>
        </w:rPr>
        <w:instrText xml:space="preserve"> PAGEREF _Toc103877754 \h </w:instrText>
      </w:r>
      <w:r>
        <w:rPr>
          <w:noProof/>
        </w:rPr>
      </w:r>
      <w:r>
        <w:rPr>
          <w:noProof/>
        </w:rPr>
        <w:fldChar w:fldCharType="separate"/>
      </w:r>
      <w:r>
        <w:rPr>
          <w:noProof/>
        </w:rPr>
        <w:t>42</w:t>
      </w:r>
      <w:r>
        <w:rPr>
          <w:noProof/>
        </w:rPr>
        <w:fldChar w:fldCharType="end"/>
      </w:r>
    </w:p>
    <w:p w14:paraId="0B9CC01A" w14:textId="5CD0409E" w:rsidR="008635BF" w:rsidRDefault="008635BF">
      <w:pPr>
        <w:pStyle w:val="TDC3"/>
        <w:tabs>
          <w:tab w:val="left" w:pos="1200"/>
          <w:tab w:val="right" w:leader="dot" w:pos="8828"/>
        </w:tabs>
        <w:rPr>
          <w:rFonts w:asciiTheme="minorHAnsi" w:eastAsiaTheme="minorEastAsia" w:hAnsiTheme="minorHAnsi" w:cstheme="minorBidi"/>
          <w:noProof/>
          <w:sz w:val="22"/>
          <w:szCs w:val="22"/>
          <w:lang w:eastAsia="es-CO"/>
        </w:rPr>
      </w:pPr>
      <w:r>
        <w:rPr>
          <w:noProof/>
        </w:rPr>
        <w:t>3.4.2.</w:t>
      </w:r>
      <w:r>
        <w:rPr>
          <w:rFonts w:asciiTheme="minorHAnsi" w:eastAsiaTheme="minorEastAsia" w:hAnsiTheme="minorHAnsi" w:cstheme="minorBidi"/>
          <w:noProof/>
          <w:sz w:val="22"/>
          <w:szCs w:val="22"/>
          <w:lang w:eastAsia="es-CO"/>
        </w:rPr>
        <w:tab/>
      </w:r>
      <w:r>
        <w:rPr>
          <w:noProof/>
        </w:rPr>
        <w:t>Corredores y vías peatonales:</w:t>
      </w:r>
      <w:r>
        <w:rPr>
          <w:noProof/>
        </w:rPr>
        <w:tab/>
      </w:r>
      <w:r>
        <w:rPr>
          <w:noProof/>
        </w:rPr>
        <w:fldChar w:fldCharType="begin"/>
      </w:r>
      <w:r>
        <w:rPr>
          <w:noProof/>
        </w:rPr>
        <w:instrText xml:space="preserve"> PAGEREF _Toc103877755 \h </w:instrText>
      </w:r>
      <w:r>
        <w:rPr>
          <w:noProof/>
        </w:rPr>
      </w:r>
      <w:r>
        <w:rPr>
          <w:noProof/>
        </w:rPr>
        <w:fldChar w:fldCharType="separate"/>
      </w:r>
      <w:r>
        <w:rPr>
          <w:noProof/>
        </w:rPr>
        <w:t>42</w:t>
      </w:r>
      <w:r>
        <w:rPr>
          <w:noProof/>
        </w:rPr>
        <w:fldChar w:fldCharType="end"/>
      </w:r>
    </w:p>
    <w:p w14:paraId="178267AF" w14:textId="69417100" w:rsidR="008635BF" w:rsidRDefault="008635BF">
      <w:pPr>
        <w:pStyle w:val="TDC3"/>
        <w:tabs>
          <w:tab w:val="left" w:pos="1200"/>
          <w:tab w:val="right" w:leader="dot" w:pos="8828"/>
        </w:tabs>
        <w:rPr>
          <w:rFonts w:asciiTheme="minorHAnsi" w:eastAsiaTheme="minorEastAsia" w:hAnsiTheme="minorHAnsi" w:cstheme="minorBidi"/>
          <w:noProof/>
          <w:sz w:val="22"/>
          <w:szCs w:val="22"/>
          <w:lang w:eastAsia="es-CO"/>
        </w:rPr>
      </w:pPr>
      <w:r>
        <w:rPr>
          <w:noProof/>
        </w:rPr>
        <w:t>3.4.3.</w:t>
      </w:r>
      <w:r>
        <w:rPr>
          <w:rFonts w:asciiTheme="minorHAnsi" w:eastAsiaTheme="minorEastAsia" w:hAnsiTheme="minorHAnsi" w:cstheme="minorBidi"/>
          <w:noProof/>
          <w:sz w:val="22"/>
          <w:szCs w:val="22"/>
          <w:lang w:eastAsia="es-CO"/>
        </w:rPr>
        <w:tab/>
      </w:r>
      <w:r>
        <w:rPr>
          <w:noProof/>
        </w:rPr>
        <w:t>Señalización</w:t>
      </w:r>
      <w:r w:rsidRPr="00320906">
        <w:rPr>
          <w:noProof/>
        </w:rPr>
        <w:t>:</w:t>
      </w:r>
      <w:r>
        <w:rPr>
          <w:noProof/>
        </w:rPr>
        <w:tab/>
      </w:r>
      <w:r>
        <w:rPr>
          <w:noProof/>
        </w:rPr>
        <w:fldChar w:fldCharType="begin"/>
      </w:r>
      <w:r>
        <w:rPr>
          <w:noProof/>
        </w:rPr>
        <w:instrText xml:space="preserve"> PAGEREF _Toc103877756 \h </w:instrText>
      </w:r>
      <w:r>
        <w:rPr>
          <w:noProof/>
        </w:rPr>
      </w:r>
      <w:r>
        <w:rPr>
          <w:noProof/>
        </w:rPr>
        <w:fldChar w:fldCharType="separate"/>
      </w:r>
      <w:r>
        <w:rPr>
          <w:noProof/>
        </w:rPr>
        <w:t>43</w:t>
      </w:r>
      <w:r>
        <w:rPr>
          <w:noProof/>
        </w:rPr>
        <w:fldChar w:fldCharType="end"/>
      </w:r>
    </w:p>
    <w:p w14:paraId="00D06DEF" w14:textId="1F854ED0" w:rsidR="008635BF" w:rsidRDefault="008635BF">
      <w:pPr>
        <w:pStyle w:val="TDC3"/>
        <w:tabs>
          <w:tab w:val="left" w:pos="1200"/>
          <w:tab w:val="right" w:leader="dot" w:pos="8828"/>
        </w:tabs>
        <w:rPr>
          <w:rFonts w:asciiTheme="minorHAnsi" w:eastAsiaTheme="minorEastAsia" w:hAnsiTheme="minorHAnsi" w:cstheme="minorBidi"/>
          <w:noProof/>
          <w:sz w:val="22"/>
          <w:szCs w:val="22"/>
          <w:lang w:eastAsia="es-CO"/>
        </w:rPr>
      </w:pPr>
      <w:r>
        <w:rPr>
          <w:noProof/>
        </w:rPr>
        <w:t>3.4.4.</w:t>
      </w:r>
      <w:r>
        <w:rPr>
          <w:rFonts w:asciiTheme="minorHAnsi" w:eastAsiaTheme="minorEastAsia" w:hAnsiTheme="minorHAnsi" w:cstheme="minorBidi"/>
          <w:noProof/>
          <w:sz w:val="22"/>
          <w:szCs w:val="22"/>
          <w:lang w:eastAsia="es-CO"/>
        </w:rPr>
        <w:tab/>
      </w:r>
      <w:r>
        <w:rPr>
          <w:noProof/>
        </w:rPr>
        <w:t>Oficina de Atención al Ciudadano</w:t>
      </w:r>
      <w:r w:rsidRPr="00320906">
        <w:rPr>
          <w:noProof/>
        </w:rPr>
        <w:t>:</w:t>
      </w:r>
      <w:r>
        <w:rPr>
          <w:noProof/>
        </w:rPr>
        <w:tab/>
      </w:r>
      <w:r>
        <w:rPr>
          <w:noProof/>
        </w:rPr>
        <w:fldChar w:fldCharType="begin"/>
      </w:r>
      <w:r>
        <w:rPr>
          <w:noProof/>
        </w:rPr>
        <w:instrText xml:space="preserve"> PAGEREF _Toc103877757 \h </w:instrText>
      </w:r>
      <w:r>
        <w:rPr>
          <w:noProof/>
        </w:rPr>
      </w:r>
      <w:r>
        <w:rPr>
          <w:noProof/>
        </w:rPr>
        <w:fldChar w:fldCharType="separate"/>
      </w:r>
      <w:r>
        <w:rPr>
          <w:noProof/>
        </w:rPr>
        <w:t>44</w:t>
      </w:r>
      <w:r>
        <w:rPr>
          <w:noProof/>
        </w:rPr>
        <w:fldChar w:fldCharType="end"/>
      </w:r>
    </w:p>
    <w:p w14:paraId="571616A1" w14:textId="04545F51" w:rsidR="008635BF" w:rsidRDefault="008635BF">
      <w:pPr>
        <w:pStyle w:val="TDC3"/>
        <w:tabs>
          <w:tab w:val="left" w:pos="1200"/>
          <w:tab w:val="right" w:leader="dot" w:pos="8828"/>
        </w:tabs>
        <w:rPr>
          <w:rFonts w:asciiTheme="minorHAnsi" w:eastAsiaTheme="minorEastAsia" w:hAnsiTheme="minorHAnsi" w:cstheme="minorBidi"/>
          <w:noProof/>
          <w:sz w:val="22"/>
          <w:szCs w:val="22"/>
          <w:lang w:eastAsia="es-CO"/>
        </w:rPr>
      </w:pPr>
      <w:r>
        <w:rPr>
          <w:noProof/>
        </w:rPr>
        <w:t>3.4.5.</w:t>
      </w:r>
      <w:r>
        <w:rPr>
          <w:rFonts w:asciiTheme="minorHAnsi" w:eastAsiaTheme="minorEastAsia" w:hAnsiTheme="minorHAnsi" w:cstheme="minorBidi"/>
          <w:noProof/>
          <w:sz w:val="22"/>
          <w:szCs w:val="22"/>
          <w:lang w:eastAsia="es-CO"/>
        </w:rPr>
        <w:tab/>
      </w:r>
      <w:r>
        <w:rPr>
          <w:noProof/>
        </w:rPr>
        <w:t>Servicios Sanitarios Accesibles :</w:t>
      </w:r>
      <w:r>
        <w:rPr>
          <w:noProof/>
        </w:rPr>
        <w:tab/>
      </w:r>
      <w:r>
        <w:rPr>
          <w:noProof/>
        </w:rPr>
        <w:fldChar w:fldCharType="begin"/>
      </w:r>
      <w:r>
        <w:rPr>
          <w:noProof/>
        </w:rPr>
        <w:instrText xml:space="preserve"> PAGEREF _Toc103877758 \h </w:instrText>
      </w:r>
      <w:r>
        <w:rPr>
          <w:noProof/>
        </w:rPr>
      </w:r>
      <w:r>
        <w:rPr>
          <w:noProof/>
        </w:rPr>
        <w:fldChar w:fldCharType="separate"/>
      </w:r>
      <w:r>
        <w:rPr>
          <w:noProof/>
        </w:rPr>
        <w:t>44</w:t>
      </w:r>
      <w:r>
        <w:rPr>
          <w:noProof/>
        </w:rPr>
        <w:fldChar w:fldCharType="end"/>
      </w:r>
    </w:p>
    <w:p w14:paraId="056F1029" w14:textId="42D8FB15" w:rsidR="008635BF" w:rsidRDefault="008635BF">
      <w:pPr>
        <w:pStyle w:val="TDC3"/>
        <w:tabs>
          <w:tab w:val="left" w:pos="1200"/>
          <w:tab w:val="right" w:leader="dot" w:pos="8828"/>
        </w:tabs>
        <w:rPr>
          <w:rFonts w:asciiTheme="minorHAnsi" w:eastAsiaTheme="minorEastAsia" w:hAnsiTheme="minorHAnsi" w:cstheme="minorBidi"/>
          <w:noProof/>
          <w:sz w:val="22"/>
          <w:szCs w:val="22"/>
          <w:lang w:eastAsia="es-CO"/>
        </w:rPr>
      </w:pPr>
      <w:r>
        <w:rPr>
          <w:noProof/>
        </w:rPr>
        <w:t>3.4.6.</w:t>
      </w:r>
      <w:r>
        <w:rPr>
          <w:rFonts w:asciiTheme="minorHAnsi" w:eastAsiaTheme="minorEastAsia" w:hAnsiTheme="minorHAnsi" w:cstheme="minorBidi"/>
          <w:noProof/>
          <w:sz w:val="22"/>
          <w:szCs w:val="22"/>
          <w:lang w:eastAsia="es-CO"/>
        </w:rPr>
        <w:tab/>
      </w:r>
      <w:r>
        <w:rPr>
          <w:noProof/>
        </w:rPr>
        <w:t>Servicio de Duchas Accesibles - Centro de Control Operacional</w:t>
      </w:r>
      <w:r>
        <w:rPr>
          <w:noProof/>
        </w:rPr>
        <w:tab/>
      </w:r>
      <w:r>
        <w:rPr>
          <w:noProof/>
        </w:rPr>
        <w:fldChar w:fldCharType="begin"/>
      </w:r>
      <w:r>
        <w:rPr>
          <w:noProof/>
        </w:rPr>
        <w:instrText xml:space="preserve"> PAGEREF _Toc103877759 \h </w:instrText>
      </w:r>
      <w:r>
        <w:rPr>
          <w:noProof/>
        </w:rPr>
      </w:r>
      <w:r>
        <w:rPr>
          <w:noProof/>
        </w:rPr>
        <w:fldChar w:fldCharType="separate"/>
      </w:r>
      <w:r>
        <w:rPr>
          <w:noProof/>
        </w:rPr>
        <w:t>45</w:t>
      </w:r>
      <w:r>
        <w:rPr>
          <w:noProof/>
        </w:rPr>
        <w:fldChar w:fldCharType="end"/>
      </w:r>
    </w:p>
    <w:p w14:paraId="10CBA287" w14:textId="30179445" w:rsidR="008635BF" w:rsidRDefault="008635BF">
      <w:pPr>
        <w:pStyle w:val="TDC3"/>
        <w:tabs>
          <w:tab w:val="left" w:pos="1200"/>
          <w:tab w:val="right" w:leader="dot" w:pos="8828"/>
        </w:tabs>
        <w:rPr>
          <w:rFonts w:asciiTheme="minorHAnsi" w:eastAsiaTheme="minorEastAsia" w:hAnsiTheme="minorHAnsi" w:cstheme="minorBidi"/>
          <w:noProof/>
          <w:sz w:val="22"/>
          <w:szCs w:val="22"/>
          <w:lang w:eastAsia="es-CO"/>
        </w:rPr>
      </w:pPr>
      <w:r>
        <w:rPr>
          <w:noProof/>
        </w:rPr>
        <w:t>3.4.7.</w:t>
      </w:r>
      <w:r>
        <w:rPr>
          <w:rFonts w:asciiTheme="minorHAnsi" w:eastAsiaTheme="minorEastAsia" w:hAnsiTheme="minorHAnsi" w:cstheme="minorBidi"/>
          <w:noProof/>
          <w:sz w:val="22"/>
          <w:szCs w:val="22"/>
          <w:lang w:eastAsia="es-CO"/>
        </w:rPr>
        <w:tab/>
      </w:r>
      <w:r>
        <w:rPr>
          <w:noProof/>
        </w:rPr>
        <w:t>Áreas públicas y zonas Administrativas - Centro de Control Operacional</w:t>
      </w:r>
      <w:r>
        <w:rPr>
          <w:noProof/>
        </w:rPr>
        <w:tab/>
      </w:r>
      <w:r>
        <w:rPr>
          <w:noProof/>
        </w:rPr>
        <w:fldChar w:fldCharType="begin"/>
      </w:r>
      <w:r>
        <w:rPr>
          <w:noProof/>
        </w:rPr>
        <w:instrText xml:space="preserve"> PAGEREF _Toc103877760 \h </w:instrText>
      </w:r>
      <w:r>
        <w:rPr>
          <w:noProof/>
        </w:rPr>
      </w:r>
      <w:r>
        <w:rPr>
          <w:noProof/>
        </w:rPr>
        <w:fldChar w:fldCharType="separate"/>
      </w:r>
      <w:r>
        <w:rPr>
          <w:noProof/>
        </w:rPr>
        <w:t>45</w:t>
      </w:r>
      <w:r>
        <w:rPr>
          <w:noProof/>
        </w:rPr>
        <w:fldChar w:fldCharType="end"/>
      </w:r>
    </w:p>
    <w:p w14:paraId="6F26E045" w14:textId="0003F9D7"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3.5.</w:t>
      </w:r>
      <w:r>
        <w:rPr>
          <w:rFonts w:asciiTheme="minorHAnsi" w:eastAsiaTheme="minorEastAsia" w:hAnsiTheme="minorHAnsi" w:cstheme="minorBidi"/>
          <w:noProof/>
          <w:sz w:val="22"/>
          <w:szCs w:val="22"/>
          <w:lang w:eastAsia="es-CO"/>
        </w:rPr>
        <w:tab/>
      </w:r>
      <w:r>
        <w:rPr>
          <w:noProof/>
        </w:rPr>
        <w:t>Estaciones de Peaje</w:t>
      </w:r>
      <w:r>
        <w:rPr>
          <w:noProof/>
        </w:rPr>
        <w:tab/>
      </w:r>
      <w:r>
        <w:rPr>
          <w:noProof/>
        </w:rPr>
        <w:fldChar w:fldCharType="begin"/>
      </w:r>
      <w:r>
        <w:rPr>
          <w:noProof/>
        </w:rPr>
        <w:instrText xml:space="preserve"> PAGEREF _Toc103877761 \h </w:instrText>
      </w:r>
      <w:r>
        <w:rPr>
          <w:noProof/>
        </w:rPr>
      </w:r>
      <w:r>
        <w:rPr>
          <w:noProof/>
        </w:rPr>
        <w:fldChar w:fldCharType="separate"/>
      </w:r>
      <w:r>
        <w:rPr>
          <w:noProof/>
        </w:rPr>
        <w:t>45</w:t>
      </w:r>
      <w:r>
        <w:rPr>
          <w:noProof/>
        </w:rPr>
        <w:fldChar w:fldCharType="end"/>
      </w:r>
    </w:p>
    <w:p w14:paraId="41769EFE" w14:textId="278D9398" w:rsidR="008635BF" w:rsidRDefault="008635BF">
      <w:pPr>
        <w:pStyle w:val="TDC3"/>
        <w:tabs>
          <w:tab w:val="left" w:pos="1200"/>
          <w:tab w:val="right" w:leader="dot" w:pos="8828"/>
        </w:tabs>
        <w:rPr>
          <w:rFonts w:asciiTheme="minorHAnsi" w:eastAsiaTheme="minorEastAsia" w:hAnsiTheme="minorHAnsi" w:cstheme="minorBidi"/>
          <w:noProof/>
          <w:sz w:val="22"/>
          <w:szCs w:val="22"/>
          <w:lang w:eastAsia="es-CO"/>
        </w:rPr>
      </w:pPr>
      <w:r>
        <w:rPr>
          <w:noProof/>
        </w:rPr>
        <w:t>3.5.1.</w:t>
      </w:r>
      <w:r>
        <w:rPr>
          <w:rFonts w:asciiTheme="minorHAnsi" w:eastAsiaTheme="minorEastAsia" w:hAnsiTheme="minorHAnsi" w:cstheme="minorBidi"/>
          <w:noProof/>
          <w:sz w:val="22"/>
          <w:szCs w:val="22"/>
          <w:lang w:eastAsia="es-CO"/>
        </w:rPr>
        <w:tab/>
      </w:r>
      <w:r>
        <w:rPr>
          <w:noProof/>
        </w:rPr>
        <w:t>Servicios Sanitarios Accesibles - Estaciones de Peaje:</w:t>
      </w:r>
      <w:r>
        <w:rPr>
          <w:noProof/>
        </w:rPr>
        <w:tab/>
      </w:r>
      <w:r>
        <w:rPr>
          <w:noProof/>
        </w:rPr>
        <w:fldChar w:fldCharType="begin"/>
      </w:r>
      <w:r>
        <w:rPr>
          <w:noProof/>
        </w:rPr>
        <w:instrText xml:space="preserve"> PAGEREF _Toc103877762 \h </w:instrText>
      </w:r>
      <w:r>
        <w:rPr>
          <w:noProof/>
        </w:rPr>
      </w:r>
      <w:r>
        <w:rPr>
          <w:noProof/>
        </w:rPr>
        <w:fldChar w:fldCharType="separate"/>
      </w:r>
      <w:r>
        <w:rPr>
          <w:noProof/>
        </w:rPr>
        <w:t>46</w:t>
      </w:r>
      <w:r>
        <w:rPr>
          <w:noProof/>
        </w:rPr>
        <w:fldChar w:fldCharType="end"/>
      </w:r>
    </w:p>
    <w:p w14:paraId="7EBE4DB6" w14:textId="4C48008D"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3.6.</w:t>
      </w:r>
      <w:r>
        <w:rPr>
          <w:rFonts w:asciiTheme="minorHAnsi" w:eastAsiaTheme="minorEastAsia" w:hAnsiTheme="minorHAnsi" w:cstheme="minorBidi"/>
          <w:noProof/>
          <w:sz w:val="22"/>
          <w:szCs w:val="22"/>
          <w:lang w:eastAsia="es-CO"/>
        </w:rPr>
        <w:tab/>
      </w:r>
      <w:r>
        <w:rPr>
          <w:noProof/>
        </w:rPr>
        <w:t>Estaciones de Pesaje:</w:t>
      </w:r>
      <w:r>
        <w:rPr>
          <w:noProof/>
        </w:rPr>
        <w:tab/>
      </w:r>
      <w:r>
        <w:rPr>
          <w:noProof/>
        </w:rPr>
        <w:fldChar w:fldCharType="begin"/>
      </w:r>
      <w:r>
        <w:rPr>
          <w:noProof/>
        </w:rPr>
        <w:instrText xml:space="preserve"> PAGEREF _Toc103877763 \h </w:instrText>
      </w:r>
      <w:r>
        <w:rPr>
          <w:noProof/>
        </w:rPr>
      </w:r>
      <w:r>
        <w:rPr>
          <w:noProof/>
        </w:rPr>
        <w:fldChar w:fldCharType="separate"/>
      </w:r>
      <w:r>
        <w:rPr>
          <w:noProof/>
        </w:rPr>
        <w:t>46</w:t>
      </w:r>
      <w:r>
        <w:rPr>
          <w:noProof/>
        </w:rPr>
        <w:fldChar w:fldCharType="end"/>
      </w:r>
    </w:p>
    <w:p w14:paraId="65B83E58" w14:textId="378CAB92" w:rsidR="008635BF" w:rsidRDefault="008635BF">
      <w:pPr>
        <w:pStyle w:val="TDC3"/>
        <w:tabs>
          <w:tab w:val="left" w:pos="1200"/>
          <w:tab w:val="right" w:leader="dot" w:pos="8828"/>
        </w:tabs>
        <w:rPr>
          <w:rFonts w:asciiTheme="minorHAnsi" w:eastAsiaTheme="minorEastAsia" w:hAnsiTheme="minorHAnsi" w:cstheme="minorBidi"/>
          <w:noProof/>
          <w:sz w:val="22"/>
          <w:szCs w:val="22"/>
          <w:lang w:eastAsia="es-CO"/>
        </w:rPr>
      </w:pPr>
      <w:r>
        <w:rPr>
          <w:noProof/>
        </w:rPr>
        <w:t>3.6.1.</w:t>
      </w:r>
      <w:r>
        <w:rPr>
          <w:rFonts w:asciiTheme="minorHAnsi" w:eastAsiaTheme="minorEastAsia" w:hAnsiTheme="minorHAnsi" w:cstheme="minorBidi"/>
          <w:noProof/>
          <w:sz w:val="22"/>
          <w:szCs w:val="22"/>
          <w:lang w:eastAsia="es-CO"/>
        </w:rPr>
        <w:tab/>
      </w:r>
      <w:r>
        <w:rPr>
          <w:noProof/>
        </w:rPr>
        <w:t>Servicios Sanitarios Accesibles - Estaciones de Pesaje:</w:t>
      </w:r>
      <w:r>
        <w:rPr>
          <w:noProof/>
        </w:rPr>
        <w:tab/>
      </w:r>
      <w:r>
        <w:rPr>
          <w:noProof/>
        </w:rPr>
        <w:fldChar w:fldCharType="begin"/>
      </w:r>
      <w:r>
        <w:rPr>
          <w:noProof/>
        </w:rPr>
        <w:instrText xml:space="preserve"> PAGEREF _Toc103877764 \h </w:instrText>
      </w:r>
      <w:r>
        <w:rPr>
          <w:noProof/>
        </w:rPr>
      </w:r>
      <w:r>
        <w:rPr>
          <w:noProof/>
        </w:rPr>
        <w:fldChar w:fldCharType="separate"/>
      </w:r>
      <w:r>
        <w:rPr>
          <w:noProof/>
        </w:rPr>
        <w:t>46</w:t>
      </w:r>
      <w:r>
        <w:rPr>
          <w:noProof/>
        </w:rPr>
        <w:fldChar w:fldCharType="end"/>
      </w:r>
    </w:p>
    <w:p w14:paraId="683CA04A" w14:textId="737725C3"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3.7.</w:t>
      </w:r>
      <w:r>
        <w:rPr>
          <w:rFonts w:asciiTheme="minorHAnsi" w:eastAsiaTheme="minorEastAsia" w:hAnsiTheme="minorHAnsi" w:cstheme="minorBidi"/>
          <w:noProof/>
          <w:sz w:val="22"/>
          <w:szCs w:val="22"/>
          <w:lang w:eastAsia="es-CO"/>
        </w:rPr>
        <w:tab/>
      </w:r>
      <w:r>
        <w:rPr>
          <w:noProof/>
        </w:rPr>
        <w:t>Bases de Operación:</w:t>
      </w:r>
      <w:r>
        <w:rPr>
          <w:noProof/>
        </w:rPr>
        <w:tab/>
      </w:r>
      <w:r>
        <w:rPr>
          <w:noProof/>
        </w:rPr>
        <w:fldChar w:fldCharType="begin"/>
      </w:r>
      <w:r>
        <w:rPr>
          <w:noProof/>
        </w:rPr>
        <w:instrText xml:space="preserve"> PAGEREF _Toc103877765 \h </w:instrText>
      </w:r>
      <w:r>
        <w:rPr>
          <w:noProof/>
        </w:rPr>
      </w:r>
      <w:r>
        <w:rPr>
          <w:noProof/>
        </w:rPr>
        <w:fldChar w:fldCharType="separate"/>
      </w:r>
      <w:r>
        <w:rPr>
          <w:noProof/>
        </w:rPr>
        <w:t>47</w:t>
      </w:r>
      <w:r>
        <w:rPr>
          <w:noProof/>
        </w:rPr>
        <w:fldChar w:fldCharType="end"/>
      </w:r>
    </w:p>
    <w:p w14:paraId="78DE2D6B" w14:textId="5C01D046"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3.8.</w:t>
      </w:r>
      <w:r>
        <w:rPr>
          <w:rFonts w:asciiTheme="minorHAnsi" w:eastAsiaTheme="minorEastAsia" w:hAnsiTheme="minorHAnsi" w:cstheme="minorBidi"/>
          <w:noProof/>
          <w:sz w:val="22"/>
          <w:szCs w:val="22"/>
          <w:lang w:eastAsia="es-CO"/>
        </w:rPr>
        <w:tab/>
      </w:r>
      <w:r>
        <w:rPr>
          <w:noProof/>
        </w:rPr>
        <w:t>Pasos Urbanos:</w:t>
      </w:r>
      <w:r>
        <w:rPr>
          <w:noProof/>
        </w:rPr>
        <w:tab/>
      </w:r>
      <w:r>
        <w:rPr>
          <w:noProof/>
        </w:rPr>
        <w:fldChar w:fldCharType="begin"/>
      </w:r>
      <w:r>
        <w:rPr>
          <w:noProof/>
        </w:rPr>
        <w:instrText xml:space="preserve"> PAGEREF _Toc103877766 \h </w:instrText>
      </w:r>
      <w:r>
        <w:rPr>
          <w:noProof/>
        </w:rPr>
      </w:r>
      <w:r>
        <w:rPr>
          <w:noProof/>
        </w:rPr>
        <w:fldChar w:fldCharType="separate"/>
      </w:r>
      <w:r>
        <w:rPr>
          <w:noProof/>
        </w:rPr>
        <w:t>48</w:t>
      </w:r>
      <w:r>
        <w:rPr>
          <w:noProof/>
        </w:rPr>
        <w:fldChar w:fldCharType="end"/>
      </w:r>
    </w:p>
    <w:p w14:paraId="7E814958" w14:textId="2BB3BA9D" w:rsidR="008635BF" w:rsidRDefault="008635BF">
      <w:pPr>
        <w:pStyle w:val="TDC3"/>
        <w:tabs>
          <w:tab w:val="left" w:pos="1200"/>
          <w:tab w:val="right" w:leader="dot" w:pos="8828"/>
        </w:tabs>
        <w:rPr>
          <w:rFonts w:asciiTheme="minorHAnsi" w:eastAsiaTheme="minorEastAsia" w:hAnsiTheme="minorHAnsi" w:cstheme="minorBidi"/>
          <w:noProof/>
          <w:sz w:val="22"/>
          <w:szCs w:val="22"/>
          <w:lang w:eastAsia="es-CO"/>
        </w:rPr>
      </w:pPr>
      <w:r>
        <w:rPr>
          <w:noProof/>
        </w:rPr>
        <w:t>3.8.1.</w:t>
      </w:r>
      <w:r>
        <w:rPr>
          <w:rFonts w:asciiTheme="minorHAnsi" w:eastAsiaTheme="minorEastAsia" w:hAnsiTheme="minorHAnsi" w:cstheme="minorBidi"/>
          <w:noProof/>
          <w:sz w:val="22"/>
          <w:szCs w:val="22"/>
          <w:lang w:eastAsia="es-CO"/>
        </w:rPr>
        <w:tab/>
      </w:r>
      <w:r>
        <w:rPr>
          <w:noProof/>
        </w:rPr>
        <w:t>Corredores y vías peatonales:</w:t>
      </w:r>
      <w:r>
        <w:rPr>
          <w:noProof/>
        </w:rPr>
        <w:tab/>
      </w:r>
      <w:r>
        <w:rPr>
          <w:noProof/>
        </w:rPr>
        <w:fldChar w:fldCharType="begin"/>
      </w:r>
      <w:r>
        <w:rPr>
          <w:noProof/>
        </w:rPr>
        <w:instrText xml:space="preserve"> PAGEREF _Toc103877767 \h </w:instrText>
      </w:r>
      <w:r>
        <w:rPr>
          <w:noProof/>
        </w:rPr>
      </w:r>
      <w:r>
        <w:rPr>
          <w:noProof/>
        </w:rPr>
        <w:fldChar w:fldCharType="separate"/>
      </w:r>
      <w:r>
        <w:rPr>
          <w:noProof/>
        </w:rPr>
        <w:t>48</w:t>
      </w:r>
      <w:r>
        <w:rPr>
          <w:noProof/>
        </w:rPr>
        <w:fldChar w:fldCharType="end"/>
      </w:r>
    </w:p>
    <w:p w14:paraId="40E7AF54" w14:textId="12BAC783" w:rsidR="008635BF" w:rsidRDefault="008635BF">
      <w:pPr>
        <w:pStyle w:val="TDC3"/>
        <w:tabs>
          <w:tab w:val="left" w:pos="1200"/>
          <w:tab w:val="right" w:leader="dot" w:pos="8828"/>
        </w:tabs>
        <w:rPr>
          <w:rFonts w:asciiTheme="minorHAnsi" w:eastAsiaTheme="minorEastAsia" w:hAnsiTheme="minorHAnsi" w:cstheme="minorBidi"/>
          <w:noProof/>
          <w:sz w:val="22"/>
          <w:szCs w:val="22"/>
          <w:lang w:eastAsia="es-CO"/>
        </w:rPr>
      </w:pPr>
      <w:r>
        <w:rPr>
          <w:noProof/>
        </w:rPr>
        <w:t>3.8.2.</w:t>
      </w:r>
      <w:r>
        <w:rPr>
          <w:rFonts w:asciiTheme="minorHAnsi" w:eastAsiaTheme="minorEastAsia" w:hAnsiTheme="minorHAnsi" w:cstheme="minorBidi"/>
          <w:noProof/>
          <w:sz w:val="22"/>
          <w:szCs w:val="22"/>
          <w:lang w:eastAsia="es-CO"/>
        </w:rPr>
        <w:tab/>
      </w:r>
      <w:r>
        <w:rPr>
          <w:noProof/>
        </w:rPr>
        <w:t>Señalización:</w:t>
      </w:r>
      <w:r>
        <w:rPr>
          <w:noProof/>
        </w:rPr>
        <w:tab/>
      </w:r>
      <w:r>
        <w:rPr>
          <w:noProof/>
        </w:rPr>
        <w:fldChar w:fldCharType="begin"/>
      </w:r>
      <w:r>
        <w:rPr>
          <w:noProof/>
        </w:rPr>
        <w:instrText xml:space="preserve"> PAGEREF _Toc103877768 \h </w:instrText>
      </w:r>
      <w:r>
        <w:rPr>
          <w:noProof/>
        </w:rPr>
      </w:r>
      <w:r>
        <w:rPr>
          <w:noProof/>
        </w:rPr>
        <w:fldChar w:fldCharType="separate"/>
      </w:r>
      <w:r>
        <w:rPr>
          <w:noProof/>
        </w:rPr>
        <w:t>49</w:t>
      </w:r>
      <w:r>
        <w:rPr>
          <w:noProof/>
        </w:rPr>
        <w:fldChar w:fldCharType="end"/>
      </w:r>
    </w:p>
    <w:p w14:paraId="133DF4D2" w14:textId="2D2E0603"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3.9.</w:t>
      </w:r>
      <w:r>
        <w:rPr>
          <w:rFonts w:asciiTheme="minorHAnsi" w:eastAsiaTheme="minorEastAsia" w:hAnsiTheme="minorHAnsi" w:cstheme="minorBidi"/>
          <w:noProof/>
          <w:sz w:val="22"/>
          <w:szCs w:val="22"/>
          <w:lang w:eastAsia="es-CO"/>
        </w:rPr>
        <w:tab/>
      </w:r>
      <w:r>
        <w:rPr>
          <w:noProof/>
        </w:rPr>
        <w:t>Puentes Peatonales:</w:t>
      </w:r>
      <w:r>
        <w:rPr>
          <w:noProof/>
        </w:rPr>
        <w:tab/>
      </w:r>
      <w:r>
        <w:rPr>
          <w:noProof/>
        </w:rPr>
        <w:fldChar w:fldCharType="begin"/>
      </w:r>
      <w:r>
        <w:rPr>
          <w:noProof/>
        </w:rPr>
        <w:instrText xml:space="preserve"> PAGEREF _Toc103877769 \h </w:instrText>
      </w:r>
      <w:r>
        <w:rPr>
          <w:noProof/>
        </w:rPr>
      </w:r>
      <w:r>
        <w:rPr>
          <w:noProof/>
        </w:rPr>
        <w:fldChar w:fldCharType="separate"/>
      </w:r>
      <w:r>
        <w:rPr>
          <w:noProof/>
        </w:rPr>
        <w:t>49</w:t>
      </w:r>
      <w:r>
        <w:rPr>
          <w:noProof/>
        </w:rPr>
        <w:fldChar w:fldCharType="end"/>
      </w:r>
    </w:p>
    <w:p w14:paraId="4AE5E4D2" w14:textId="31BD5498"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3.10.</w:t>
      </w:r>
      <w:r>
        <w:rPr>
          <w:rFonts w:asciiTheme="minorHAnsi" w:eastAsiaTheme="minorEastAsia" w:hAnsiTheme="minorHAnsi" w:cstheme="minorBidi"/>
          <w:noProof/>
          <w:sz w:val="22"/>
          <w:szCs w:val="22"/>
          <w:lang w:eastAsia="es-CO"/>
        </w:rPr>
        <w:tab/>
      </w:r>
      <w:r>
        <w:rPr>
          <w:noProof/>
        </w:rPr>
        <w:t>Paraderos:</w:t>
      </w:r>
      <w:r>
        <w:rPr>
          <w:noProof/>
        </w:rPr>
        <w:tab/>
      </w:r>
      <w:r>
        <w:rPr>
          <w:noProof/>
        </w:rPr>
        <w:fldChar w:fldCharType="begin"/>
      </w:r>
      <w:r>
        <w:rPr>
          <w:noProof/>
        </w:rPr>
        <w:instrText xml:space="preserve"> PAGEREF _Toc103877770 \h </w:instrText>
      </w:r>
      <w:r>
        <w:rPr>
          <w:noProof/>
        </w:rPr>
      </w:r>
      <w:r>
        <w:rPr>
          <w:noProof/>
        </w:rPr>
        <w:fldChar w:fldCharType="separate"/>
      </w:r>
      <w:r>
        <w:rPr>
          <w:noProof/>
        </w:rPr>
        <w:t>50</w:t>
      </w:r>
      <w:r>
        <w:rPr>
          <w:noProof/>
        </w:rPr>
        <w:fldChar w:fldCharType="end"/>
      </w:r>
    </w:p>
    <w:p w14:paraId="70881F88" w14:textId="35D0EBE5"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lastRenderedPageBreak/>
        <w:t>3.11.</w:t>
      </w:r>
      <w:r>
        <w:rPr>
          <w:rFonts w:asciiTheme="minorHAnsi" w:eastAsiaTheme="minorEastAsia" w:hAnsiTheme="minorHAnsi" w:cstheme="minorBidi"/>
          <w:noProof/>
          <w:sz w:val="22"/>
          <w:szCs w:val="22"/>
          <w:lang w:eastAsia="es-CO"/>
        </w:rPr>
        <w:tab/>
      </w:r>
      <w:r>
        <w:rPr>
          <w:noProof/>
        </w:rPr>
        <w:t>Sistemas de comunicación:</w:t>
      </w:r>
      <w:r>
        <w:rPr>
          <w:noProof/>
        </w:rPr>
        <w:tab/>
      </w:r>
      <w:r>
        <w:rPr>
          <w:noProof/>
        </w:rPr>
        <w:fldChar w:fldCharType="begin"/>
      </w:r>
      <w:r>
        <w:rPr>
          <w:noProof/>
        </w:rPr>
        <w:instrText xml:space="preserve"> PAGEREF _Toc103877771 \h </w:instrText>
      </w:r>
      <w:r>
        <w:rPr>
          <w:noProof/>
        </w:rPr>
      </w:r>
      <w:r>
        <w:rPr>
          <w:noProof/>
        </w:rPr>
        <w:fldChar w:fldCharType="separate"/>
      </w:r>
      <w:r>
        <w:rPr>
          <w:noProof/>
        </w:rPr>
        <w:t>50</w:t>
      </w:r>
      <w:r>
        <w:rPr>
          <w:noProof/>
        </w:rPr>
        <w:fldChar w:fldCharType="end"/>
      </w:r>
    </w:p>
    <w:p w14:paraId="312E9D0B" w14:textId="7C40485B" w:rsidR="008635BF" w:rsidRDefault="008635BF">
      <w:pPr>
        <w:pStyle w:val="TDC2"/>
        <w:tabs>
          <w:tab w:val="left" w:pos="960"/>
          <w:tab w:val="right" w:leader="dot" w:pos="8828"/>
        </w:tabs>
        <w:rPr>
          <w:rFonts w:asciiTheme="minorHAnsi" w:eastAsiaTheme="minorEastAsia" w:hAnsiTheme="minorHAnsi" w:cstheme="minorBidi"/>
          <w:noProof/>
          <w:sz w:val="22"/>
          <w:szCs w:val="22"/>
          <w:lang w:eastAsia="es-CO"/>
        </w:rPr>
      </w:pPr>
      <w:r>
        <w:rPr>
          <w:noProof/>
        </w:rPr>
        <w:t>3.12.</w:t>
      </w:r>
      <w:r>
        <w:rPr>
          <w:rFonts w:asciiTheme="minorHAnsi" w:eastAsiaTheme="minorEastAsia" w:hAnsiTheme="minorHAnsi" w:cstheme="minorBidi"/>
          <w:noProof/>
          <w:sz w:val="22"/>
          <w:szCs w:val="22"/>
          <w:lang w:eastAsia="es-CO"/>
        </w:rPr>
        <w:tab/>
      </w:r>
      <w:r w:rsidRPr="00320906">
        <w:rPr>
          <w:rFonts w:cs="Arial"/>
          <w:noProof/>
          <w:color w:val="000000"/>
        </w:rPr>
        <w:t>Servicio de acceso a la información</w:t>
      </w:r>
      <w:r>
        <w:rPr>
          <w:noProof/>
        </w:rPr>
        <w:t>:</w:t>
      </w:r>
      <w:r>
        <w:rPr>
          <w:noProof/>
        </w:rPr>
        <w:tab/>
      </w:r>
      <w:r>
        <w:rPr>
          <w:noProof/>
        </w:rPr>
        <w:fldChar w:fldCharType="begin"/>
      </w:r>
      <w:r>
        <w:rPr>
          <w:noProof/>
        </w:rPr>
        <w:instrText xml:space="preserve"> PAGEREF _Toc103877772 \h </w:instrText>
      </w:r>
      <w:r>
        <w:rPr>
          <w:noProof/>
        </w:rPr>
      </w:r>
      <w:r>
        <w:rPr>
          <w:noProof/>
        </w:rPr>
        <w:fldChar w:fldCharType="separate"/>
      </w:r>
      <w:r>
        <w:rPr>
          <w:noProof/>
        </w:rPr>
        <w:t>50</w:t>
      </w:r>
      <w:r>
        <w:rPr>
          <w:noProof/>
        </w:rPr>
        <w:fldChar w:fldCharType="end"/>
      </w:r>
    </w:p>
    <w:p w14:paraId="644B738E" w14:textId="6E059E4F" w:rsidR="008635BF" w:rsidRDefault="008635BF" w:rsidP="008635BF">
      <w:pPr>
        <w:pStyle w:val="TDC1"/>
        <w:rPr>
          <w:rFonts w:asciiTheme="minorHAnsi" w:eastAsiaTheme="minorEastAsia" w:hAnsiTheme="minorHAnsi" w:cstheme="minorBidi"/>
          <w:noProof/>
          <w:sz w:val="22"/>
          <w:szCs w:val="22"/>
          <w:lang w:eastAsia="es-CO"/>
        </w:rPr>
      </w:pPr>
      <w:r>
        <w:rPr>
          <w:noProof/>
        </w:rPr>
        <w:t>4.</w:t>
      </w:r>
      <w:r>
        <w:rPr>
          <w:rFonts w:asciiTheme="minorHAnsi" w:eastAsiaTheme="minorEastAsia" w:hAnsiTheme="minorHAnsi" w:cstheme="minorBidi"/>
          <w:noProof/>
          <w:sz w:val="22"/>
          <w:szCs w:val="22"/>
          <w:lang w:eastAsia="es-CO"/>
        </w:rPr>
        <w:tab/>
      </w:r>
      <w:r>
        <w:rPr>
          <w:noProof/>
        </w:rPr>
        <w:t>INFRAESTRUCTURA CARRETERA NO CONCESIONADA</w:t>
      </w:r>
      <w:r>
        <w:rPr>
          <w:noProof/>
        </w:rPr>
        <w:tab/>
      </w:r>
      <w:r>
        <w:rPr>
          <w:noProof/>
        </w:rPr>
        <w:fldChar w:fldCharType="begin"/>
      </w:r>
      <w:r>
        <w:rPr>
          <w:noProof/>
        </w:rPr>
        <w:instrText xml:space="preserve"> PAGEREF _Toc103877773 \h </w:instrText>
      </w:r>
      <w:r>
        <w:rPr>
          <w:noProof/>
        </w:rPr>
      </w:r>
      <w:r>
        <w:rPr>
          <w:noProof/>
        </w:rPr>
        <w:fldChar w:fldCharType="separate"/>
      </w:r>
      <w:r>
        <w:rPr>
          <w:noProof/>
        </w:rPr>
        <w:t>51</w:t>
      </w:r>
      <w:r>
        <w:rPr>
          <w:noProof/>
        </w:rPr>
        <w:fldChar w:fldCharType="end"/>
      </w:r>
    </w:p>
    <w:p w14:paraId="3D9CF025" w14:textId="66FC2AEB" w:rsidR="008635BF" w:rsidRDefault="008635BF" w:rsidP="008635BF">
      <w:pPr>
        <w:pStyle w:val="TDC1"/>
        <w:rPr>
          <w:rFonts w:asciiTheme="minorHAnsi" w:eastAsiaTheme="minorEastAsia" w:hAnsiTheme="minorHAnsi" w:cstheme="minorBidi"/>
          <w:noProof/>
          <w:sz w:val="22"/>
          <w:szCs w:val="22"/>
          <w:lang w:eastAsia="es-CO"/>
        </w:rPr>
      </w:pPr>
      <w:r>
        <w:rPr>
          <w:noProof/>
        </w:rPr>
        <w:t>5.</w:t>
      </w:r>
      <w:r>
        <w:rPr>
          <w:rFonts w:asciiTheme="minorHAnsi" w:eastAsiaTheme="minorEastAsia" w:hAnsiTheme="minorHAnsi" w:cstheme="minorBidi"/>
          <w:noProof/>
          <w:sz w:val="22"/>
          <w:szCs w:val="22"/>
          <w:lang w:eastAsia="es-CO"/>
        </w:rPr>
        <w:tab/>
      </w:r>
      <w:r>
        <w:rPr>
          <w:noProof/>
        </w:rPr>
        <w:t>MEDIDAS O ACTIVIDADES DE PROMOCIÓN Y PREVENCIÓN</w:t>
      </w:r>
      <w:r>
        <w:rPr>
          <w:noProof/>
        </w:rPr>
        <w:tab/>
      </w:r>
      <w:r>
        <w:rPr>
          <w:noProof/>
        </w:rPr>
        <w:fldChar w:fldCharType="begin"/>
      </w:r>
      <w:r>
        <w:rPr>
          <w:noProof/>
        </w:rPr>
        <w:instrText xml:space="preserve"> PAGEREF _Toc103877774 \h </w:instrText>
      </w:r>
      <w:r>
        <w:rPr>
          <w:noProof/>
        </w:rPr>
      </w:r>
      <w:r>
        <w:rPr>
          <w:noProof/>
        </w:rPr>
        <w:fldChar w:fldCharType="separate"/>
      </w:r>
      <w:r>
        <w:rPr>
          <w:noProof/>
        </w:rPr>
        <w:t>52</w:t>
      </w:r>
      <w:r>
        <w:rPr>
          <w:noProof/>
        </w:rPr>
        <w:fldChar w:fldCharType="end"/>
      </w:r>
    </w:p>
    <w:p w14:paraId="48B581F3" w14:textId="16762450" w:rsidR="008635BF" w:rsidRDefault="008635BF" w:rsidP="008635BF">
      <w:pPr>
        <w:pStyle w:val="TDC1"/>
        <w:rPr>
          <w:rFonts w:asciiTheme="minorHAnsi" w:eastAsiaTheme="minorEastAsia" w:hAnsiTheme="minorHAnsi" w:cstheme="minorBidi"/>
          <w:noProof/>
          <w:sz w:val="22"/>
          <w:szCs w:val="22"/>
          <w:lang w:eastAsia="es-CO"/>
        </w:rPr>
      </w:pPr>
      <w:r>
        <w:rPr>
          <w:noProof/>
        </w:rPr>
        <w:t>REFERENCIAS</w:t>
      </w:r>
      <w:r>
        <w:rPr>
          <w:noProof/>
        </w:rPr>
        <w:tab/>
      </w:r>
      <w:r>
        <w:rPr>
          <w:noProof/>
        </w:rPr>
        <w:fldChar w:fldCharType="begin"/>
      </w:r>
      <w:r>
        <w:rPr>
          <w:noProof/>
        </w:rPr>
        <w:instrText xml:space="preserve"> PAGEREF _Toc103877775 \h </w:instrText>
      </w:r>
      <w:r>
        <w:rPr>
          <w:noProof/>
        </w:rPr>
      </w:r>
      <w:r>
        <w:rPr>
          <w:noProof/>
        </w:rPr>
        <w:fldChar w:fldCharType="separate"/>
      </w:r>
      <w:r>
        <w:rPr>
          <w:noProof/>
        </w:rPr>
        <w:t>53</w:t>
      </w:r>
      <w:r>
        <w:rPr>
          <w:noProof/>
        </w:rPr>
        <w:fldChar w:fldCharType="end"/>
      </w:r>
    </w:p>
    <w:p w14:paraId="6EED6D55" w14:textId="76471E31" w:rsidR="00042028" w:rsidRDefault="00834B7A" w:rsidP="00C423A8">
      <w:r w:rsidRPr="00E6096E">
        <w:fldChar w:fldCharType="end"/>
      </w:r>
    </w:p>
    <w:p w14:paraId="641CBBB8" w14:textId="77777777" w:rsidR="00042028" w:rsidRDefault="00042028">
      <w:pPr>
        <w:spacing w:after="200" w:line="276" w:lineRule="auto"/>
        <w:jc w:val="left"/>
      </w:pPr>
      <w:r>
        <w:br w:type="page"/>
      </w:r>
    </w:p>
    <w:p w14:paraId="5366E86F" w14:textId="77777777" w:rsidR="00760993" w:rsidRPr="00E6096E" w:rsidRDefault="00760993" w:rsidP="00C423A8"/>
    <w:p w14:paraId="258851E3" w14:textId="77777777" w:rsidR="00760993" w:rsidRPr="00E6096E" w:rsidRDefault="00760993" w:rsidP="00C423A8"/>
    <w:p w14:paraId="1D5107BD" w14:textId="76F6E581" w:rsidR="00805C75" w:rsidRPr="00E6096E" w:rsidRDefault="00805C75" w:rsidP="00CA6B7F">
      <w:pPr>
        <w:pStyle w:val="Ttulo1"/>
        <w:jc w:val="center"/>
      </w:pPr>
      <w:bookmarkStart w:id="1" w:name="_Toc103877693"/>
      <w:r w:rsidRPr="00E6096E">
        <w:t>PRESENTACIÓN</w:t>
      </w:r>
      <w:bookmarkEnd w:id="1"/>
    </w:p>
    <w:p w14:paraId="17B43235" w14:textId="77777777" w:rsidR="00805C75" w:rsidRPr="00E6096E" w:rsidRDefault="00805C75" w:rsidP="00C423A8"/>
    <w:p w14:paraId="299AC95A" w14:textId="7B927B34" w:rsidR="00646C65" w:rsidRPr="00E6096E" w:rsidRDefault="008F6BC3" w:rsidP="00C423A8">
      <w:r w:rsidRPr="00E6096E">
        <w:t>El presente documento establece los lineamientos de supervisión con los cuales la Superinte</w:t>
      </w:r>
      <w:r w:rsidR="00D54A68" w:rsidRPr="00E6096E">
        <w:t xml:space="preserve">ndencia de Transporte, evaluará la accesibilidad en </w:t>
      </w:r>
      <w:r w:rsidR="00D05B90" w:rsidRPr="00E6096E">
        <w:t>las infraestructuras</w:t>
      </w:r>
      <w:r w:rsidR="00D54A68" w:rsidRPr="00E6096E">
        <w:t xml:space="preserve"> de transporte, entiéndase</w:t>
      </w:r>
      <w:r w:rsidR="006C1C4A" w:rsidRPr="00E6096E">
        <w:t>,</w:t>
      </w:r>
      <w:r w:rsidR="00D54A68" w:rsidRPr="00E6096E">
        <w:t xml:space="preserve"> infraestructura vigilada por la Delegatura de </w:t>
      </w:r>
      <w:r w:rsidR="002544AA" w:rsidRPr="00E6096E">
        <w:t>Concesiones</w:t>
      </w:r>
      <w:r w:rsidR="00D54A68" w:rsidRPr="00E6096E">
        <w:t xml:space="preserve"> e Infraestructura </w:t>
      </w:r>
      <w:r w:rsidR="00B87DCD" w:rsidRPr="00E6096E">
        <w:t>como</w:t>
      </w:r>
      <w:r w:rsidR="002544AA" w:rsidRPr="00E6096E">
        <w:t xml:space="preserve"> Terminales de Transporte Terrestre Automotor de Pasajeros por Carretera, Aeropuertos, Aeródromos e Infraestructura Carretera Concesionada</w:t>
      </w:r>
      <w:r w:rsidR="00646C65" w:rsidRPr="00E6096E">
        <w:t>.</w:t>
      </w:r>
      <w:r w:rsidR="00E81587">
        <w:t xml:space="preserve"> En consecuencia, es la herramienta incluida en el modelo de supervisión inteligente</w:t>
      </w:r>
      <w:r w:rsidR="00ED12F7">
        <w:t>,</w:t>
      </w:r>
      <w:r w:rsidR="00E81587">
        <w:t xml:space="preserve"> el cual utiliza los recursos tecnológicos </w:t>
      </w:r>
      <w:r w:rsidR="00627636">
        <w:t xml:space="preserve">y humanos de la </w:t>
      </w:r>
      <w:r w:rsidR="00ED12F7">
        <w:t>E</w:t>
      </w:r>
      <w:r w:rsidR="00627636">
        <w:t>ntidad</w:t>
      </w:r>
      <w:r w:rsidR="00ED12F7">
        <w:t xml:space="preserve">, </w:t>
      </w:r>
      <w:r w:rsidR="00627636">
        <w:t xml:space="preserve">que </w:t>
      </w:r>
      <w:r w:rsidR="00ED12F7">
        <w:t xml:space="preserve">le </w:t>
      </w:r>
      <w:r w:rsidR="00627636">
        <w:t xml:space="preserve">permite en igual medida obtener resultados </w:t>
      </w:r>
      <w:r w:rsidR="00ED12F7">
        <w:t>a través de</w:t>
      </w:r>
      <w:r w:rsidR="00627636">
        <w:t xml:space="preserve"> una vigilancia eficiente.</w:t>
      </w:r>
    </w:p>
    <w:p w14:paraId="4485E6E4" w14:textId="77777777" w:rsidR="00646C65" w:rsidRPr="00E6096E" w:rsidRDefault="00646C65" w:rsidP="00C423A8"/>
    <w:p w14:paraId="136B2CA5" w14:textId="0BF6210A" w:rsidR="00B87DCD" w:rsidRPr="00E6096E" w:rsidRDefault="00E744F0" w:rsidP="00C423A8">
      <w:r>
        <w:t xml:space="preserve">Estos </w:t>
      </w:r>
      <w:r w:rsidR="00646C65" w:rsidRPr="00E6096E">
        <w:t xml:space="preserve">lineamientos </w:t>
      </w:r>
      <w:r w:rsidR="00594E12" w:rsidRPr="00E6096E">
        <w:t>establecen</w:t>
      </w:r>
      <w:r w:rsidR="00646C65" w:rsidRPr="00E6096E">
        <w:t xml:space="preserve"> </w:t>
      </w:r>
      <w:r w:rsidR="00594E12" w:rsidRPr="00E6096E">
        <w:t>los</w:t>
      </w:r>
      <w:r w:rsidR="00646C65" w:rsidRPr="00E6096E">
        <w:t xml:space="preserve"> criterios para </w:t>
      </w:r>
      <w:r w:rsidR="001A4A26" w:rsidRPr="00E6096E">
        <w:t>que,</w:t>
      </w:r>
      <w:r w:rsidR="00646C65" w:rsidRPr="00E6096E">
        <w:t xml:space="preserve"> en el marco de la autogestión</w:t>
      </w:r>
      <w:r w:rsidR="00594E12" w:rsidRPr="00E6096E">
        <w:t>,</w:t>
      </w:r>
      <w:r w:rsidR="00646C65" w:rsidRPr="00E6096E">
        <w:t xml:space="preserve"> los </w:t>
      </w:r>
      <w:r w:rsidR="00E42636">
        <w:t>Supervisado</w:t>
      </w:r>
      <w:r w:rsidR="00646C65" w:rsidRPr="00E6096E">
        <w:t xml:space="preserve">s puedan </w:t>
      </w:r>
      <w:r w:rsidR="00594E12" w:rsidRPr="00E6096E">
        <w:t>re</w:t>
      </w:r>
      <w:r w:rsidR="00646C65" w:rsidRPr="00E6096E">
        <w:t xml:space="preserve">conocer los requisitos establecidos en la ley </w:t>
      </w:r>
      <w:r>
        <w:t xml:space="preserve">con lo cual se garantice </w:t>
      </w:r>
      <w:r w:rsidR="00B87DCD" w:rsidRPr="00E6096E">
        <w:t xml:space="preserve">desde la infraestructura </w:t>
      </w:r>
      <w:r w:rsidR="00646C65" w:rsidRPr="00E6096E">
        <w:t xml:space="preserve">el derecho al acceso al transporte de la población en general, incluyendo a las personas </w:t>
      </w:r>
      <w:r w:rsidR="0064706F" w:rsidRPr="00E6096E">
        <w:t>con discapacidad</w:t>
      </w:r>
      <w:r w:rsidR="00B87DCD" w:rsidRPr="00E6096E">
        <w:t>.</w:t>
      </w:r>
    </w:p>
    <w:p w14:paraId="37658C7A" w14:textId="77777777" w:rsidR="00B87DCD" w:rsidRPr="00E6096E" w:rsidRDefault="00B87DCD" w:rsidP="00C423A8"/>
    <w:p w14:paraId="6C802360" w14:textId="45120C37" w:rsidR="00A90543" w:rsidRPr="00E6096E" w:rsidRDefault="00B87DCD" w:rsidP="00C423A8">
      <w:r w:rsidRPr="00E6096E">
        <w:t xml:space="preserve">Una </w:t>
      </w:r>
      <w:r w:rsidR="001A4A26" w:rsidRPr="00E6096E">
        <w:t>vez diligenciado</w:t>
      </w:r>
      <w:r w:rsidRPr="00E6096E">
        <w:t xml:space="preserve"> el formulario correspondiente, tanto el </w:t>
      </w:r>
      <w:r w:rsidR="00E42636">
        <w:t>Supervisado</w:t>
      </w:r>
      <w:r w:rsidRPr="00E6096E">
        <w:t xml:space="preserve"> como la </w:t>
      </w:r>
      <w:proofErr w:type="spellStart"/>
      <w:r w:rsidR="00B647D0">
        <w:t>SuperTransporte</w:t>
      </w:r>
      <w:proofErr w:type="spellEnd"/>
      <w:r w:rsidRPr="00E6096E">
        <w:t xml:space="preserve">, conocerán el </w:t>
      </w:r>
      <w:r w:rsidR="001A4A26" w:rsidRPr="00E6096E">
        <w:t>diagnóstico</w:t>
      </w:r>
      <w:r w:rsidRPr="00E6096E">
        <w:t xml:space="preserve"> del avance en la implementación de la normatividad, así como el porcentaje de accesibilidad de acuerdo con la metodología </w:t>
      </w:r>
      <w:r w:rsidR="00463870" w:rsidRPr="00E6096E">
        <w:t>establecida en el presente documento.</w:t>
      </w:r>
      <w:r w:rsidRPr="00E6096E">
        <w:t xml:space="preserve"> </w:t>
      </w:r>
    </w:p>
    <w:p w14:paraId="6A4FD838" w14:textId="77777777" w:rsidR="00A90543" w:rsidRPr="00E6096E" w:rsidRDefault="00A90543" w:rsidP="00C423A8"/>
    <w:p w14:paraId="47B5C1D9" w14:textId="11DE4F16" w:rsidR="00F742EE" w:rsidRPr="00E6096E" w:rsidRDefault="00A90543" w:rsidP="00C423A8">
      <w:r w:rsidRPr="00E6096E">
        <w:t>E</w:t>
      </w:r>
      <w:r w:rsidR="00225BCE" w:rsidRPr="00E6096E">
        <w:t>l porcentaje de accesibilidad es relevante para el cumpl</w:t>
      </w:r>
      <w:r w:rsidR="004624B9" w:rsidRPr="00E6096E">
        <w:t>imiento</w:t>
      </w:r>
      <w:r w:rsidRPr="00E6096E">
        <w:t xml:space="preserve"> </w:t>
      </w:r>
      <w:r w:rsidR="004624B9" w:rsidRPr="00E6096E">
        <w:t xml:space="preserve">de lo establecido en </w:t>
      </w:r>
      <w:r w:rsidR="005D48FB" w:rsidRPr="00E6096E">
        <w:t xml:space="preserve">la ley estatutaria 1618 de 2013, artículo 14, numeral 2 el cual </w:t>
      </w:r>
      <w:r w:rsidR="00E744F0">
        <w:t>establece</w:t>
      </w:r>
      <w:r w:rsidR="005D48FB" w:rsidRPr="00E6096E">
        <w:t xml:space="preserve"> que</w:t>
      </w:r>
      <w:r w:rsidR="00F742EE" w:rsidRPr="00E6096E">
        <w:t>:</w:t>
      </w:r>
    </w:p>
    <w:p w14:paraId="6310A62D" w14:textId="22DA87A9" w:rsidR="00F742EE" w:rsidRPr="00E6096E" w:rsidRDefault="005D48FB" w:rsidP="00C423A8">
      <w:r w:rsidRPr="00E6096E">
        <w:t xml:space="preserve"> </w:t>
      </w:r>
    </w:p>
    <w:p w14:paraId="04F3B5C4" w14:textId="10C3EF08" w:rsidR="00B87DCD" w:rsidRPr="00E6096E" w:rsidRDefault="005D48FB" w:rsidP="00C423A8">
      <w:pPr>
        <w:ind w:left="708"/>
      </w:pPr>
      <w:r w:rsidRPr="00E6096E">
        <w:rPr>
          <w:i/>
        </w:rPr>
        <w:t>(…) El servicio público del transporte deberá ser accesible a todas las personas con discapacidad. Todos los sistemas, medios y modos en que a partir de la promulgación de la presente ley se contraten deberán ajustarse a los postulados del diseño universal. Aquellos que funcionan actualmente deberán adoptar planes integrales de accesibilidad que garanticen un avance progresivo de estos postulados, de manera que en un término de máximo 10 años logren niveles que superen el 80% de la accesibilidad total. Para la implementación de ajustes razonables deberán ser diseñados, implementados y financiados por el responsable de la prestación directa del servicio. (…)</w:t>
      </w:r>
      <w:r w:rsidR="00A90543" w:rsidRPr="00E6096E">
        <w:t xml:space="preserve">  </w:t>
      </w:r>
    </w:p>
    <w:p w14:paraId="4C5FAB9C" w14:textId="77777777" w:rsidR="00805C75" w:rsidRPr="00E6096E" w:rsidRDefault="00805C75" w:rsidP="00C423A8"/>
    <w:p w14:paraId="34933277" w14:textId="6FC466CB" w:rsidR="00F742EE" w:rsidRPr="00E6096E" w:rsidRDefault="00F742EE" w:rsidP="00C423A8">
      <w:r w:rsidRPr="00E6096E">
        <w:t>El</w:t>
      </w:r>
      <w:r w:rsidR="005D48FB" w:rsidRPr="00E6096E">
        <w:t xml:space="preserve"> desarrollo de la metodología </w:t>
      </w:r>
      <w:r w:rsidR="00D55FA0" w:rsidRPr="00E6096E">
        <w:t>y de las instrucciones</w:t>
      </w:r>
      <w:r w:rsidRPr="00E6096E">
        <w:t xml:space="preserve"> aquí establecidas, tienen </w:t>
      </w:r>
      <w:r w:rsidR="00E744F0">
        <w:t>como</w:t>
      </w:r>
      <w:r w:rsidRPr="00E6096E">
        <w:t xml:space="preserve"> base el marco normativo técnico en términos de accesibilidad física, vigente para el sector transporte </w:t>
      </w:r>
      <w:r w:rsidR="00E744F0">
        <w:t xml:space="preserve">en concordancia </w:t>
      </w:r>
      <w:r w:rsidR="001A4A26" w:rsidRPr="00E6096E">
        <w:t>con</w:t>
      </w:r>
      <w:r w:rsidRPr="00E6096E">
        <w:t xml:space="preserve"> lo </w:t>
      </w:r>
      <w:r w:rsidR="00E744F0">
        <w:t>dispuesto</w:t>
      </w:r>
      <w:r w:rsidRPr="00E6096E">
        <w:t xml:space="preserve"> en el Decreto</w:t>
      </w:r>
      <w:r w:rsidR="00EE4090" w:rsidRPr="00E6096E">
        <w:t xml:space="preserve"> </w:t>
      </w:r>
      <w:r w:rsidRPr="00E6096E">
        <w:t>2409 de 2018, artículo 5,</w:t>
      </w:r>
      <w:r w:rsidR="00EE4090" w:rsidRPr="00E6096E">
        <w:t xml:space="preserve"> funciones de la Superintendencia de </w:t>
      </w:r>
      <w:r w:rsidR="001A4A26" w:rsidRPr="00E6096E">
        <w:t>Transporte, numeral</w:t>
      </w:r>
      <w:r w:rsidRPr="00E6096E">
        <w:t xml:space="preserve"> 13:</w:t>
      </w:r>
    </w:p>
    <w:p w14:paraId="43862667" w14:textId="77777777" w:rsidR="00F742EE" w:rsidRPr="00E6096E" w:rsidRDefault="00F742EE" w:rsidP="00C423A8"/>
    <w:p w14:paraId="2690B325" w14:textId="2AF6C330" w:rsidR="00463870" w:rsidRPr="00E6096E" w:rsidRDefault="00F742EE" w:rsidP="00465CA7">
      <w:pPr>
        <w:ind w:left="708"/>
      </w:pPr>
      <w:r w:rsidRPr="00E6096E">
        <w:rPr>
          <w:i/>
        </w:rPr>
        <w:t>(…</w:t>
      </w:r>
      <w:r w:rsidR="00EE4090" w:rsidRPr="00E6096E">
        <w:rPr>
          <w:i/>
        </w:rPr>
        <w:t xml:space="preserve">) Impartir instrucciones para la debida prestación del servicio público de transporte, puertos, concesiones e infraestructura, servicios conexos, y la protección de los usuarios del sector transporte, así como en las demás áreas propias de sus funciones; fijar criterios que faciliten su cumplimiento y señalar los trámites para su cabal </w:t>
      </w:r>
      <w:r w:rsidR="001A4A26" w:rsidRPr="00E6096E">
        <w:rPr>
          <w:i/>
        </w:rPr>
        <w:t>aplicación. (</w:t>
      </w:r>
      <w:r w:rsidR="00EE4090" w:rsidRPr="00E6096E">
        <w:rPr>
          <w:i/>
        </w:rPr>
        <w:t>…) </w:t>
      </w:r>
      <w:r w:rsidR="00463870" w:rsidRPr="00E6096E">
        <w:br w:type="page"/>
      </w:r>
    </w:p>
    <w:p w14:paraId="361F1360" w14:textId="209CEF7C" w:rsidR="00465CA7" w:rsidRPr="00E6096E" w:rsidRDefault="00465CA7" w:rsidP="00465CA7">
      <w:pPr>
        <w:pStyle w:val="Ttulo1"/>
        <w:jc w:val="center"/>
      </w:pPr>
      <w:bookmarkStart w:id="2" w:name="_Toc103877694"/>
      <w:r w:rsidRPr="00E6096E">
        <w:lastRenderedPageBreak/>
        <w:t>DEFINICIONES</w:t>
      </w:r>
      <w:bookmarkEnd w:id="2"/>
    </w:p>
    <w:p w14:paraId="3F9C29D6" w14:textId="77777777" w:rsidR="00465CA7" w:rsidRPr="00E6096E" w:rsidRDefault="00465CA7" w:rsidP="00465CA7"/>
    <w:p w14:paraId="2E6F4371" w14:textId="7729F669" w:rsidR="00465CA7" w:rsidRPr="00E6096E" w:rsidRDefault="00465CA7" w:rsidP="005C0E30">
      <w:pPr>
        <w:pStyle w:val="Prrafodelista"/>
        <w:numPr>
          <w:ilvl w:val="0"/>
          <w:numId w:val="32"/>
        </w:numPr>
        <w:spacing w:after="160" w:line="256" w:lineRule="auto"/>
        <w:ind w:left="426"/>
        <w:rPr>
          <w:sz w:val="22"/>
          <w:szCs w:val="22"/>
        </w:rPr>
      </w:pPr>
      <w:r w:rsidRPr="00E6096E">
        <w:rPr>
          <w:b/>
          <w:bCs/>
        </w:rPr>
        <w:t>Acceso y accesibilidad:</w:t>
      </w:r>
      <w:r w:rsidRPr="00E6096E">
        <w:t xml:space="preserve"> Condiciones y medidas pertinentes que deben cumplir las instalaciones y los servicios de información para adaptar el entorno, productos y servicios, así como los objetos, herramientas y utensilios, con el fin de asegurar el acceso de las personas con discapacidad, en igualdad de condiciones, al entorno físico, el transporte, la información y las comunicaciones, incluidos los sistemas y las tecnologías de la información y las comunicaciones, tanto en zonas urbanas como rurales. Las ayudas técnicas se harán con tecnología apropiada teniendo en cuenta estatura, tamaño, peso y necesidad de la persona. (Ley 1618 de 2013)</w:t>
      </w:r>
    </w:p>
    <w:p w14:paraId="1FDF05BE" w14:textId="77777777" w:rsidR="00465CA7" w:rsidRPr="00E6096E" w:rsidRDefault="00465CA7" w:rsidP="00465CA7">
      <w:pPr>
        <w:pStyle w:val="Prrafodelista"/>
        <w:spacing w:after="160" w:line="256" w:lineRule="auto"/>
        <w:ind w:left="426"/>
        <w:rPr>
          <w:sz w:val="22"/>
          <w:szCs w:val="22"/>
        </w:rPr>
      </w:pPr>
    </w:p>
    <w:p w14:paraId="023731D3" w14:textId="682514C0" w:rsidR="00465CA7" w:rsidRPr="00E6096E" w:rsidRDefault="00465CA7" w:rsidP="005C0E30">
      <w:pPr>
        <w:pStyle w:val="Prrafodelista"/>
        <w:numPr>
          <w:ilvl w:val="0"/>
          <w:numId w:val="32"/>
        </w:numPr>
        <w:spacing w:after="160" w:line="256" w:lineRule="auto"/>
        <w:ind w:left="426"/>
      </w:pPr>
      <w:r w:rsidRPr="00E6096E">
        <w:rPr>
          <w:b/>
          <w:bCs/>
          <w:lang w:val="es-ES"/>
        </w:rPr>
        <w:t xml:space="preserve">Ajustes razonables </w:t>
      </w:r>
      <w:r w:rsidRPr="00E6096E">
        <w:rPr>
          <w:lang w:val="es-ES"/>
        </w:rPr>
        <w:t>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 (NTC 6047)</w:t>
      </w:r>
    </w:p>
    <w:p w14:paraId="6E2B6950" w14:textId="77777777" w:rsidR="00465CA7" w:rsidRPr="00E6096E" w:rsidRDefault="00465CA7" w:rsidP="00465CA7">
      <w:pPr>
        <w:pStyle w:val="Prrafodelista"/>
      </w:pPr>
    </w:p>
    <w:p w14:paraId="77F35A74" w14:textId="29900D05" w:rsidR="00465CA7" w:rsidRPr="00E6096E" w:rsidRDefault="00465CA7" w:rsidP="005C0E30">
      <w:pPr>
        <w:pStyle w:val="Prrafodelista"/>
        <w:numPr>
          <w:ilvl w:val="0"/>
          <w:numId w:val="32"/>
        </w:numPr>
        <w:autoSpaceDE w:val="0"/>
        <w:autoSpaceDN w:val="0"/>
        <w:adjustRightInd w:val="0"/>
        <w:ind w:left="426"/>
        <w:rPr>
          <w:rFonts w:cs="Verdana"/>
          <w:lang w:val="es-ES"/>
        </w:rPr>
      </w:pPr>
      <w:r w:rsidRPr="00E6096E">
        <w:rPr>
          <w:rFonts w:cs="Verdana"/>
          <w:b/>
          <w:bCs/>
          <w:lang w:val="es-ES"/>
        </w:rPr>
        <w:t>Apoyo isquiático:</w:t>
      </w:r>
      <w:r w:rsidRPr="00E6096E">
        <w:rPr>
          <w:rFonts w:cs="Verdana"/>
          <w:lang w:val="es-ES"/>
        </w:rPr>
        <w:t xml:space="preserve"> Soporte ubicado en forma horizontal para apoyar la cadera cuando una persona se encuentre en posición pie-sedente. (Decreto 1079 de 2015)</w:t>
      </w:r>
    </w:p>
    <w:p w14:paraId="1FDC4719" w14:textId="77777777" w:rsidR="00217DDB" w:rsidRPr="00E6096E" w:rsidRDefault="00217DDB" w:rsidP="00217DDB">
      <w:pPr>
        <w:pStyle w:val="Prrafodelista"/>
        <w:rPr>
          <w:rFonts w:cs="Verdana"/>
          <w:lang w:val="es-ES"/>
        </w:rPr>
      </w:pPr>
    </w:p>
    <w:p w14:paraId="1650410D" w14:textId="574F294E" w:rsidR="00217DDB" w:rsidRPr="00E6096E" w:rsidRDefault="00217DDB" w:rsidP="005C0E30">
      <w:pPr>
        <w:pStyle w:val="Prrafodelista"/>
        <w:numPr>
          <w:ilvl w:val="0"/>
          <w:numId w:val="32"/>
        </w:numPr>
        <w:autoSpaceDE w:val="0"/>
        <w:autoSpaceDN w:val="0"/>
        <w:adjustRightInd w:val="0"/>
        <w:ind w:left="426"/>
        <w:rPr>
          <w:rFonts w:cs="Verdana"/>
          <w:lang w:val="es-ES"/>
        </w:rPr>
      </w:pPr>
      <w:r w:rsidRPr="00E6096E">
        <w:rPr>
          <w:rFonts w:cs="Verdana"/>
          <w:b/>
          <w:bCs/>
          <w:lang w:val="es-ES"/>
        </w:rPr>
        <w:t>Atención Integral</w:t>
      </w:r>
      <w:r w:rsidR="00FD3676" w:rsidRPr="00E6096E">
        <w:rPr>
          <w:rFonts w:cs="Verdana"/>
          <w:b/>
          <w:bCs/>
          <w:lang w:val="es-ES"/>
        </w:rPr>
        <w:t xml:space="preserve"> a Personas con Discapacidad: </w:t>
      </w:r>
      <w:r w:rsidR="00FD3676" w:rsidRPr="00E6096E">
        <w:rPr>
          <w:rFonts w:cs="Verdana"/>
          <w:lang w:val="es-ES"/>
        </w:rPr>
        <w:t>Acciones</w:t>
      </w:r>
      <w:r w:rsidR="00FB5871" w:rsidRPr="00E6096E">
        <w:rPr>
          <w:rFonts w:cs="Verdana"/>
          <w:lang w:val="es-ES"/>
        </w:rPr>
        <w:t xml:space="preserve"> y servicios dispuestos para que las personas con discapacidad accedan</w:t>
      </w:r>
      <w:r w:rsidR="006B1FE6" w:rsidRPr="00E6096E">
        <w:rPr>
          <w:rFonts w:cs="Verdana"/>
          <w:lang w:val="es-ES"/>
        </w:rPr>
        <w:t>, transiten y permanezcan equitativamente</w:t>
      </w:r>
      <w:r w:rsidR="00AA53EA" w:rsidRPr="00E6096E">
        <w:rPr>
          <w:rFonts w:cs="Verdana"/>
          <w:lang w:val="es-ES"/>
        </w:rPr>
        <w:t xml:space="preserve"> a la totalidad de los servicios ofrecidos en la infraestructura de transporte. Así mismo, </w:t>
      </w:r>
      <w:r w:rsidR="00F571C9" w:rsidRPr="00E6096E">
        <w:rPr>
          <w:rFonts w:cs="Verdana"/>
          <w:lang w:val="es-ES"/>
        </w:rPr>
        <w:t>la integralidad hace referencia a los siete (7) tipos de discapacidades reconocidos en Colombia, que son:</w:t>
      </w:r>
      <w:r w:rsidR="00B30887" w:rsidRPr="00E6096E">
        <w:rPr>
          <w:rFonts w:cs="Verdana"/>
          <w:lang w:val="es-ES"/>
        </w:rPr>
        <w:t xml:space="preserve"> visual, física, auditiva, cognitiva-intelectual, mental-psicosocial,</w:t>
      </w:r>
      <w:r w:rsidR="00006BCD" w:rsidRPr="00E6096E">
        <w:rPr>
          <w:rFonts w:cs="Verdana"/>
          <w:lang w:val="es-ES"/>
        </w:rPr>
        <w:t xml:space="preserve"> múltiple y sordoceguera.</w:t>
      </w:r>
    </w:p>
    <w:p w14:paraId="4DE20CB3" w14:textId="77777777" w:rsidR="00465CA7" w:rsidRPr="00E6096E" w:rsidRDefault="00465CA7" w:rsidP="00465CA7">
      <w:pPr>
        <w:autoSpaceDE w:val="0"/>
        <w:autoSpaceDN w:val="0"/>
        <w:adjustRightInd w:val="0"/>
        <w:ind w:left="426"/>
        <w:rPr>
          <w:rFonts w:cstheme="minorBidi"/>
        </w:rPr>
      </w:pPr>
    </w:p>
    <w:p w14:paraId="740E12E7" w14:textId="790F5F4F" w:rsidR="00465CA7" w:rsidRPr="00E6096E" w:rsidRDefault="00465CA7" w:rsidP="005C0E30">
      <w:pPr>
        <w:pStyle w:val="Prrafodelista"/>
        <w:numPr>
          <w:ilvl w:val="0"/>
          <w:numId w:val="32"/>
        </w:numPr>
        <w:spacing w:after="160" w:line="256" w:lineRule="auto"/>
        <w:ind w:left="426"/>
      </w:pPr>
      <w:r w:rsidRPr="00E6096E">
        <w:rPr>
          <w:b/>
          <w:bCs/>
        </w:rPr>
        <w:t>Barreras:</w:t>
      </w:r>
      <w:r w:rsidRPr="00E6096E">
        <w:t xml:space="preserve"> Cualquier tipo de obstáculo que impida el ejercicio efectivo de los derechos de las personas con algún tipo de discapacidad. Estas pueden ser: </w:t>
      </w:r>
    </w:p>
    <w:p w14:paraId="5AF82CFD" w14:textId="5E413C03" w:rsidR="00465CA7" w:rsidRPr="00E6096E" w:rsidRDefault="00465CA7" w:rsidP="005C0E30">
      <w:pPr>
        <w:pStyle w:val="Prrafodelista"/>
        <w:numPr>
          <w:ilvl w:val="0"/>
          <w:numId w:val="33"/>
        </w:numPr>
        <w:spacing w:after="160" w:line="256" w:lineRule="auto"/>
      </w:pPr>
      <w:r w:rsidRPr="00E6096E">
        <w:t>Comunicativas: Aquellos obstáculos que impiden o dificultan el acceso a la información, a la consulta, al conocimiento y en general, el desarrollo en condiciones de igualdad del proceso comunicativo de las personas con discapacidad a través de cualquier medio o modo de comunicación, incluidas las dificultades en la interacción comunicativa de las personas.</w:t>
      </w:r>
    </w:p>
    <w:p w14:paraId="7DE2D686" w14:textId="5DC85CAC" w:rsidR="00465CA7" w:rsidRPr="00E6096E" w:rsidRDefault="00465CA7" w:rsidP="005C0E30">
      <w:pPr>
        <w:pStyle w:val="Prrafodelista"/>
        <w:numPr>
          <w:ilvl w:val="0"/>
          <w:numId w:val="33"/>
        </w:numPr>
        <w:spacing w:after="160" w:line="256" w:lineRule="auto"/>
      </w:pPr>
      <w:r w:rsidRPr="00E6096E">
        <w:t xml:space="preserve">Físicas: Aquellos obstáculos materiales, tangibles o construidos que impiden o dificultan el acceso y el uso de espacios, objetos y servicios de carácter público y privado, en condiciones de igualdad por parte de las personas con discapacidad. </w:t>
      </w:r>
      <w:r w:rsidR="00E744F0" w:rsidRPr="00E6096E">
        <w:t>(Ley 1618 de 2013)</w:t>
      </w:r>
    </w:p>
    <w:p w14:paraId="08CA2519" w14:textId="77777777" w:rsidR="00EB1AB4" w:rsidRPr="00E6096E" w:rsidRDefault="00EB1AB4" w:rsidP="00EB1AB4">
      <w:pPr>
        <w:pStyle w:val="Prrafodelista"/>
        <w:spacing w:after="160" w:line="256" w:lineRule="auto"/>
        <w:ind w:left="786"/>
      </w:pPr>
    </w:p>
    <w:p w14:paraId="024CD31C" w14:textId="77777777" w:rsidR="00465CA7" w:rsidRPr="00E6096E" w:rsidRDefault="00465CA7" w:rsidP="005C0E30">
      <w:pPr>
        <w:pStyle w:val="Prrafodelista"/>
        <w:numPr>
          <w:ilvl w:val="0"/>
          <w:numId w:val="32"/>
        </w:numPr>
        <w:autoSpaceDE w:val="0"/>
        <w:autoSpaceDN w:val="0"/>
        <w:adjustRightInd w:val="0"/>
        <w:ind w:left="426"/>
        <w:rPr>
          <w:rFonts w:cs="Verdana"/>
        </w:rPr>
      </w:pPr>
      <w:r w:rsidRPr="00E6096E">
        <w:rPr>
          <w:rFonts w:cs="Verdana"/>
          <w:b/>
          <w:bCs/>
          <w:lang w:val="es-ES"/>
        </w:rPr>
        <w:t>Capacitaciones:</w:t>
      </w:r>
      <w:r w:rsidRPr="00E6096E">
        <w:rPr>
          <w:rFonts w:cs="Verdana"/>
          <w:lang w:val="es-ES"/>
        </w:rPr>
        <w:t xml:space="preserve"> </w:t>
      </w:r>
      <w:r w:rsidRPr="00E6096E">
        <w:rPr>
          <w:rFonts w:cs="Verdana"/>
        </w:rPr>
        <w:t>conjunto de actividades didácticas, orientadas a ampliar los conocimientos, habilidades y aptitudes del personal que labora en una empresa.</w:t>
      </w:r>
    </w:p>
    <w:p w14:paraId="584B9989" w14:textId="77777777" w:rsidR="00465CA7" w:rsidRPr="00E6096E" w:rsidRDefault="00465CA7" w:rsidP="00465CA7">
      <w:pPr>
        <w:autoSpaceDE w:val="0"/>
        <w:autoSpaceDN w:val="0"/>
        <w:adjustRightInd w:val="0"/>
        <w:ind w:left="426"/>
        <w:rPr>
          <w:rFonts w:cs="Verdana"/>
        </w:rPr>
      </w:pPr>
    </w:p>
    <w:p w14:paraId="674DF7BC" w14:textId="77777777" w:rsidR="00465CA7" w:rsidRPr="00E6096E" w:rsidRDefault="00465CA7" w:rsidP="005C0E30">
      <w:pPr>
        <w:pStyle w:val="Prrafodelista"/>
        <w:numPr>
          <w:ilvl w:val="0"/>
          <w:numId w:val="32"/>
        </w:numPr>
        <w:autoSpaceDE w:val="0"/>
        <w:autoSpaceDN w:val="0"/>
        <w:adjustRightInd w:val="0"/>
        <w:ind w:left="426"/>
        <w:rPr>
          <w:rFonts w:cs="Verdana"/>
          <w:lang w:val="es-ES"/>
        </w:rPr>
      </w:pPr>
      <w:r w:rsidRPr="00E6096E">
        <w:rPr>
          <w:rFonts w:cs="Verdana"/>
          <w:b/>
          <w:bCs/>
          <w:lang w:val="es-ES"/>
        </w:rPr>
        <w:t>Contraste visual.</w:t>
      </w:r>
      <w:r w:rsidRPr="00E6096E">
        <w:rPr>
          <w:rFonts w:cs="Verdana"/>
          <w:lang w:val="es-ES"/>
        </w:rPr>
        <w:t xml:space="preserve"> Percepción visual entre un elemento de una edificación y otro. (NTC 6047)</w:t>
      </w:r>
    </w:p>
    <w:p w14:paraId="3525C568" w14:textId="77777777" w:rsidR="00465CA7" w:rsidRPr="00E6096E" w:rsidRDefault="00465CA7" w:rsidP="00465CA7">
      <w:pPr>
        <w:pStyle w:val="Prrafodelista"/>
        <w:autoSpaceDE w:val="0"/>
        <w:autoSpaceDN w:val="0"/>
        <w:adjustRightInd w:val="0"/>
        <w:ind w:left="426"/>
        <w:rPr>
          <w:rFonts w:cs="Verdana"/>
          <w:sz w:val="18"/>
          <w:szCs w:val="18"/>
        </w:rPr>
      </w:pPr>
      <w:r w:rsidRPr="00E6096E">
        <w:rPr>
          <w:rFonts w:cs="Verdana"/>
          <w:sz w:val="18"/>
          <w:szCs w:val="18"/>
          <w:lang w:val="es-ES"/>
        </w:rPr>
        <w:t>NOTA Se puede producir por una diferencia en el VRL o luminancia, y también se denomina contraste de luminancia.</w:t>
      </w:r>
    </w:p>
    <w:p w14:paraId="05130605" w14:textId="77777777" w:rsidR="00465CA7" w:rsidRPr="00E6096E" w:rsidRDefault="00465CA7" w:rsidP="00465CA7">
      <w:pPr>
        <w:autoSpaceDE w:val="0"/>
        <w:autoSpaceDN w:val="0"/>
        <w:adjustRightInd w:val="0"/>
        <w:ind w:left="426"/>
        <w:rPr>
          <w:rFonts w:cs="Verdana"/>
          <w:sz w:val="22"/>
          <w:szCs w:val="22"/>
        </w:rPr>
      </w:pPr>
    </w:p>
    <w:p w14:paraId="45DA9C1F" w14:textId="77777777" w:rsidR="00465CA7" w:rsidRPr="00E6096E" w:rsidRDefault="00465CA7" w:rsidP="005C0E30">
      <w:pPr>
        <w:pStyle w:val="Prrafodelista"/>
        <w:numPr>
          <w:ilvl w:val="0"/>
          <w:numId w:val="32"/>
        </w:numPr>
        <w:autoSpaceDE w:val="0"/>
        <w:autoSpaceDN w:val="0"/>
        <w:adjustRightInd w:val="0"/>
        <w:ind w:left="426"/>
        <w:rPr>
          <w:rFonts w:cs="Verdana"/>
          <w:lang w:val="es-ES"/>
        </w:rPr>
      </w:pPr>
      <w:proofErr w:type="spellStart"/>
      <w:r w:rsidRPr="00E6096E">
        <w:rPr>
          <w:rFonts w:cs="Verdana"/>
          <w:b/>
          <w:bCs/>
          <w:lang w:val="es-ES"/>
        </w:rPr>
        <w:t>Counter</w:t>
      </w:r>
      <w:proofErr w:type="spellEnd"/>
      <w:r w:rsidRPr="00E6096E">
        <w:rPr>
          <w:rFonts w:cs="Verdana"/>
          <w:b/>
          <w:bCs/>
          <w:lang w:val="es-ES"/>
        </w:rPr>
        <w:t>:</w:t>
      </w:r>
      <w:r w:rsidRPr="00E6096E">
        <w:rPr>
          <w:rFonts w:cs="Verdana"/>
          <w:lang w:val="es-ES"/>
        </w:rPr>
        <w:t xml:space="preserve"> </w:t>
      </w:r>
      <w:r w:rsidRPr="00E6096E">
        <w:rPr>
          <w:rFonts w:cs="Verdana"/>
        </w:rPr>
        <w:t>lugar en donde los pasajeros entregan sus maletas y reciben sus pases de abordar.</w:t>
      </w:r>
    </w:p>
    <w:p w14:paraId="6EA434D7" w14:textId="77777777" w:rsidR="00465CA7" w:rsidRPr="00E6096E" w:rsidRDefault="00465CA7" w:rsidP="00465CA7">
      <w:pPr>
        <w:autoSpaceDE w:val="0"/>
        <w:autoSpaceDN w:val="0"/>
        <w:adjustRightInd w:val="0"/>
        <w:ind w:left="426"/>
        <w:rPr>
          <w:rFonts w:cs="Verdana"/>
          <w:b/>
          <w:bCs/>
          <w:lang w:val="es-ES"/>
        </w:rPr>
      </w:pPr>
    </w:p>
    <w:p w14:paraId="2C8C054E" w14:textId="77777777" w:rsidR="00465CA7" w:rsidRPr="00E6096E" w:rsidRDefault="00465CA7" w:rsidP="005C0E30">
      <w:pPr>
        <w:pStyle w:val="Prrafodelista"/>
        <w:numPr>
          <w:ilvl w:val="0"/>
          <w:numId w:val="32"/>
        </w:numPr>
        <w:autoSpaceDE w:val="0"/>
        <w:autoSpaceDN w:val="0"/>
        <w:adjustRightInd w:val="0"/>
        <w:ind w:left="426"/>
        <w:rPr>
          <w:rFonts w:cs="Verdana"/>
          <w:lang w:val="es-ES"/>
        </w:rPr>
      </w:pPr>
      <w:r w:rsidRPr="00E6096E">
        <w:rPr>
          <w:rFonts w:cs="Verdana"/>
          <w:b/>
          <w:bCs/>
          <w:lang w:val="es-ES"/>
        </w:rPr>
        <w:lastRenderedPageBreak/>
        <w:t>Discapacidad</w:t>
      </w:r>
      <w:r w:rsidRPr="00E6096E">
        <w:rPr>
          <w:rFonts w:cs="Verdana"/>
          <w:lang w:val="es-ES"/>
        </w:rPr>
        <w:t>: es toda restricción en la participación y relación con el entorno social o la limitación en la actividad de la vida diaria, debida a una deficiencia en la estructura o en la función motora, sensorial, cognitiva o mental. (Decreto 1079 de 2015)</w:t>
      </w:r>
    </w:p>
    <w:p w14:paraId="12B45C14" w14:textId="77777777" w:rsidR="00465CA7" w:rsidRPr="00E6096E" w:rsidRDefault="00465CA7" w:rsidP="00465CA7">
      <w:pPr>
        <w:autoSpaceDE w:val="0"/>
        <w:autoSpaceDN w:val="0"/>
        <w:adjustRightInd w:val="0"/>
        <w:ind w:left="426"/>
        <w:rPr>
          <w:rFonts w:cs="Verdana"/>
          <w:lang w:val="es-ES"/>
        </w:rPr>
      </w:pPr>
    </w:p>
    <w:p w14:paraId="2C3D1D78" w14:textId="77777777" w:rsidR="00465CA7" w:rsidRPr="00E6096E" w:rsidRDefault="00465CA7" w:rsidP="005C0E30">
      <w:pPr>
        <w:pStyle w:val="Prrafodelista"/>
        <w:numPr>
          <w:ilvl w:val="0"/>
          <w:numId w:val="32"/>
        </w:numPr>
        <w:autoSpaceDE w:val="0"/>
        <w:autoSpaceDN w:val="0"/>
        <w:adjustRightInd w:val="0"/>
        <w:ind w:left="426"/>
        <w:rPr>
          <w:rFonts w:cs="Verdana"/>
          <w:lang w:val="es-ES"/>
        </w:rPr>
      </w:pPr>
      <w:r w:rsidRPr="00E6096E">
        <w:rPr>
          <w:rFonts w:cs="Verdana"/>
          <w:b/>
          <w:bCs/>
          <w:lang w:val="es-ES"/>
        </w:rPr>
        <w:t>Diseño universal.</w:t>
      </w:r>
      <w:r w:rsidRPr="00E6096E">
        <w:rPr>
          <w:rFonts w:cs="Verdana"/>
          <w:lang w:val="es-ES"/>
        </w:rPr>
        <w:t xml:space="preserve"> Diseño de productos, entornos, programas y servicios que puedan utilizar todas las personas, en la mayor medida posible, sin necesidad de adaptación ni diseño especializado. El “diseño universal” no excluye las ayudas técnicas para grupos particulares de personas con discapacidad, cuando se necesiten. (NTC 6047)</w:t>
      </w:r>
    </w:p>
    <w:p w14:paraId="3FA052E5" w14:textId="77777777" w:rsidR="00465CA7" w:rsidRPr="00E6096E" w:rsidRDefault="00465CA7" w:rsidP="00465CA7">
      <w:pPr>
        <w:autoSpaceDE w:val="0"/>
        <w:autoSpaceDN w:val="0"/>
        <w:adjustRightInd w:val="0"/>
        <w:ind w:left="426"/>
        <w:rPr>
          <w:rFonts w:cstheme="minorBidi"/>
        </w:rPr>
      </w:pPr>
    </w:p>
    <w:p w14:paraId="0498EDEB" w14:textId="77777777" w:rsidR="00465CA7" w:rsidRPr="00E6096E" w:rsidRDefault="00465CA7" w:rsidP="005C0E30">
      <w:pPr>
        <w:pStyle w:val="Prrafodelista"/>
        <w:numPr>
          <w:ilvl w:val="0"/>
          <w:numId w:val="32"/>
        </w:numPr>
        <w:autoSpaceDE w:val="0"/>
        <w:autoSpaceDN w:val="0"/>
        <w:adjustRightInd w:val="0"/>
        <w:ind w:left="426"/>
        <w:rPr>
          <w:lang w:val="es-ES"/>
        </w:rPr>
      </w:pPr>
      <w:r w:rsidRPr="00E6096E">
        <w:rPr>
          <w:b/>
          <w:bCs/>
          <w:lang w:val="es-ES"/>
        </w:rPr>
        <w:t>Espacio público:</w:t>
      </w:r>
      <w:r w:rsidRPr="00E6096E">
        <w:rPr>
          <w:lang w:val="es-ES"/>
        </w:rPr>
        <w:t xml:space="preserve"> El espacio público es el conjunto de inmuebles públicos y los elementos arquitectónicos y naturales de los inmuebles privados destinados por naturaleza, usos o afectación a la satisfacción de necesidades urbanas colectivas que trascienden los límites de los intereses individuales de los habitantes. (Decreto 1504 de 1998).</w:t>
      </w:r>
    </w:p>
    <w:p w14:paraId="79EBF1DC" w14:textId="77777777" w:rsidR="00465CA7" w:rsidRPr="00E6096E" w:rsidRDefault="00465CA7" w:rsidP="00465CA7">
      <w:pPr>
        <w:autoSpaceDE w:val="0"/>
        <w:autoSpaceDN w:val="0"/>
        <w:adjustRightInd w:val="0"/>
        <w:ind w:left="426"/>
      </w:pPr>
    </w:p>
    <w:p w14:paraId="6BAA8C8A" w14:textId="51C4DCF5" w:rsidR="00465CA7" w:rsidRDefault="00465CA7" w:rsidP="005C0E30">
      <w:pPr>
        <w:pStyle w:val="Prrafodelista"/>
        <w:numPr>
          <w:ilvl w:val="0"/>
          <w:numId w:val="32"/>
        </w:numPr>
        <w:spacing w:after="160" w:line="256" w:lineRule="auto"/>
        <w:ind w:left="426"/>
      </w:pPr>
      <w:r w:rsidRPr="00E6096E">
        <w:rPr>
          <w:b/>
          <w:bCs/>
        </w:rPr>
        <w:t>Inclusión social:</w:t>
      </w:r>
      <w:r w:rsidRPr="00E6096E">
        <w:t xml:space="preserve"> Es un proceso que asegura que todas las personas tengan las mismas oportunidades, y la posibilidad real y efectiva de acceder, participar, relacionarse y disfrutar de un bien, servicio o ambiente, junto con los demás ciudadanos, sin ninguna limitación o restricción por motivo de discapacidad, mediante acciones concretas que ayuden a mejorar la calidad de vida de las personas con discapacidad. (Ley 1618 de 2013)</w:t>
      </w:r>
    </w:p>
    <w:p w14:paraId="05B37A55" w14:textId="77777777" w:rsidR="00431550" w:rsidRDefault="00431550" w:rsidP="006A22D9">
      <w:pPr>
        <w:pStyle w:val="Prrafodelista"/>
      </w:pPr>
    </w:p>
    <w:p w14:paraId="085D7DE5" w14:textId="246D9AE8" w:rsidR="00431550" w:rsidRPr="00E6096E" w:rsidRDefault="00431550" w:rsidP="005C0E30">
      <w:pPr>
        <w:pStyle w:val="Prrafodelista"/>
        <w:numPr>
          <w:ilvl w:val="0"/>
          <w:numId w:val="32"/>
        </w:numPr>
        <w:spacing w:after="160" w:line="256" w:lineRule="auto"/>
        <w:ind w:left="426"/>
      </w:pPr>
      <w:r w:rsidRPr="006A22D9">
        <w:rPr>
          <w:b/>
          <w:bCs/>
        </w:rPr>
        <w:t>Infraestructura del Transporte:</w:t>
      </w:r>
      <w:r>
        <w:t xml:space="preserve"> </w:t>
      </w:r>
      <w:r w:rsidRPr="00431550">
        <w:t>sistema de movilidad integrado por un conjunto de bienes tangibles, intangibles y aquellos que se encuentren relacionados con este, el cual está bajo la vigilancia y control del Estado, y se organiza de manera estable para permitir el traslado de las personas, los bienes y los servicios, el acceso y la integración de las diferentes zonas del país y que propende por el crecimiento, competitividad y mejora de la calidad de la vida de los ciudadanos.</w:t>
      </w:r>
      <w:r>
        <w:t xml:space="preserve"> (Ley 1682 de 2013)</w:t>
      </w:r>
    </w:p>
    <w:p w14:paraId="00B6C30B" w14:textId="77777777" w:rsidR="00465CA7" w:rsidRPr="00E6096E" w:rsidRDefault="00465CA7" w:rsidP="00465CA7">
      <w:pPr>
        <w:pStyle w:val="Prrafodelista"/>
      </w:pPr>
    </w:p>
    <w:p w14:paraId="08DE81A6" w14:textId="317598F9" w:rsidR="00465CA7" w:rsidRPr="00E6096E" w:rsidRDefault="00465CA7" w:rsidP="005C0E30">
      <w:pPr>
        <w:pStyle w:val="Prrafodelista"/>
        <w:numPr>
          <w:ilvl w:val="0"/>
          <w:numId w:val="32"/>
        </w:numPr>
        <w:spacing w:after="160" w:line="256" w:lineRule="auto"/>
        <w:ind w:left="426"/>
      </w:pPr>
      <w:r w:rsidRPr="00E6096E">
        <w:rPr>
          <w:b/>
          <w:bCs/>
          <w:lang w:val="es-ES"/>
        </w:rPr>
        <w:t>Pasamanos.</w:t>
      </w:r>
      <w:r w:rsidRPr="00E6096E">
        <w:rPr>
          <w:lang w:val="es-ES"/>
        </w:rPr>
        <w:t xml:space="preserve"> Componente de una escalera o de una rampa u otros componentes de la edificación que brinda orientación, equilibrio y apoyo. (NTC 6047)</w:t>
      </w:r>
    </w:p>
    <w:p w14:paraId="7DEE85B5" w14:textId="77777777" w:rsidR="00465CA7" w:rsidRPr="00E6096E" w:rsidRDefault="00465CA7" w:rsidP="00465CA7">
      <w:pPr>
        <w:pStyle w:val="Prrafodelista"/>
      </w:pPr>
    </w:p>
    <w:p w14:paraId="5B2065FD" w14:textId="77777777" w:rsidR="00465CA7" w:rsidRPr="00E6096E" w:rsidRDefault="00465CA7" w:rsidP="005C0E30">
      <w:pPr>
        <w:pStyle w:val="Prrafodelista"/>
        <w:numPr>
          <w:ilvl w:val="0"/>
          <w:numId w:val="32"/>
        </w:numPr>
        <w:autoSpaceDE w:val="0"/>
        <w:autoSpaceDN w:val="0"/>
        <w:adjustRightInd w:val="0"/>
        <w:ind w:left="426"/>
      </w:pPr>
      <w:r w:rsidRPr="00E6096E">
        <w:rPr>
          <w:rFonts w:cs="Verdana"/>
          <w:b/>
          <w:bCs/>
          <w:lang w:val="es-ES"/>
        </w:rPr>
        <w:t>Pendiente</w:t>
      </w:r>
      <w:r w:rsidRPr="00E6096E">
        <w:rPr>
          <w:rFonts w:cs="Verdana"/>
          <w:lang w:val="es-ES"/>
        </w:rPr>
        <w:t>:</w:t>
      </w:r>
      <w:r w:rsidRPr="00E6096E">
        <w:rPr>
          <w:rFonts w:cs="Arial"/>
          <w:shd w:val="clear" w:color="auto" w:fill="FFFFFF"/>
        </w:rPr>
        <w:t xml:space="preserve"> ángulo o porcentaje de inclinación de una rampa con respecto de la horizontal</w:t>
      </w:r>
      <w:r w:rsidRPr="00E6096E">
        <w:t xml:space="preserve"> de la superficie.</w:t>
      </w:r>
    </w:p>
    <w:p w14:paraId="04F58CF4" w14:textId="77777777" w:rsidR="00465CA7" w:rsidRPr="00E6096E" w:rsidRDefault="00465CA7" w:rsidP="00465CA7">
      <w:pPr>
        <w:autoSpaceDE w:val="0"/>
        <w:autoSpaceDN w:val="0"/>
        <w:adjustRightInd w:val="0"/>
        <w:ind w:left="426"/>
        <w:rPr>
          <w:b/>
          <w:bCs/>
          <w:lang w:val="es-ES"/>
        </w:rPr>
      </w:pPr>
    </w:p>
    <w:p w14:paraId="5B2D31A6" w14:textId="1FFAC160" w:rsidR="00465CA7" w:rsidRDefault="00465CA7" w:rsidP="005C0E30">
      <w:pPr>
        <w:pStyle w:val="Prrafodelista"/>
        <w:numPr>
          <w:ilvl w:val="0"/>
          <w:numId w:val="32"/>
        </w:numPr>
        <w:spacing w:after="160" w:line="256" w:lineRule="auto"/>
        <w:ind w:left="426"/>
      </w:pPr>
      <w:r w:rsidRPr="00E6096E">
        <w:rPr>
          <w:b/>
          <w:bCs/>
        </w:rPr>
        <w:t>Personas con y/o en situación de discapacidad:</w:t>
      </w:r>
      <w:r w:rsidRPr="00E6096E">
        <w:t xml:space="preserve"> Aquellas personas que tengan deficiencias físicas, mentales, intelectuales o sensoriales a mediano y largo plazo que, al interactuar con diversas barreras incluyendo las actitudinales, puedan impedir su participación plena y efectiva en la sociedad, en igualdad de condiciones con las demás. </w:t>
      </w:r>
    </w:p>
    <w:p w14:paraId="360C646D" w14:textId="77777777" w:rsidR="00FE4C03" w:rsidRDefault="00FE4C03" w:rsidP="006A22D9">
      <w:pPr>
        <w:pStyle w:val="Prrafodelista"/>
      </w:pPr>
    </w:p>
    <w:p w14:paraId="71D93D2A" w14:textId="1BE89AE6" w:rsidR="00FE4C03" w:rsidRPr="00E6096E" w:rsidRDefault="00FE4C03" w:rsidP="005C0E30">
      <w:pPr>
        <w:pStyle w:val="Prrafodelista"/>
        <w:numPr>
          <w:ilvl w:val="0"/>
          <w:numId w:val="32"/>
        </w:numPr>
        <w:spacing w:after="160" w:line="256" w:lineRule="auto"/>
        <w:ind w:left="426"/>
      </w:pPr>
      <w:r w:rsidRPr="006A22D9">
        <w:rPr>
          <w:b/>
          <w:bCs/>
        </w:rPr>
        <w:t>P</w:t>
      </w:r>
      <w:r w:rsidR="0090400A" w:rsidRPr="006A22D9">
        <w:rPr>
          <w:b/>
          <w:bCs/>
        </w:rPr>
        <w:t>lanes Integrales Progresivos de Accesibilidad</w:t>
      </w:r>
      <w:r w:rsidR="002E3936">
        <w:rPr>
          <w:rStyle w:val="Refdenotaalpie"/>
          <w:b/>
          <w:bCs/>
        </w:rPr>
        <w:footnoteReference w:id="2"/>
      </w:r>
      <w:r w:rsidR="0090400A" w:rsidRPr="006A22D9">
        <w:rPr>
          <w:b/>
          <w:bCs/>
        </w:rPr>
        <w:t>:</w:t>
      </w:r>
      <w:r w:rsidR="0090400A">
        <w:t xml:space="preserve"> conjunto de medidas proyectadas</w:t>
      </w:r>
      <w:r w:rsidR="005A47EE">
        <w:t xml:space="preserve"> por parte de los administradores de la infraestructura de transporte,</w:t>
      </w:r>
      <w:r w:rsidR="0090400A">
        <w:t xml:space="preserve"> </w:t>
      </w:r>
      <w:r w:rsidR="005A47EE">
        <w:t xml:space="preserve">con el fin de garantizar un avance </w:t>
      </w:r>
      <w:r w:rsidR="005A47EE">
        <w:lastRenderedPageBreak/>
        <w:t>gradual en el cumplimiento de las normas de accesibilidad e inclusión, para que</w:t>
      </w:r>
      <w:r w:rsidR="00A30378">
        <w:t>,</w:t>
      </w:r>
      <w:r w:rsidR="005A47EE">
        <w:t xml:space="preserve"> a febrero 28 del año del 2023, la infraestructura presente como mínimo</w:t>
      </w:r>
      <w:r w:rsidR="00A30378">
        <w:t xml:space="preserve"> un</w:t>
      </w:r>
      <w:r w:rsidR="005A47EE">
        <w:t xml:space="preserve"> 80% de accesibilidad</w:t>
      </w:r>
      <w:r w:rsidR="00A30378">
        <w:t>.</w:t>
      </w:r>
    </w:p>
    <w:p w14:paraId="396B9F53" w14:textId="77777777" w:rsidR="00465CA7" w:rsidRPr="00E6096E" w:rsidRDefault="00465CA7" w:rsidP="00465CA7">
      <w:pPr>
        <w:pStyle w:val="Prrafodelista"/>
      </w:pPr>
    </w:p>
    <w:p w14:paraId="6FD6924E" w14:textId="77777777" w:rsidR="00465CA7" w:rsidRPr="00E6096E" w:rsidRDefault="00465CA7" w:rsidP="005C0E30">
      <w:pPr>
        <w:pStyle w:val="Prrafodelista"/>
        <w:numPr>
          <w:ilvl w:val="0"/>
          <w:numId w:val="32"/>
        </w:numPr>
        <w:autoSpaceDE w:val="0"/>
        <w:autoSpaceDN w:val="0"/>
        <w:adjustRightInd w:val="0"/>
        <w:ind w:left="426"/>
        <w:rPr>
          <w:rFonts w:cs="Verdana"/>
          <w:lang w:val="es-ES"/>
        </w:rPr>
      </w:pPr>
      <w:r w:rsidRPr="00E6096E">
        <w:rPr>
          <w:rFonts w:cs="Verdana"/>
          <w:b/>
          <w:bCs/>
          <w:lang w:val="es-ES"/>
        </w:rPr>
        <w:t>Pompeyano:</w:t>
      </w:r>
      <w:r w:rsidRPr="00E6096E">
        <w:rPr>
          <w:rFonts w:cs="Verdana"/>
          <w:lang w:val="es-ES"/>
        </w:rPr>
        <w:t xml:space="preserve"> son elementos construidos para garantizar la seguridad del peatón, priorizar su paso, de forma autónoma y segura.</w:t>
      </w:r>
    </w:p>
    <w:p w14:paraId="15B7B4D9" w14:textId="77777777" w:rsidR="00465CA7" w:rsidRPr="00E6096E" w:rsidRDefault="00465CA7" w:rsidP="00465CA7">
      <w:pPr>
        <w:autoSpaceDE w:val="0"/>
        <w:autoSpaceDN w:val="0"/>
        <w:adjustRightInd w:val="0"/>
        <w:ind w:left="426"/>
        <w:rPr>
          <w:rFonts w:cs="Verdana"/>
          <w:lang w:val="es-ES"/>
        </w:rPr>
      </w:pPr>
    </w:p>
    <w:p w14:paraId="43A19BB5" w14:textId="77777777" w:rsidR="00465CA7" w:rsidRPr="00E6096E" w:rsidRDefault="00465CA7" w:rsidP="005C0E30">
      <w:pPr>
        <w:pStyle w:val="Prrafodelista"/>
        <w:numPr>
          <w:ilvl w:val="0"/>
          <w:numId w:val="32"/>
        </w:numPr>
        <w:autoSpaceDE w:val="0"/>
        <w:autoSpaceDN w:val="0"/>
        <w:adjustRightInd w:val="0"/>
        <w:ind w:left="426"/>
        <w:rPr>
          <w:lang w:val="es-ES"/>
        </w:rPr>
      </w:pPr>
      <w:r w:rsidRPr="00E6096E">
        <w:rPr>
          <w:rFonts w:cs="Verdana"/>
          <w:b/>
          <w:bCs/>
          <w:lang w:val="es-ES"/>
        </w:rPr>
        <w:t>Señalización mixta:</w:t>
      </w:r>
      <w:r w:rsidRPr="00E6096E">
        <w:rPr>
          <w:rFonts w:cs="Verdana"/>
          <w:lang w:val="es-ES"/>
        </w:rPr>
        <w:t xml:space="preserve"> aquella que contiene información que combina al menos dos tipos o formas de dar a conocer el mensaje, puede ser visual-sonora, visual-táctil o táctil-sonora. (Decreto 1079 de 2015)</w:t>
      </w:r>
    </w:p>
    <w:p w14:paraId="29DF5568" w14:textId="77777777" w:rsidR="00465CA7" w:rsidRPr="00E6096E" w:rsidRDefault="00465CA7" w:rsidP="00465CA7">
      <w:pPr>
        <w:autoSpaceDE w:val="0"/>
        <w:autoSpaceDN w:val="0"/>
        <w:adjustRightInd w:val="0"/>
        <w:ind w:left="426"/>
        <w:rPr>
          <w:rFonts w:cs="Verdana"/>
          <w:lang w:val="es-ES"/>
        </w:rPr>
      </w:pPr>
    </w:p>
    <w:p w14:paraId="77DC4AC6" w14:textId="77777777" w:rsidR="00465CA7" w:rsidRPr="00E6096E" w:rsidRDefault="00465CA7" w:rsidP="005C0E30">
      <w:pPr>
        <w:pStyle w:val="Prrafodelista"/>
        <w:numPr>
          <w:ilvl w:val="0"/>
          <w:numId w:val="32"/>
        </w:numPr>
        <w:autoSpaceDE w:val="0"/>
        <w:autoSpaceDN w:val="0"/>
        <w:adjustRightInd w:val="0"/>
        <w:ind w:left="426"/>
        <w:rPr>
          <w:lang w:val="es-ES"/>
        </w:rPr>
      </w:pPr>
      <w:r w:rsidRPr="00E6096E">
        <w:rPr>
          <w:rFonts w:cs="Verdana"/>
          <w:b/>
          <w:bCs/>
          <w:lang w:val="es-ES"/>
        </w:rPr>
        <w:t>Señalización sonora:</w:t>
      </w:r>
      <w:r w:rsidRPr="00E6096E">
        <w:rPr>
          <w:rFonts w:cs="Verdana"/>
          <w:lang w:val="es-ES"/>
        </w:rPr>
        <w:t xml:space="preserve"> es la que mediante sonidos efectúa la comunicación con el usuario, para que pueda actuar. (Decreto 1079 de 2015)</w:t>
      </w:r>
    </w:p>
    <w:p w14:paraId="592D7F85" w14:textId="77777777" w:rsidR="00465CA7" w:rsidRPr="00E6096E" w:rsidRDefault="00465CA7" w:rsidP="00465CA7">
      <w:pPr>
        <w:autoSpaceDE w:val="0"/>
        <w:autoSpaceDN w:val="0"/>
        <w:adjustRightInd w:val="0"/>
        <w:ind w:left="426"/>
        <w:rPr>
          <w:rFonts w:cs="Verdana"/>
          <w:lang w:val="es-ES"/>
        </w:rPr>
      </w:pPr>
    </w:p>
    <w:p w14:paraId="4181F93E" w14:textId="77777777" w:rsidR="00465CA7" w:rsidRPr="00E6096E" w:rsidRDefault="00465CA7" w:rsidP="005C0E30">
      <w:pPr>
        <w:pStyle w:val="Prrafodelista"/>
        <w:numPr>
          <w:ilvl w:val="0"/>
          <w:numId w:val="32"/>
        </w:numPr>
        <w:autoSpaceDE w:val="0"/>
        <w:autoSpaceDN w:val="0"/>
        <w:adjustRightInd w:val="0"/>
        <w:ind w:left="426"/>
        <w:rPr>
          <w:rFonts w:cs="Verdana"/>
          <w:lang w:val="es-ES"/>
        </w:rPr>
      </w:pPr>
      <w:r w:rsidRPr="00E6096E">
        <w:rPr>
          <w:rFonts w:cs="Verdana"/>
          <w:b/>
          <w:bCs/>
          <w:lang w:val="es-ES"/>
        </w:rPr>
        <w:t>Señalización táctil:</w:t>
      </w:r>
      <w:r w:rsidRPr="00E6096E">
        <w:rPr>
          <w:rFonts w:cs="Verdana"/>
          <w:lang w:val="es-ES"/>
        </w:rPr>
        <w:t xml:space="preserve"> se denomina así aquella que mediante el sentido del tacto es percibida por el usuario. Se puede utilizar el Sistema Braille o mensajes en alto o bajorrelieve, para establecer la comunicación con el usuario a efecto de lograr su actuación. (Decreto 1079 de 2015)</w:t>
      </w:r>
    </w:p>
    <w:p w14:paraId="324396E4" w14:textId="77777777" w:rsidR="00465CA7" w:rsidRPr="00E6096E" w:rsidRDefault="00465CA7" w:rsidP="00465CA7">
      <w:pPr>
        <w:autoSpaceDE w:val="0"/>
        <w:autoSpaceDN w:val="0"/>
        <w:adjustRightInd w:val="0"/>
        <w:ind w:left="426"/>
        <w:rPr>
          <w:rFonts w:cs="Verdana"/>
          <w:lang w:val="es-ES"/>
        </w:rPr>
      </w:pPr>
    </w:p>
    <w:p w14:paraId="66007AB9" w14:textId="77777777" w:rsidR="00465CA7" w:rsidRPr="00E6096E" w:rsidRDefault="00465CA7" w:rsidP="005C0E30">
      <w:pPr>
        <w:pStyle w:val="Prrafodelista"/>
        <w:numPr>
          <w:ilvl w:val="0"/>
          <w:numId w:val="32"/>
        </w:numPr>
        <w:autoSpaceDE w:val="0"/>
        <w:autoSpaceDN w:val="0"/>
        <w:adjustRightInd w:val="0"/>
        <w:ind w:left="426"/>
        <w:rPr>
          <w:rFonts w:cs="Verdana"/>
          <w:lang w:val="es-ES"/>
        </w:rPr>
      </w:pPr>
      <w:r w:rsidRPr="00E6096E">
        <w:rPr>
          <w:rFonts w:cs="Verdana"/>
          <w:b/>
          <w:bCs/>
          <w:lang w:val="es-ES"/>
        </w:rPr>
        <w:t xml:space="preserve">Señalización táctil; Indicadores táctiles en la superficie peatonal, TWSI: </w:t>
      </w:r>
      <w:r w:rsidRPr="00E6096E">
        <w:rPr>
          <w:rFonts w:cs="Verdana"/>
          <w:lang w:val="es-ES"/>
        </w:rPr>
        <w:t>Superficie del pavimento perfilada, con criterios de contraste visual para permitir que una persona con discapacidad visual que utiliza un bastón largo está descalza o cuenta con un medio de identificación visual, detecte una ruta específica (patrón de orientación) o la presencia de un peligro (patrón de atención). (NTC 6047)</w:t>
      </w:r>
    </w:p>
    <w:p w14:paraId="3B70F981" w14:textId="77777777" w:rsidR="00465CA7" w:rsidRPr="00E6096E" w:rsidRDefault="00465CA7" w:rsidP="00465CA7">
      <w:pPr>
        <w:autoSpaceDE w:val="0"/>
        <w:autoSpaceDN w:val="0"/>
        <w:adjustRightInd w:val="0"/>
        <w:ind w:left="426"/>
        <w:rPr>
          <w:rFonts w:cs="Verdana"/>
          <w:lang w:val="es-ES"/>
        </w:rPr>
      </w:pPr>
    </w:p>
    <w:p w14:paraId="78208BB9" w14:textId="77777777" w:rsidR="00465CA7" w:rsidRPr="00E6096E" w:rsidRDefault="00465CA7" w:rsidP="005C0E30">
      <w:pPr>
        <w:pStyle w:val="Prrafodelista"/>
        <w:numPr>
          <w:ilvl w:val="0"/>
          <w:numId w:val="32"/>
        </w:numPr>
        <w:autoSpaceDE w:val="0"/>
        <w:autoSpaceDN w:val="0"/>
        <w:adjustRightInd w:val="0"/>
        <w:ind w:left="426"/>
        <w:rPr>
          <w:rFonts w:cs="Verdana"/>
          <w:lang w:val="es-ES"/>
        </w:rPr>
      </w:pPr>
      <w:r w:rsidRPr="00E6096E">
        <w:rPr>
          <w:rFonts w:cs="Verdana"/>
          <w:b/>
          <w:bCs/>
          <w:lang w:val="es-ES"/>
        </w:rPr>
        <w:t>Sistema Braille:</w:t>
      </w:r>
      <w:r w:rsidRPr="00E6096E">
        <w:rPr>
          <w:rFonts w:cs="Verdana"/>
          <w:lang w:val="es-ES"/>
        </w:rPr>
        <w:t xml:space="preserve"> </w:t>
      </w:r>
      <w:r w:rsidRPr="00E6096E">
        <w:rPr>
          <w:rFonts w:cs="Verdana"/>
        </w:rPr>
        <w:t>Se trata de un sistema de lectura y escritura táctil</w:t>
      </w:r>
      <w:r w:rsidRPr="00E6096E">
        <w:rPr>
          <w:rFonts w:cs="Verdana"/>
          <w:lang w:val="es-ES"/>
        </w:rPr>
        <w:t xml:space="preserve"> el cual </w:t>
      </w:r>
      <w:r w:rsidRPr="00E6096E">
        <w:rPr>
          <w:rFonts w:cs="Verdana"/>
        </w:rPr>
        <w:t>utilizan las personas con discapacidad visual, para poder escribir y leer textos, libros y documentos. </w:t>
      </w:r>
    </w:p>
    <w:p w14:paraId="139D2B73" w14:textId="77777777" w:rsidR="00465CA7" w:rsidRPr="00E6096E" w:rsidRDefault="00465CA7" w:rsidP="00465CA7">
      <w:pPr>
        <w:autoSpaceDE w:val="0"/>
        <w:autoSpaceDN w:val="0"/>
        <w:adjustRightInd w:val="0"/>
        <w:ind w:left="426"/>
        <w:rPr>
          <w:rFonts w:cstheme="minorBidi"/>
          <w:lang w:val="es-ES"/>
        </w:rPr>
      </w:pPr>
    </w:p>
    <w:p w14:paraId="6CB28CF8" w14:textId="4CA3001F" w:rsidR="00465CA7" w:rsidRPr="00E6096E" w:rsidRDefault="00465CA7" w:rsidP="005C0E30">
      <w:pPr>
        <w:pStyle w:val="Prrafodelista"/>
        <w:numPr>
          <w:ilvl w:val="0"/>
          <w:numId w:val="32"/>
        </w:numPr>
        <w:autoSpaceDE w:val="0"/>
        <w:autoSpaceDN w:val="0"/>
        <w:adjustRightInd w:val="0"/>
        <w:ind w:left="426"/>
        <w:rPr>
          <w:rFonts w:cs="Arial Narrow"/>
          <w:lang w:val="es-ES"/>
        </w:rPr>
      </w:pPr>
      <w:r w:rsidRPr="00E6096E">
        <w:rPr>
          <w:rFonts w:cs="Arial Narrow"/>
          <w:b/>
          <w:bCs/>
          <w:lang w:val="es-ES"/>
        </w:rPr>
        <w:t>Vado:</w:t>
      </w:r>
      <w:r w:rsidRPr="00E6096E">
        <w:rPr>
          <w:rFonts w:cs="Arial Narrow"/>
          <w:lang w:val="es-ES"/>
        </w:rPr>
        <w:t xml:space="preserve"> Elemento que tiene como función eliminar las diferencias de nivel entre la calzada y el andén, o las</w:t>
      </w:r>
      <w:r w:rsidR="00F9552F" w:rsidRPr="00E6096E">
        <w:rPr>
          <w:rFonts w:cs="Arial Narrow"/>
          <w:lang w:val="es-ES"/>
        </w:rPr>
        <w:t xml:space="preserve"> </w:t>
      </w:r>
      <w:r w:rsidRPr="00E6096E">
        <w:rPr>
          <w:rFonts w:cs="Arial Narrow"/>
          <w:lang w:val="es-ES"/>
        </w:rPr>
        <w:t>diferencias existentes en las circulaciones peatonales, mediante planos inclinados</w:t>
      </w:r>
    </w:p>
    <w:p w14:paraId="3D616A13" w14:textId="5F343EC0" w:rsidR="00DF4CD5" w:rsidRDefault="00DF4CD5">
      <w:pPr>
        <w:spacing w:after="200" w:line="276" w:lineRule="auto"/>
        <w:jc w:val="left"/>
      </w:pPr>
      <w:r>
        <w:br w:type="page"/>
      </w:r>
    </w:p>
    <w:p w14:paraId="0938FAAC" w14:textId="53D93F89" w:rsidR="005B1B07" w:rsidRPr="00E6096E" w:rsidRDefault="005B1B07" w:rsidP="005B1B07">
      <w:pPr>
        <w:pStyle w:val="Ttulo1"/>
        <w:jc w:val="center"/>
      </w:pPr>
      <w:bookmarkStart w:id="3" w:name="_Toc103877695"/>
      <w:r w:rsidRPr="00E6096E">
        <w:lastRenderedPageBreak/>
        <w:t>MODELO DE SUPERVISIÓN</w:t>
      </w:r>
      <w:bookmarkEnd w:id="3"/>
    </w:p>
    <w:p w14:paraId="0DE06688" w14:textId="77777777" w:rsidR="005B1B07" w:rsidRPr="00E6096E" w:rsidRDefault="005B1B07" w:rsidP="005B1B07">
      <w:pPr>
        <w:tabs>
          <w:tab w:val="left" w:pos="284"/>
        </w:tabs>
        <w:spacing w:line="276" w:lineRule="auto"/>
        <w:rPr>
          <w:rFonts w:cs="Arial"/>
          <w:b/>
        </w:rPr>
      </w:pPr>
    </w:p>
    <w:p w14:paraId="260A54FC" w14:textId="20C683E0" w:rsidR="005B1B07" w:rsidRPr="00E6096E" w:rsidRDefault="005B1B07" w:rsidP="005B1B07">
      <w:pPr>
        <w:pStyle w:val="Sinespaciado"/>
        <w:tabs>
          <w:tab w:val="left" w:pos="284"/>
        </w:tabs>
        <w:jc w:val="both"/>
        <w:rPr>
          <w:rFonts w:ascii="Arial Narrow" w:hAnsi="Arial Narrow" w:cs="Arial"/>
          <w:sz w:val="24"/>
          <w:szCs w:val="24"/>
        </w:rPr>
      </w:pPr>
      <w:r w:rsidRPr="00E6096E">
        <w:rPr>
          <w:rFonts w:ascii="Arial Narrow" w:hAnsi="Arial Narrow" w:cs="Arial"/>
          <w:sz w:val="24"/>
          <w:szCs w:val="24"/>
        </w:rPr>
        <w:t xml:space="preserve">La </w:t>
      </w:r>
      <w:proofErr w:type="spellStart"/>
      <w:r w:rsidR="00B647D0">
        <w:rPr>
          <w:rFonts w:ascii="Arial Narrow" w:hAnsi="Arial Narrow" w:cs="Arial"/>
          <w:sz w:val="24"/>
          <w:szCs w:val="24"/>
        </w:rPr>
        <w:t>SuperTransporte</w:t>
      </w:r>
      <w:proofErr w:type="spellEnd"/>
      <w:r w:rsidRPr="00E6096E">
        <w:rPr>
          <w:rFonts w:ascii="Arial Narrow" w:hAnsi="Arial Narrow" w:cs="Arial"/>
          <w:sz w:val="24"/>
          <w:szCs w:val="24"/>
        </w:rPr>
        <w:t xml:space="preserve"> implementará</w:t>
      </w:r>
      <w:r w:rsidR="007F0227" w:rsidRPr="00E6096E">
        <w:rPr>
          <w:rFonts w:ascii="Arial Narrow" w:hAnsi="Arial Narrow" w:cs="Arial"/>
          <w:sz w:val="24"/>
          <w:szCs w:val="24"/>
        </w:rPr>
        <w:t xml:space="preserve"> modelos para</w:t>
      </w:r>
      <w:r w:rsidRPr="00E6096E">
        <w:rPr>
          <w:rFonts w:ascii="Arial Narrow" w:hAnsi="Arial Narrow" w:cs="Arial"/>
          <w:sz w:val="24"/>
          <w:szCs w:val="24"/>
        </w:rPr>
        <w:t xml:space="preserve"> la recolección de información </w:t>
      </w:r>
      <w:r w:rsidR="00B647D0">
        <w:rPr>
          <w:rFonts w:ascii="Arial Narrow" w:hAnsi="Arial Narrow" w:cs="Arial"/>
          <w:sz w:val="24"/>
          <w:szCs w:val="24"/>
        </w:rPr>
        <w:t>en los que</w:t>
      </w:r>
      <w:r w:rsidRPr="00E6096E">
        <w:rPr>
          <w:rFonts w:ascii="Arial Narrow" w:hAnsi="Arial Narrow" w:cs="Arial"/>
          <w:sz w:val="24"/>
          <w:szCs w:val="24"/>
        </w:rPr>
        <w:t xml:space="preserve"> se incorporarán mecanismos de autogestión</w:t>
      </w:r>
      <w:r w:rsidR="00B647D0">
        <w:rPr>
          <w:rFonts w:ascii="Arial Narrow" w:hAnsi="Arial Narrow" w:cs="Arial"/>
          <w:sz w:val="24"/>
          <w:szCs w:val="24"/>
        </w:rPr>
        <w:t>,</w:t>
      </w:r>
      <w:r w:rsidR="00863B86" w:rsidRPr="00E6096E">
        <w:rPr>
          <w:rFonts w:ascii="Arial Narrow" w:hAnsi="Arial Narrow" w:cs="Arial"/>
          <w:sz w:val="24"/>
          <w:szCs w:val="24"/>
        </w:rPr>
        <w:t xml:space="preserve"> tales como estadístico y autoevaluación</w:t>
      </w:r>
      <w:r w:rsidR="00B647D0">
        <w:rPr>
          <w:rFonts w:ascii="Arial Narrow" w:hAnsi="Arial Narrow" w:cs="Arial"/>
          <w:sz w:val="24"/>
          <w:szCs w:val="24"/>
        </w:rPr>
        <w:t xml:space="preserve"> e</w:t>
      </w:r>
      <w:r w:rsidRPr="00E6096E">
        <w:rPr>
          <w:rFonts w:ascii="Arial Narrow" w:hAnsi="Arial Narrow" w:cs="Arial"/>
          <w:sz w:val="24"/>
          <w:szCs w:val="24"/>
        </w:rPr>
        <w:t xml:space="preserve"> inspección</w:t>
      </w:r>
      <w:r w:rsidR="00B647D0">
        <w:rPr>
          <w:rFonts w:ascii="Arial Narrow" w:hAnsi="Arial Narrow" w:cs="Arial"/>
          <w:sz w:val="24"/>
          <w:szCs w:val="24"/>
        </w:rPr>
        <w:t xml:space="preserve">, </w:t>
      </w:r>
      <w:r w:rsidR="004301EE" w:rsidRPr="00E6096E">
        <w:rPr>
          <w:rFonts w:ascii="Arial Narrow" w:hAnsi="Arial Narrow" w:cs="Arial"/>
          <w:sz w:val="24"/>
          <w:szCs w:val="24"/>
        </w:rPr>
        <w:t>teniendo en cuenta instrucciones,</w:t>
      </w:r>
      <w:r w:rsidRPr="00E6096E">
        <w:rPr>
          <w:rFonts w:ascii="Arial Narrow" w:hAnsi="Arial Narrow" w:cs="Arial"/>
          <w:sz w:val="24"/>
          <w:szCs w:val="24"/>
        </w:rPr>
        <w:t xml:space="preserve"> parámetros verificables descritos en </w:t>
      </w:r>
      <w:r w:rsidRPr="00E6096E">
        <w:rPr>
          <w:rFonts w:ascii="Arial Narrow" w:hAnsi="Arial Narrow" w:cs="Arial"/>
          <w:b/>
          <w:bCs/>
          <w:sz w:val="24"/>
          <w:szCs w:val="24"/>
        </w:rPr>
        <w:t>“</w:t>
      </w:r>
      <w:r w:rsidR="00B70EA9" w:rsidRPr="00B70EA9">
        <w:rPr>
          <w:rFonts w:ascii="Arial Narrow" w:hAnsi="Arial Narrow" w:cs="Arial"/>
          <w:b/>
          <w:bCs/>
          <w:sz w:val="24"/>
          <w:szCs w:val="24"/>
        </w:rPr>
        <w:t>LINEAMIENTOS GENERALES DE SUPERVISIÓN PARA LA EVALUACIÓN DEL COMPONENTE DE ACCESIBILIDAD E INCLUSIÓN EN LA INFRAESTRUCTURA DE TRANSPORTE</w:t>
      </w:r>
      <w:r w:rsidRPr="00E6096E">
        <w:rPr>
          <w:rFonts w:ascii="Arial Narrow" w:hAnsi="Arial Narrow" w:cs="Arial"/>
          <w:b/>
          <w:bCs/>
          <w:sz w:val="24"/>
          <w:szCs w:val="24"/>
        </w:rPr>
        <w:t>”</w:t>
      </w:r>
      <w:r w:rsidRPr="00E6096E">
        <w:rPr>
          <w:rFonts w:ascii="Arial Narrow" w:hAnsi="Arial Narrow" w:cs="Arial"/>
          <w:sz w:val="24"/>
          <w:szCs w:val="24"/>
        </w:rPr>
        <w:t xml:space="preserve">, </w:t>
      </w:r>
      <w:r w:rsidR="004301EE" w:rsidRPr="00E6096E">
        <w:rPr>
          <w:rFonts w:ascii="Arial Narrow" w:hAnsi="Arial Narrow" w:cs="Arial"/>
          <w:sz w:val="24"/>
          <w:szCs w:val="24"/>
        </w:rPr>
        <w:t>lo cual</w:t>
      </w:r>
      <w:r w:rsidRPr="00E6096E">
        <w:rPr>
          <w:rFonts w:ascii="Arial Narrow" w:hAnsi="Arial Narrow" w:cs="Arial"/>
          <w:sz w:val="24"/>
          <w:szCs w:val="24"/>
        </w:rPr>
        <w:t xml:space="preserve"> permit</w:t>
      </w:r>
      <w:r w:rsidR="004301EE" w:rsidRPr="00E6096E">
        <w:rPr>
          <w:rFonts w:ascii="Arial Narrow" w:hAnsi="Arial Narrow" w:cs="Arial"/>
          <w:sz w:val="24"/>
          <w:szCs w:val="24"/>
        </w:rPr>
        <w:t xml:space="preserve">irá </w:t>
      </w:r>
      <w:r w:rsidRPr="00E6096E">
        <w:rPr>
          <w:rFonts w:ascii="Arial Narrow" w:hAnsi="Arial Narrow" w:cs="Arial"/>
          <w:sz w:val="24"/>
          <w:szCs w:val="24"/>
        </w:rPr>
        <w:t>recaudar información sobre lo</w:t>
      </w:r>
      <w:r w:rsidR="009C705D" w:rsidRPr="00E6096E">
        <w:rPr>
          <w:rFonts w:ascii="Arial Narrow" w:hAnsi="Arial Narrow" w:cs="Arial"/>
          <w:sz w:val="24"/>
          <w:szCs w:val="24"/>
        </w:rPr>
        <w:t>s</w:t>
      </w:r>
      <w:r w:rsidRPr="00E6096E">
        <w:rPr>
          <w:rFonts w:ascii="Arial Narrow" w:hAnsi="Arial Narrow" w:cs="Arial"/>
          <w:sz w:val="24"/>
          <w:szCs w:val="24"/>
        </w:rPr>
        <w:t xml:space="preserve"> componentes</w:t>
      </w:r>
      <w:r w:rsidR="00F20D75" w:rsidRPr="00E6096E">
        <w:rPr>
          <w:rFonts w:ascii="Arial Narrow" w:hAnsi="Arial Narrow" w:cs="Arial"/>
          <w:sz w:val="24"/>
          <w:szCs w:val="24"/>
        </w:rPr>
        <w:t xml:space="preserve"> de la infraestructura que requieren implementación</w:t>
      </w:r>
      <w:r w:rsidRPr="00E6096E">
        <w:rPr>
          <w:rFonts w:ascii="Arial Narrow" w:hAnsi="Arial Narrow" w:cs="Arial"/>
          <w:sz w:val="24"/>
          <w:szCs w:val="24"/>
        </w:rPr>
        <w:t xml:space="preserve"> de </w:t>
      </w:r>
      <w:r w:rsidR="00F20D75" w:rsidRPr="00E6096E">
        <w:rPr>
          <w:rFonts w:ascii="Arial Narrow" w:hAnsi="Arial Narrow" w:cs="Arial"/>
          <w:sz w:val="24"/>
          <w:szCs w:val="24"/>
        </w:rPr>
        <w:t xml:space="preserve">requisitos de </w:t>
      </w:r>
      <w:r w:rsidRPr="00E6096E">
        <w:rPr>
          <w:rFonts w:ascii="Arial Narrow" w:hAnsi="Arial Narrow" w:cs="Arial"/>
          <w:sz w:val="24"/>
          <w:szCs w:val="24"/>
        </w:rPr>
        <w:t>accesibilidad</w:t>
      </w:r>
      <w:r w:rsidR="00F20D75" w:rsidRPr="00E6096E">
        <w:rPr>
          <w:rFonts w:ascii="Arial Narrow" w:hAnsi="Arial Narrow" w:cs="Arial"/>
          <w:sz w:val="24"/>
          <w:szCs w:val="24"/>
        </w:rPr>
        <w:t>.</w:t>
      </w:r>
    </w:p>
    <w:p w14:paraId="646D6A44" w14:textId="77777777" w:rsidR="005B1B07" w:rsidRPr="00E6096E" w:rsidRDefault="005B1B07" w:rsidP="005B1B07">
      <w:pPr>
        <w:pStyle w:val="Sinespaciado"/>
        <w:tabs>
          <w:tab w:val="left" w:pos="284"/>
        </w:tabs>
        <w:jc w:val="both"/>
        <w:rPr>
          <w:rFonts w:ascii="Arial Narrow" w:hAnsi="Arial Narrow" w:cs="Arial"/>
          <w:sz w:val="24"/>
          <w:szCs w:val="24"/>
        </w:rPr>
      </w:pPr>
    </w:p>
    <w:p w14:paraId="19E5E5FF" w14:textId="47E61644" w:rsidR="005B1B07" w:rsidRPr="00E6096E" w:rsidRDefault="005B1B07" w:rsidP="005C0E30">
      <w:pPr>
        <w:pStyle w:val="Sinespaciado"/>
        <w:numPr>
          <w:ilvl w:val="0"/>
          <w:numId w:val="34"/>
        </w:numPr>
        <w:tabs>
          <w:tab w:val="left" w:pos="284"/>
        </w:tabs>
        <w:jc w:val="both"/>
        <w:rPr>
          <w:rFonts w:ascii="Arial Narrow" w:hAnsi="Arial Narrow" w:cs="Arial"/>
          <w:sz w:val="24"/>
          <w:szCs w:val="24"/>
        </w:rPr>
      </w:pPr>
      <w:r w:rsidRPr="00E6096E">
        <w:rPr>
          <w:rFonts w:ascii="Arial Narrow" w:hAnsi="Arial Narrow" w:cs="Arial"/>
          <w:sz w:val="24"/>
          <w:szCs w:val="24"/>
        </w:rPr>
        <w:t xml:space="preserve">Fase 1: </w:t>
      </w:r>
      <w:r w:rsidR="00863B86" w:rsidRPr="00E6096E">
        <w:rPr>
          <w:rFonts w:ascii="Arial Narrow" w:hAnsi="Arial Narrow" w:cs="Arial"/>
          <w:sz w:val="24"/>
          <w:szCs w:val="24"/>
        </w:rPr>
        <w:t>Autogestión</w:t>
      </w:r>
    </w:p>
    <w:p w14:paraId="61C7AEA1" w14:textId="77777777" w:rsidR="0062242F" w:rsidRPr="00E6096E" w:rsidRDefault="0062242F" w:rsidP="0062242F">
      <w:pPr>
        <w:pStyle w:val="Sinespaciado"/>
        <w:tabs>
          <w:tab w:val="left" w:pos="284"/>
        </w:tabs>
        <w:ind w:left="720"/>
        <w:jc w:val="both"/>
        <w:rPr>
          <w:rFonts w:ascii="Arial Narrow" w:hAnsi="Arial Narrow" w:cs="Arial"/>
          <w:sz w:val="24"/>
          <w:szCs w:val="24"/>
        </w:rPr>
      </w:pPr>
    </w:p>
    <w:p w14:paraId="23B538C9" w14:textId="6CDB97F2" w:rsidR="005B1B07" w:rsidRPr="00E6096E" w:rsidRDefault="00863B86" w:rsidP="005C0E30">
      <w:pPr>
        <w:pStyle w:val="Sinespaciado"/>
        <w:numPr>
          <w:ilvl w:val="1"/>
          <w:numId w:val="34"/>
        </w:numPr>
        <w:tabs>
          <w:tab w:val="left" w:pos="284"/>
        </w:tabs>
        <w:jc w:val="both"/>
        <w:rPr>
          <w:rFonts w:ascii="Arial Narrow" w:hAnsi="Arial Narrow" w:cs="Arial"/>
          <w:sz w:val="24"/>
          <w:szCs w:val="24"/>
        </w:rPr>
      </w:pPr>
      <w:r w:rsidRPr="00E6096E">
        <w:rPr>
          <w:rFonts w:ascii="Arial Narrow" w:hAnsi="Arial Narrow" w:cs="Arial"/>
          <w:sz w:val="24"/>
          <w:szCs w:val="24"/>
        </w:rPr>
        <w:t>Autoevaluación</w:t>
      </w:r>
    </w:p>
    <w:p w14:paraId="7A5045FE" w14:textId="77777777" w:rsidR="005B1B07" w:rsidRPr="00E6096E" w:rsidRDefault="005B1B07" w:rsidP="005B1B07">
      <w:pPr>
        <w:tabs>
          <w:tab w:val="left" w:pos="709"/>
        </w:tabs>
        <w:rPr>
          <w:rFonts w:cs="Arial"/>
        </w:rPr>
      </w:pPr>
    </w:p>
    <w:p w14:paraId="618AE285" w14:textId="134767FC" w:rsidR="0038204D" w:rsidRPr="00E6096E" w:rsidRDefault="005B1B07" w:rsidP="005B1B07">
      <w:pPr>
        <w:tabs>
          <w:tab w:val="left" w:pos="709"/>
        </w:tabs>
        <w:rPr>
          <w:rFonts w:cs="Arial"/>
        </w:rPr>
      </w:pPr>
      <w:r w:rsidRPr="00E6096E">
        <w:rPr>
          <w:rFonts w:cs="Arial"/>
        </w:rPr>
        <w:t>Por medio del diligenciamiento de</w:t>
      </w:r>
      <w:r w:rsidR="00B36457" w:rsidRPr="00E6096E">
        <w:rPr>
          <w:rFonts w:cs="Arial"/>
        </w:rPr>
        <w:t>l</w:t>
      </w:r>
      <w:r w:rsidRPr="00E6096E">
        <w:rPr>
          <w:rFonts w:cs="Arial"/>
        </w:rPr>
        <w:t xml:space="preserve"> formulario </w:t>
      </w:r>
      <w:r w:rsidR="000B22D4" w:rsidRPr="00E6096E">
        <w:rPr>
          <w:rFonts w:cs="Arial"/>
        </w:rPr>
        <w:t>denominado</w:t>
      </w:r>
      <w:r w:rsidRPr="00E6096E">
        <w:rPr>
          <w:rFonts w:cs="Arial"/>
        </w:rPr>
        <w:t xml:space="preserve"> </w:t>
      </w:r>
      <w:r w:rsidRPr="00E6096E">
        <w:rPr>
          <w:rFonts w:cs="Arial"/>
          <w:b/>
          <w:bCs/>
        </w:rPr>
        <w:t>“</w:t>
      </w:r>
      <w:r w:rsidR="004C6F7F" w:rsidRPr="004C6F7F">
        <w:rPr>
          <w:rFonts w:cs="Arial"/>
          <w:b/>
          <w:bCs/>
        </w:rPr>
        <w:t>ANEXO2 _FORMULARIO DE AUTOEVALUACIÓN DE INFRAESTRUCTURA ACCESIBLE E INCLUYENTE</w:t>
      </w:r>
      <w:r w:rsidRPr="00E6096E">
        <w:rPr>
          <w:rFonts w:cs="Arial"/>
          <w:b/>
          <w:bCs/>
        </w:rPr>
        <w:t>”</w:t>
      </w:r>
      <w:r w:rsidRPr="00E6096E">
        <w:rPr>
          <w:rFonts w:cs="Arial"/>
        </w:rPr>
        <w:t>, l</w:t>
      </w:r>
      <w:r w:rsidR="000B22D4" w:rsidRPr="00E6096E">
        <w:rPr>
          <w:rFonts w:cs="Arial"/>
        </w:rPr>
        <w:t xml:space="preserve">os administradores de las </w:t>
      </w:r>
      <w:r w:rsidRPr="00E6096E">
        <w:rPr>
          <w:rFonts w:cs="Arial"/>
        </w:rPr>
        <w:t>infraestructuras de transporte realizar</w:t>
      </w:r>
      <w:r w:rsidR="000B22D4" w:rsidRPr="00E6096E">
        <w:rPr>
          <w:rFonts w:cs="Arial"/>
        </w:rPr>
        <w:t>án</w:t>
      </w:r>
      <w:r w:rsidRPr="00E6096E">
        <w:rPr>
          <w:rFonts w:cs="Arial"/>
        </w:rPr>
        <w:t xml:space="preserve"> </w:t>
      </w:r>
      <w:r w:rsidR="002C79E2">
        <w:rPr>
          <w:rFonts w:cs="Arial"/>
        </w:rPr>
        <w:t xml:space="preserve">por única </w:t>
      </w:r>
      <w:r w:rsidR="00A90C6A">
        <w:rPr>
          <w:rFonts w:cs="Arial"/>
        </w:rPr>
        <w:t>vez, una</w:t>
      </w:r>
      <w:r w:rsidRPr="00E6096E">
        <w:rPr>
          <w:rFonts w:cs="Arial"/>
        </w:rPr>
        <w:t xml:space="preserve"> </w:t>
      </w:r>
      <w:r w:rsidR="007E7AB3" w:rsidRPr="00E6096E">
        <w:rPr>
          <w:rFonts w:cs="Arial"/>
        </w:rPr>
        <w:t>evaluación</w:t>
      </w:r>
      <w:r w:rsidRPr="00E6096E">
        <w:rPr>
          <w:rFonts w:cs="Arial"/>
        </w:rPr>
        <w:t xml:space="preserve"> de los </w:t>
      </w:r>
      <w:r w:rsidR="00A90C6A" w:rsidRPr="00E6096E">
        <w:rPr>
          <w:rFonts w:cs="Arial"/>
        </w:rPr>
        <w:t xml:space="preserve">componentes </w:t>
      </w:r>
      <w:r w:rsidR="00A90C6A">
        <w:rPr>
          <w:rFonts w:cs="Arial"/>
        </w:rPr>
        <w:t>de</w:t>
      </w:r>
      <w:r w:rsidR="00DF09B6">
        <w:rPr>
          <w:rFonts w:cs="Arial"/>
        </w:rPr>
        <w:t xml:space="preserve"> la infraestructura</w:t>
      </w:r>
      <w:r w:rsidR="00A90C6A">
        <w:rPr>
          <w:rFonts w:cs="Arial"/>
        </w:rPr>
        <w:t xml:space="preserve"> </w:t>
      </w:r>
      <w:r w:rsidRPr="00E6096E">
        <w:rPr>
          <w:rFonts w:cs="Arial"/>
        </w:rPr>
        <w:t xml:space="preserve">implementados por el </w:t>
      </w:r>
      <w:r w:rsidR="00E42636">
        <w:rPr>
          <w:rFonts w:cs="Arial"/>
        </w:rPr>
        <w:t>Supervisado</w:t>
      </w:r>
      <w:r w:rsidRPr="00E6096E">
        <w:rPr>
          <w:rFonts w:cs="Arial"/>
        </w:rPr>
        <w:t xml:space="preserve"> para la prestación del servicio. </w:t>
      </w:r>
      <w:r w:rsidR="0038204D" w:rsidRPr="00E6096E">
        <w:rPr>
          <w:rFonts w:cs="Arial"/>
        </w:rPr>
        <w:t>Posteriormente, a través de las variables establecidas</w:t>
      </w:r>
      <w:r w:rsidR="00A90C6A">
        <w:rPr>
          <w:rFonts w:cs="Arial"/>
        </w:rPr>
        <w:t>,</w:t>
      </w:r>
      <w:r w:rsidR="0038204D" w:rsidRPr="00E6096E">
        <w:rPr>
          <w:rFonts w:cs="Arial"/>
        </w:rPr>
        <w:t xml:space="preserve"> acompañadas de los aspectos a verificar y apoyados en las rubricas de evaluación, indicarán si está cumpliendo con cada </w:t>
      </w:r>
      <w:r w:rsidR="00137A97" w:rsidRPr="00E6096E">
        <w:rPr>
          <w:rFonts w:cs="Arial"/>
        </w:rPr>
        <w:t>uno</w:t>
      </w:r>
      <w:r w:rsidR="0038204D" w:rsidRPr="00E6096E">
        <w:rPr>
          <w:rFonts w:cs="Arial"/>
        </w:rPr>
        <w:t xml:space="preserve"> de los aspectos aplicables a cada componente.</w:t>
      </w:r>
    </w:p>
    <w:p w14:paraId="231E2391" w14:textId="77777777" w:rsidR="005B1B07" w:rsidRPr="00E6096E" w:rsidRDefault="005B1B07" w:rsidP="005B1B07">
      <w:pPr>
        <w:tabs>
          <w:tab w:val="left" w:pos="709"/>
        </w:tabs>
        <w:rPr>
          <w:rFonts w:cs="Arial"/>
        </w:rPr>
      </w:pPr>
    </w:p>
    <w:p w14:paraId="56473556" w14:textId="77777777" w:rsidR="005B1B07" w:rsidRPr="00E6096E" w:rsidRDefault="005B1B07" w:rsidP="005C0E30">
      <w:pPr>
        <w:pStyle w:val="Prrafodelista"/>
        <w:numPr>
          <w:ilvl w:val="1"/>
          <w:numId w:val="34"/>
        </w:numPr>
        <w:spacing w:after="160"/>
        <w:rPr>
          <w:rFonts w:cs="Arial"/>
        </w:rPr>
      </w:pPr>
      <w:r w:rsidRPr="00E6096E">
        <w:rPr>
          <w:rFonts w:cs="Arial"/>
        </w:rPr>
        <w:t>Evaluación - Ponderación</w:t>
      </w:r>
    </w:p>
    <w:p w14:paraId="20A0DBE1" w14:textId="2DC8CA9C" w:rsidR="005B1B07" w:rsidRPr="00E6096E" w:rsidRDefault="005B1B07" w:rsidP="005B1B07">
      <w:pPr>
        <w:spacing w:after="160"/>
        <w:contextualSpacing/>
        <w:rPr>
          <w:rFonts w:cs="Arial"/>
        </w:rPr>
      </w:pPr>
      <w:r w:rsidRPr="00E6096E">
        <w:rPr>
          <w:rFonts w:cs="Arial"/>
        </w:rPr>
        <w:t>Una vez diligenciado</w:t>
      </w:r>
      <w:r w:rsidR="00DF09B6">
        <w:rPr>
          <w:rFonts w:cs="Arial"/>
        </w:rPr>
        <w:t xml:space="preserve"> y remitido</w:t>
      </w:r>
      <w:r w:rsidRPr="00E6096E">
        <w:rPr>
          <w:rFonts w:cs="Arial"/>
        </w:rPr>
        <w:t xml:space="preserve"> </w:t>
      </w:r>
      <w:r w:rsidR="00C7670A" w:rsidRPr="00E6096E">
        <w:rPr>
          <w:rFonts w:cs="Arial"/>
        </w:rPr>
        <w:t>el</w:t>
      </w:r>
      <w:r w:rsidRPr="00E6096E">
        <w:rPr>
          <w:rFonts w:cs="Arial"/>
        </w:rPr>
        <w:t xml:space="preserve"> formulario</w:t>
      </w:r>
      <w:r w:rsidR="00DF09B6">
        <w:rPr>
          <w:rFonts w:cs="Arial"/>
        </w:rPr>
        <w:t xml:space="preserve"> por parte del </w:t>
      </w:r>
      <w:r w:rsidR="00E42636">
        <w:rPr>
          <w:rFonts w:cs="Arial"/>
        </w:rPr>
        <w:t>Supervisado</w:t>
      </w:r>
      <w:r w:rsidRPr="00E6096E">
        <w:rPr>
          <w:rFonts w:cs="Arial"/>
        </w:rPr>
        <w:t xml:space="preserve">, </w:t>
      </w:r>
      <w:r w:rsidR="00DF09B6">
        <w:rPr>
          <w:rFonts w:cs="Arial"/>
        </w:rPr>
        <w:t xml:space="preserve">la </w:t>
      </w:r>
      <w:proofErr w:type="spellStart"/>
      <w:r w:rsidR="00A90C6A">
        <w:rPr>
          <w:rFonts w:cs="Arial"/>
        </w:rPr>
        <w:t>SuperTransporte</w:t>
      </w:r>
      <w:proofErr w:type="spellEnd"/>
      <w:r w:rsidR="00A90C6A">
        <w:rPr>
          <w:rFonts w:cs="Arial"/>
        </w:rPr>
        <w:t xml:space="preserve"> </w:t>
      </w:r>
      <w:r w:rsidR="00A90C6A" w:rsidRPr="00E6096E">
        <w:rPr>
          <w:rFonts w:cs="Arial"/>
        </w:rPr>
        <w:t>realizará</w:t>
      </w:r>
      <w:r w:rsidR="00BE1E0A" w:rsidRPr="00E6096E">
        <w:rPr>
          <w:rFonts w:cs="Arial"/>
        </w:rPr>
        <w:t xml:space="preserve"> </w:t>
      </w:r>
      <w:r w:rsidR="0036348E" w:rsidRPr="00E6096E">
        <w:rPr>
          <w:rFonts w:cs="Arial"/>
        </w:rPr>
        <w:t xml:space="preserve">la </w:t>
      </w:r>
      <w:r w:rsidR="0033654F" w:rsidRPr="00E6096E">
        <w:rPr>
          <w:rFonts w:cs="Arial"/>
        </w:rPr>
        <w:t>ponderación</w:t>
      </w:r>
      <w:r w:rsidRPr="00E6096E">
        <w:rPr>
          <w:rFonts w:cs="Arial"/>
        </w:rPr>
        <w:t xml:space="preserve">, la cual consiste en </w:t>
      </w:r>
      <w:r w:rsidR="00DF09B6">
        <w:rPr>
          <w:rFonts w:cs="Arial"/>
        </w:rPr>
        <w:t xml:space="preserve">un modelo matemático que </w:t>
      </w:r>
      <w:r w:rsidR="0033654F" w:rsidRPr="00E6096E">
        <w:rPr>
          <w:rFonts w:cs="Arial"/>
        </w:rPr>
        <w:t xml:space="preserve">otorga </w:t>
      </w:r>
      <w:r w:rsidRPr="00E6096E">
        <w:rPr>
          <w:rFonts w:cs="Arial"/>
        </w:rPr>
        <w:t xml:space="preserve">una calificación </w:t>
      </w:r>
      <w:r w:rsidR="0033654F" w:rsidRPr="00E6096E">
        <w:rPr>
          <w:rFonts w:cs="Arial"/>
        </w:rPr>
        <w:t>porcentual</w:t>
      </w:r>
      <w:r w:rsidR="00B90104" w:rsidRPr="00E6096E">
        <w:rPr>
          <w:rFonts w:cs="Arial"/>
        </w:rPr>
        <w:t xml:space="preserve"> concordante con la base </w:t>
      </w:r>
      <w:r w:rsidR="0092430C" w:rsidRPr="00E6096E">
        <w:rPr>
          <w:rFonts w:cs="Arial"/>
        </w:rPr>
        <w:t>metodológica y los pesos establecidos</w:t>
      </w:r>
      <w:r w:rsidRPr="00E6096E">
        <w:rPr>
          <w:rFonts w:cs="Arial"/>
        </w:rPr>
        <w:t xml:space="preserve"> </w:t>
      </w:r>
      <w:r w:rsidR="00B90104" w:rsidRPr="00E6096E">
        <w:rPr>
          <w:rFonts w:cs="Arial"/>
        </w:rPr>
        <w:t xml:space="preserve">para </w:t>
      </w:r>
      <w:r w:rsidR="0033654F" w:rsidRPr="00E6096E">
        <w:rPr>
          <w:rFonts w:cs="Arial"/>
        </w:rPr>
        <w:t xml:space="preserve">cada </w:t>
      </w:r>
      <w:r w:rsidR="00B90104" w:rsidRPr="00E6096E">
        <w:rPr>
          <w:rFonts w:cs="Arial"/>
        </w:rPr>
        <w:t xml:space="preserve">uno de los </w:t>
      </w:r>
      <w:r w:rsidR="0033654F" w:rsidRPr="00E6096E">
        <w:rPr>
          <w:rFonts w:cs="Arial"/>
        </w:rPr>
        <w:t>componente</w:t>
      </w:r>
      <w:r w:rsidR="00B90104" w:rsidRPr="00E6096E">
        <w:rPr>
          <w:rFonts w:cs="Arial"/>
        </w:rPr>
        <w:t>s</w:t>
      </w:r>
      <w:r w:rsidR="008F1384" w:rsidRPr="00E6096E">
        <w:rPr>
          <w:rFonts w:cs="Arial"/>
        </w:rPr>
        <w:t>.</w:t>
      </w:r>
      <w:r w:rsidR="002C79E2">
        <w:rPr>
          <w:rFonts w:cs="Arial"/>
        </w:rPr>
        <w:t xml:space="preserve"> La evaluación y ponderación será</w:t>
      </w:r>
      <w:r w:rsidR="000D55B2">
        <w:rPr>
          <w:rFonts w:cs="Arial"/>
        </w:rPr>
        <w:t>n</w:t>
      </w:r>
      <w:r w:rsidR="002C79E2">
        <w:rPr>
          <w:rFonts w:cs="Arial"/>
        </w:rPr>
        <w:t xml:space="preserve"> proceso</w:t>
      </w:r>
      <w:r w:rsidR="000D55B2">
        <w:rPr>
          <w:rFonts w:cs="Arial"/>
        </w:rPr>
        <w:t>s</w:t>
      </w:r>
      <w:r w:rsidR="002C79E2">
        <w:rPr>
          <w:rFonts w:cs="Arial"/>
        </w:rPr>
        <w:t xml:space="preserve"> cíclico</w:t>
      </w:r>
      <w:r w:rsidR="000D55B2">
        <w:rPr>
          <w:rFonts w:cs="Arial"/>
        </w:rPr>
        <w:t>s</w:t>
      </w:r>
      <w:r w:rsidR="002C79E2">
        <w:rPr>
          <w:rFonts w:cs="Arial"/>
        </w:rPr>
        <w:t xml:space="preserve"> </w:t>
      </w:r>
      <w:r w:rsidR="000D55B2">
        <w:rPr>
          <w:rFonts w:cs="Arial"/>
        </w:rPr>
        <w:t xml:space="preserve">y conforme </w:t>
      </w:r>
      <w:r w:rsidR="00A90C6A">
        <w:rPr>
          <w:rFonts w:cs="Arial"/>
        </w:rPr>
        <w:t>con</w:t>
      </w:r>
      <w:r w:rsidR="000D55B2">
        <w:rPr>
          <w:rFonts w:cs="Arial"/>
        </w:rPr>
        <w:t xml:space="preserve"> los avances que tenga la infraestructura en la implementación de los PIPA.</w:t>
      </w:r>
    </w:p>
    <w:p w14:paraId="28720C3E" w14:textId="77777777" w:rsidR="005B1B07" w:rsidRPr="00E6096E" w:rsidRDefault="005B1B07" w:rsidP="005C0E30">
      <w:pPr>
        <w:pStyle w:val="Prrafodelista"/>
        <w:numPr>
          <w:ilvl w:val="1"/>
          <w:numId w:val="34"/>
        </w:numPr>
        <w:spacing w:after="160"/>
        <w:rPr>
          <w:rFonts w:cs="Arial"/>
        </w:rPr>
      </w:pPr>
      <w:r w:rsidRPr="00E6096E">
        <w:rPr>
          <w:rFonts w:cs="Arial"/>
        </w:rPr>
        <w:t>Requerimiento.</w:t>
      </w:r>
    </w:p>
    <w:p w14:paraId="3A4C71E7" w14:textId="66FCD3FB" w:rsidR="005B1B07" w:rsidRPr="00E6096E" w:rsidRDefault="005B1B07" w:rsidP="005B1B07">
      <w:pPr>
        <w:tabs>
          <w:tab w:val="left" w:pos="284"/>
        </w:tabs>
        <w:suppressAutoHyphens/>
        <w:rPr>
          <w:rFonts w:cs="Arial"/>
        </w:rPr>
      </w:pPr>
      <w:r w:rsidRPr="00E6096E">
        <w:rPr>
          <w:rFonts w:cs="Arial"/>
        </w:rPr>
        <w:t xml:space="preserve">De acuerdo con el porcentaje resultante del ejercicio de ponderación, se solicitará a los administradores de la infraestructura plantear </w:t>
      </w:r>
      <w:r w:rsidR="00E42636">
        <w:rPr>
          <w:rFonts w:cs="Arial"/>
        </w:rPr>
        <w:t>P</w:t>
      </w:r>
      <w:r w:rsidRPr="00E6096E">
        <w:rPr>
          <w:rFonts w:cs="Arial"/>
        </w:rPr>
        <w:t xml:space="preserve">lanes </w:t>
      </w:r>
      <w:r w:rsidR="00E42636">
        <w:rPr>
          <w:rFonts w:cs="Arial"/>
        </w:rPr>
        <w:t>I</w:t>
      </w:r>
      <w:r w:rsidRPr="00E6096E">
        <w:rPr>
          <w:rFonts w:cs="Arial"/>
        </w:rPr>
        <w:t xml:space="preserve">ntegrales </w:t>
      </w:r>
      <w:r w:rsidR="00E42636">
        <w:rPr>
          <w:rFonts w:cs="Arial"/>
        </w:rPr>
        <w:t>P</w:t>
      </w:r>
      <w:r w:rsidR="00C56EC2" w:rsidRPr="00E6096E">
        <w:rPr>
          <w:rFonts w:cs="Arial"/>
        </w:rPr>
        <w:t xml:space="preserve">rogresivos </w:t>
      </w:r>
      <w:r w:rsidRPr="00E6096E">
        <w:rPr>
          <w:rFonts w:cs="Arial"/>
        </w:rPr>
        <w:t xml:space="preserve">de </w:t>
      </w:r>
      <w:r w:rsidR="00E42636">
        <w:rPr>
          <w:rFonts w:cs="Arial"/>
        </w:rPr>
        <w:t>A</w:t>
      </w:r>
      <w:r w:rsidRPr="00E6096E">
        <w:rPr>
          <w:rFonts w:cs="Arial"/>
        </w:rPr>
        <w:t>ccesibilidad</w:t>
      </w:r>
      <w:r w:rsidR="00E42636">
        <w:rPr>
          <w:rFonts w:cs="Arial"/>
        </w:rPr>
        <w:t xml:space="preserve"> - PIPA</w:t>
      </w:r>
      <w:r w:rsidRPr="00E6096E">
        <w:rPr>
          <w:rFonts w:cs="Arial"/>
        </w:rPr>
        <w:t xml:space="preserve">, </w:t>
      </w:r>
      <w:r w:rsidR="0017478D" w:rsidRPr="00E6096E">
        <w:rPr>
          <w:rFonts w:cs="Arial"/>
        </w:rPr>
        <w:t>teniendo en cuenta los siguientes términos:</w:t>
      </w:r>
    </w:p>
    <w:p w14:paraId="21BA7A6B" w14:textId="77777777" w:rsidR="005B1B07" w:rsidRPr="00E6096E" w:rsidRDefault="005B1B07" w:rsidP="005B1B07">
      <w:pPr>
        <w:tabs>
          <w:tab w:val="left" w:pos="284"/>
        </w:tabs>
        <w:suppressAutoHyphens/>
        <w:rPr>
          <w:rFonts w:cs="Arial"/>
        </w:rPr>
      </w:pPr>
    </w:p>
    <w:p w14:paraId="09F72A00" w14:textId="0D1D8C08" w:rsidR="005B1B07" w:rsidRPr="00E6096E" w:rsidRDefault="005B1B07" w:rsidP="005C0E30">
      <w:pPr>
        <w:pStyle w:val="Prrafodelista"/>
        <w:numPr>
          <w:ilvl w:val="1"/>
          <w:numId w:val="35"/>
        </w:numPr>
        <w:tabs>
          <w:tab w:val="left" w:pos="284"/>
        </w:tabs>
        <w:suppressAutoHyphens/>
        <w:ind w:left="284" w:hanging="218"/>
        <w:rPr>
          <w:rFonts w:cs="Arial"/>
        </w:rPr>
      </w:pPr>
      <w:r w:rsidRPr="00E6096E">
        <w:rPr>
          <w:rFonts w:cs="Arial"/>
        </w:rPr>
        <w:t xml:space="preserve">Para la infraestructura y/o edificaciones preexistentes recibidas por el </w:t>
      </w:r>
      <w:r w:rsidR="00E42636">
        <w:rPr>
          <w:rFonts w:cs="Arial"/>
        </w:rPr>
        <w:t>Supervisado</w:t>
      </w:r>
      <w:r w:rsidRPr="00E6096E">
        <w:rPr>
          <w:rFonts w:cs="Arial"/>
        </w:rPr>
        <w:t>, se debe plantear, desarrollar y ejecutar un Plan Integral de Accesibilidad, de conformidad con lo establecido en la ley estatutaria 1618 de 2013, artículo 14, numeral 2:</w:t>
      </w:r>
    </w:p>
    <w:p w14:paraId="6A12EE48" w14:textId="77777777" w:rsidR="005B1B07" w:rsidRPr="00E6096E" w:rsidRDefault="005B1B07" w:rsidP="005B1B07">
      <w:pPr>
        <w:pStyle w:val="Prrafodelista"/>
        <w:tabs>
          <w:tab w:val="left" w:pos="284"/>
        </w:tabs>
        <w:suppressAutoHyphens/>
        <w:ind w:left="2771"/>
        <w:rPr>
          <w:rFonts w:cs="Arial"/>
        </w:rPr>
      </w:pPr>
    </w:p>
    <w:p w14:paraId="734C2768" w14:textId="06BA4AB9" w:rsidR="005B1B07" w:rsidRPr="00E6096E" w:rsidRDefault="005B1B07" w:rsidP="00EE436A">
      <w:pPr>
        <w:tabs>
          <w:tab w:val="left" w:pos="284"/>
        </w:tabs>
        <w:suppressAutoHyphens/>
        <w:ind w:left="708"/>
        <w:rPr>
          <w:rFonts w:cs="Arial"/>
          <w:i/>
          <w:iCs/>
        </w:rPr>
      </w:pPr>
      <w:r w:rsidRPr="00E6096E">
        <w:rPr>
          <w:rFonts w:cs="Arial"/>
          <w:i/>
          <w:iCs/>
        </w:rPr>
        <w:t>(…) 2. El servicio público del transporte deberá ser accesible a todas las personas con discapacidad (…)</w:t>
      </w:r>
    </w:p>
    <w:p w14:paraId="4B90A629" w14:textId="77777777" w:rsidR="005B1B07" w:rsidRPr="00E6096E" w:rsidRDefault="005B1B07" w:rsidP="005B1B07">
      <w:pPr>
        <w:tabs>
          <w:tab w:val="left" w:pos="284"/>
        </w:tabs>
        <w:suppressAutoHyphens/>
        <w:rPr>
          <w:rFonts w:cs="Arial"/>
          <w:i/>
          <w:iCs/>
        </w:rPr>
      </w:pPr>
    </w:p>
    <w:p w14:paraId="07434399" w14:textId="722674F1" w:rsidR="005B1B07" w:rsidRPr="00E6096E" w:rsidRDefault="005B1B07" w:rsidP="00EE436A">
      <w:pPr>
        <w:tabs>
          <w:tab w:val="left" w:pos="284"/>
        </w:tabs>
        <w:suppressAutoHyphens/>
        <w:ind w:left="708"/>
        <w:rPr>
          <w:rFonts w:cs="Arial"/>
          <w:i/>
          <w:iCs/>
        </w:rPr>
      </w:pPr>
      <w:r w:rsidRPr="00E6096E">
        <w:rPr>
          <w:rFonts w:cs="Arial"/>
          <w:i/>
          <w:iCs/>
        </w:rPr>
        <w:t xml:space="preserve">(…) Aquellos que funcionan actualmente deberán adoptar planes integrales de accesibilidad que garanticen un avance progresivo de estos postulados, de manera que en un término de máximo 10 años logren niveles que superen el 80% de la accesibilidad total. Para la </w:t>
      </w:r>
      <w:r w:rsidRPr="00E6096E">
        <w:rPr>
          <w:rFonts w:cs="Arial"/>
          <w:i/>
          <w:iCs/>
        </w:rPr>
        <w:lastRenderedPageBreak/>
        <w:t>implementación de ajustes razonables deberán ser diseñados, implementados y financiados por el responsable de la prestación directa del servicio. (…)</w:t>
      </w:r>
    </w:p>
    <w:p w14:paraId="3A84E9BF" w14:textId="77777777" w:rsidR="005B1B07" w:rsidRPr="00E6096E" w:rsidRDefault="005B1B07" w:rsidP="005B1B07">
      <w:pPr>
        <w:tabs>
          <w:tab w:val="left" w:pos="284"/>
        </w:tabs>
        <w:suppressAutoHyphens/>
        <w:rPr>
          <w:rFonts w:cs="Arial"/>
        </w:rPr>
      </w:pPr>
    </w:p>
    <w:p w14:paraId="180821D3" w14:textId="3D85E113" w:rsidR="005B1B07" w:rsidRPr="00E6096E" w:rsidRDefault="005B1B07" w:rsidP="005C0E30">
      <w:pPr>
        <w:pStyle w:val="Prrafodelista"/>
        <w:numPr>
          <w:ilvl w:val="1"/>
          <w:numId w:val="35"/>
        </w:numPr>
        <w:tabs>
          <w:tab w:val="left" w:pos="284"/>
        </w:tabs>
        <w:suppressAutoHyphens/>
        <w:ind w:left="284"/>
        <w:rPr>
          <w:rFonts w:cs="Arial"/>
        </w:rPr>
      </w:pPr>
      <w:r w:rsidRPr="00E6096E">
        <w:rPr>
          <w:rFonts w:cs="Arial"/>
        </w:rPr>
        <w:t xml:space="preserve">Para la infraestructura y/o edificaciones nuevas, se deben plantear y desarrollar acciones con el fin de cumplir con lo determinado en la </w:t>
      </w:r>
      <w:r w:rsidR="00E42636">
        <w:rPr>
          <w:rFonts w:cs="Arial"/>
        </w:rPr>
        <w:t>L</w:t>
      </w:r>
      <w:r w:rsidRPr="00E6096E">
        <w:rPr>
          <w:rFonts w:cs="Arial"/>
        </w:rPr>
        <w:t>ey estatutaria 1618 de 2013, artículo 14, numeral 2:</w:t>
      </w:r>
    </w:p>
    <w:p w14:paraId="0B06628A" w14:textId="77777777" w:rsidR="005B1B07" w:rsidRPr="00E6096E" w:rsidRDefault="005B1B07" w:rsidP="005B1B07">
      <w:pPr>
        <w:tabs>
          <w:tab w:val="left" w:pos="284"/>
        </w:tabs>
        <w:suppressAutoHyphens/>
        <w:ind w:left="-76"/>
        <w:rPr>
          <w:rFonts w:cs="Arial"/>
        </w:rPr>
      </w:pPr>
    </w:p>
    <w:p w14:paraId="0EFEF52B" w14:textId="1AC103A9" w:rsidR="005B1B07" w:rsidRPr="00E6096E" w:rsidRDefault="005B1B07" w:rsidP="00EE436A">
      <w:pPr>
        <w:tabs>
          <w:tab w:val="left" w:pos="284"/>
        </w:tabs>
        <w:suppressAutoHyphens/>
        <w:ind w:left="708"/>
        <w:rPr>
          <w:rFonts w:cs="Arial"/>
          <w:i/>
          <w:iCs/>
        </w:rPr>
      </w:pPr>
      <w:r w:rsidRPr="00E6096E">
        <w:rPr>
          <w:rFonts w:cs="Arial"/>
          <w:i/>
          <w:iCs/>
        </w:rPr>
        <w:t>(…) 2. El servicio público del transporte deberá ser accesible a todas las personas con discapacidad. Todos los sistemas, medios y modos en que a partir de la promulgación de la presente ley se contraten deberán ajustarse a los postulados del diseño universal. (…)</w:t>
      </w:r>
    </w:p>
    <w:p w14:paraId="66102C77" w14:textId="77777777" w:rsidR="005B1B07" w:rsidRPr="00E6096E" w:rsidRDefault="005B1B07" w:rsidP="005B1B07">
      <w:pPr>
        <w:tabs>
          <w:tab w:val="left" w:pos="284"/>
        </w:tabs>
        <w:suppressAutoHyphens/>
        <w:rPr>
          <w:rFonts w:cs="Arial"/>
        </w:rPr>
      </w:pPr>
    </w:p>
    <w:p w14:paraId="1586B3C4" w14:textId="31A329A5" w:rsidR="005B1B07" w:rsidRPr="00E6096E" w:rsidRDefault="005B1B07" w:rsidP="005C0E30">
      <w:pPr>
        <w:pStyle w:val="Prrafodelista"/>
        <w:numPr>
          <w:ilvl w:val="0"/>
          <w:numId w:val="34"/>
        </w:numPr>
        <w:spacing w:after="160"/>
        <w:rPr>
          <w:rFonts w:cs="Arial"/>
        </w:rPr>
      </w:pPr>
      <w:r w:rsidRPr="00E6096E">
        <w:rPr>
          <w:rFonts w:cs="Arial"/>
        </w:rPr>
        <w:t xml:space="preserve">Fase 2: </w:t>
      </w:r>
      <w:r w:rsidR="002E2EDB" w:rsidRPr="00E6096E">
        <w:rPr>
          <w:rFonts w:cs="Arial"/>
        </w:rPr>
        <w:t>Presentación</w:t>
      </w:r>
      <w:r w:rsidR="00817CA1" w:rsidRPr="00E6096E">
        <w:rPr>
          <w:rFonts w:cs="Arial"/>
        </w:rPr>
        <w:t xml:space="preserve"> de </w:t>
      </w:r>
      <w:bookmarkStart w:id="4" w:name="_Hlk103759431"/>
      <w:r w:rsidR="00817CA1" w:rsidRPr="00E6096E">
        <w:rPr>
          <w:rFonts w:cs="Arial"/>
        </w:rPr>
        <w:t xml:space="preserve">Planes </w:t>
      </w:r>
      <w:r w:rsidR="002E2EDB" w:rsidRPr="00E6096E">
        <w:rPr>
          <w:rFonts w:cs="Arial"/>
        </w:rPr>
        <w:t>Integrales Progresivos de Accesibilidad</w:t>
      </w:r>
      <w:bookmarkEnd w:id="4"/>
      <w:r w:rsidR="00E42636">
        <w:rPr>
          <w:rFonts w:cs="Arial"/>
        </w:rPr>
        <w:t xml:space="preserve"> - </w:t>
      </w:r>
      <w:r w:rsidR="009F4D5F">
        <w:rPr>
          <w:rFonts w:cs="Arial"/>
        </w:rPr>
        <w:t>PIPA</w:t>
      </w:r>
    </w:p>
    <w:p w14:paraId="3B8C948C" w14:textId="10C3D0CD" w:rsidR="00956254" w:rsidRPr="00E6096E" w:rsidRDefault="008A1787" w:rsidP="00D36A7A">
      <w:pPr>
        <w:spacing w:after="160"/>
        <w:rPr>
          <w:rFonts w:cs="Arial"/>
        </w:rPr>
      </w:pPr>
      <w:r w:rsidRPr="00E6096E">
        <w:rPr>
          <w:rFonts w:cs="Arial"/>
        </w:rPr>
        <w:t xml:space="preserve">La información presentada por los </w:t>
      </w:r>
      <w:r w:rsidR="00E42636">
        <w:rPr>
          <w:rFonts w:cs="Arial"/>
        </w:rPr>
        <w:t>Supervisado</w:t>
      </w:r>
      <w:r w:rsidRPr="00E6096E">
        <w:rPr>
          <w:rFonts w:cs="Arial"/>
        </w:rPr>
        <w:t>s</w:t>
      </w:r>
      <w:r w:rsidR="00D36A7A" w:rsidRPr="00E6096E">
        <w:rPr>
          <w:rFonts w:cs="Arial"/>
        </w:rPr>
        <w:t xml:space="preserve"> deberá contemplar los siguientes aspectos:</w:t>
      </w:r>
    </w:p>
    <w:p w14:paraId="27DF5C25" w14:textId="333F9CED" w:rsidR="00D2634C" w:rsidRPr="00E6096E" w:rsidRDefault="00D2634C" w:rsidP="005C0E30">
      <w:pPr>
        <w:pStyle w:val="Prrafodelista"/>
        <w:numPr>
          <w:ilvl w:val="1"/>
          <w:numId w:val="34"/>
        </w:numPr>
        <w:tabs>
          <w:tab w:val="left" w:pos="709"/>
        </w:tabs>
        <w:rPr>
          <w:rFonts w:cs="Arial"/>
        </w:rPr>
      </w:pPr>
      <w:r w:rsidRPr="00E6096E">
        <w:rPr>
          <w:rFonts w:cs="Arial"/>
        </w:rPr>
        <w:t>Correspondencia Acciones</w:t>
      </w:r>
      <w:r w:rsidR="00993092" w:rsidRPr="00E6096E">
        <w:rPr>
          <w:rFonts w:cs="Arial"/>
        </w:rPr>
        <w:t xml:space="preserve"> de Cumplimiento - </w:t>
      </w:r>
      <w:r w:rsidRPr="00E6096E">
        <w:rPr>
          <w:rFonts w:cs="Arial"/>
        </w:rPr>
        <w:t>Componente</w:t>
      </w:r>
    </w:p>
    <w:p w14:paraId="7CF25284" w14:textId="77777777" w:rsidR="00D2634C" w:rsidRPr="00E6096E" w:rsidRDefault="00D2634C" w:rsidP="00D2634C">
      <w:pPr>
        <w:tabs>
          <w:tab w:val="left" w:pos="709"/>
        </w:tabs>
        <w:rPr>
          <w:rFonts w:cs="Arial"/>
        </w:rPr>
      </w:pPr>
    </w:p>
    <w:p w14:paraId="03B0148A" w14:textId="6AE61754" w:rsidR="00D2634C" w:rsidRPr="00E6096E" w:rsidRDefault="00C40616" w:rsidP="00D2634C">
      <w:pPr>
        <w:tabs>
          <w:tab w:val="left" w:pos="709"/>
        </w:tabs>
        <w:rPr>
          <w:rFonts w:cs="Arial"/>
        </w:rPr>
      </w:pPr>
      <w:r w:rsidRPr="00E6096E">
        <w:rPr>
          <w:rFonts w:cs="Arial"/>
        </w:rPr>
        <w:t>Deberá</w:t>
      </w:r>
      <w:r w:rsidR="008D095D" w:rsidRPr="00E6096E">
        <w:rPr>
          <w:rFonts w:cs="Arial"/>
        </w:rPr>
        <w:t xml:space="preserve"> existir una correspondencia </w:t>
      </w:r>
      <w:r w:rsidR="00D36A7A" w:rsidRPr="00E6096E">
        <w:rPr>
          <w:rFonts w:cs="Arial"/>
        </w:rPr>
        <w:t>entre</w:t>
      </w:r>
      <w:r w:rsidR="008D095D" w:rsidRPr="00E6096E">
        <w:rPr>
          <w:rFonts w:cs="Arial"/>
        </w:rPr>
        <w:t xml:space="preserve"> las acciones </w:t>
      </w:r>
      <w:r w:rsidR="00993092" w:rsidRPr="00E6096E">
        <w:rPr>
          <w:rFonts w:cs="Arial"/>
        </w:rPr>
        <w:t>de cumplimiento propuestas</w:t>
      </w:r>
      <w:r w:rsidR="008D095D" w:rsidRPr="00E6096E">
        <w:rPr>
          <w:rFonts w:cs="Arial"/>
        </w:rPr>
        <w:t xml:space="preserve"> por el </w:t>
      </w:r>
      <w:r w:rsidR="00E42636">
        <w:rPr>
          <w:rFonts w:cs="Arial"/>
        </w:rPr>
        <w:t>Supervisado</w:t>
      </w:r>
      <w:r w:rsidR="009918E2" w:rsidRPr="00E6096E">
        <w:rPr>
          <w:rFonts w:cs="Arial"/>
        </w:rPr>
        <w:t xml:space="preserve"> en el </w:t>
      </w:r>
      <w:r w:rsidR="00C40555">
        <w:rPr>
          <w:rFonts w:cs="Arial"/>
        </w:rPr>
        <w:t xml:space="preserve">PIPA </w:t>
      </w:r>
      <w:r w:rsidR="0038115B" w:rsidRPr="00E6096E">
        <w:rPr>
          <w:rFonts w:cs="Arial"/>
        </w:rPr>
        <w:t>y</w:t>
      </w:r>
      <w:r w:rsidR="008D095D" w:rsidRPr="00E6096E">
        <w:rPr>
          <w:rFonts w:cs="Arial"/>
        </w:rPr>
        <w:t xml:space="preserve"> </w:t>
      </w:r>
      <w:r w:rsidR="004C168C" w:rsidRPr="00E6096E">
        <w:rPr>
          <w:rFonts w:cs="Arial"/>
        </w:rPr>
        <w:t>el estado</w:t>
      </w:r>
      <w:r w:rsidR="002601A8" w:rsidRPr="00E6096E">
        <w:rPr>
          <w:rFonts w:cs="Arial"/>
        </w:rPr>
        <w:t xml:space="preserve"> normativo</w:t>
      </w:r>
      <w:r w:rsidR="006C0E7D" w:rsidRPr="00E6096E">
        <w:rPr>
          <w:rFonts w:cs="Arial"/>
        </w:rPr>
        <w:t xml:space="preserve"> del componente, con el fin de subsanar efectivamente los aspectos</w:t>
      </w:r>
      <w:r w:rsidR="00DE502F" w:rsidRPr="00E6096E">
        <w:rPr>
          <w:rFonts w:cs="Arial"/>
        </w:rPr>
        <w:t xml:space="preserve"> carentes</w:t>
      </w:r>
      <w:r w:rsidR="00D3387D" w:rsidRPr="00E6096E">
        <w:rPr>
          <w:rFonts w:cs="Arial"/>
        </w:rPr>
        <w:t xml:space="preserve"> de los requisitos normativos.</w:t>
      </w:r>
    </w:p>
    <w:p w14:paraId="7E9BD82D" w14:textId="77777777" w:rsidR="00C40616" w:rsidRPr="00E6096E" w:rsidRDefault="00C40616" w:rsidP="00D2634C">
      <w:pPr>
        <w:tabs>
          <w:tab w:val="left" w:pos="709"/>
        </w:tabs>
        <w:rPr>
          <w:rFonts w:cs="Arial"/>
        </w:rPr>
      </w:pPr>
    </w:p>
    <w:p w14:paraId="3205BF33" w14:textId="1DFF2FBE" w:rsidR="005B1B07" w:rsidRPr="00E6096E" w:rsidRDefault="005B1B07" w:rsidP="005C0E30">
      <w:pPr>
        <w:pStyle w:val="Prrafodelista"/>
        <w:numPr>
          <w:ilvl w:val="1"/>
          <w:numId w:val="34"/>
        </w:numPr>
        <w:tabs>
          <w:tab w:val="left" w:pos="709"/>
        </w:tabs>
        <w:contextualSpacing w:val="0"/>
        <w:rPr>
          <w:rFonts w:cs="Arial"/>
        </w:rPr>
      </w:pPr>
      <w:r w:rsidRPr="00E6096E">
        <w:rPr>
          <w:rFonts w:cs="Arial"/>
        </w:rPr>
        <w:t xml:space="preserve">Calendario de cumplimento para la ejecución de las acciones de </w:t>
      </w:r>
      <w:r w:rsidR="00B33818" w:rsidRPr="00E6096E">
        <w:rPr>
          <w:rFonts w:cs="Arial"/>
        </w:rPr>
        <w:t>cumplimiento</w:t>
      </w:r>
    </w:p>
    <w:p w14:paraId="2184D634" w14:textId="77777777" w:rsidR="005B1B07" w:rsidRPr="00E6096E" w:rsidRDefault="005B1B07" w:rsidP="005B1B07">
      <w:pPr>
        <w:tabs>
          <w:tab w:val="left" w:pos="709"/>
        </w:tabs>
        <w:rPr>
          <w:rFonts w:cs="Arial"/>
        </w:rPr>
      </w:pPr>
    </w:p>
    <w:p w14:paraId="36BB4A01" w14:textId="73BA82BC" w:rsidR="00B050A3" w:rsidRPr="00E6096E" w:rsidRDefault="00942E99" w:rsidP="00DD3524">
      <w:pPr>
        <w:tabs>
          <w:tab w:val="left" w:pos="709"/>
        </w:tabs>
        <w:rPr>
          <w:rFonts w:cs="Arial"/>
          <w:bCs/>
        </w:rPr>
      </w:pPr>
      <w:r w:rsidRPr="00E6096E">
        <w:rPr>
          <w:rFonts w:cs="Arial"/>
          <w:bCs/>
        </w:rPr>
        <w:t>Los administradores de la infraestructura de transporte</w:t>
      </w:r>
      <w:r w:rsidR="007A5843" w:rsidRPr="00E6096E">
        <w:rPr>
          <w:rFonts w:cs="Arial"/>
          <w:bCs/>
        </w:rPr>
        <w:t xml:space="preserve"> deberán contemplar </w:t>
      </w:r>
      <w:r w:rsidR="008A176F" w:rsidRPr="00E6096E">
        <w:rPr>
          <w:rFonts w:cs="Arial"/>
          <w:bCs/>
        </w:rPr>
        <w:t>la implementación de las acciones de cumplimiento</w:t>
      </w:r>
      <w:r w:rsidR="00CB1C1F" w:rsidRPr="00E6096E">
        <w:rPr>
          <w:rFonts w:cs="Arial"/>
          <w:bCs/>
        </w:rPr>
        <w:t xml:space="preserve"> así:</w:t>
      </w:r>
    </w:p>
    <w:p w14:paraId="55365B7C" w14:textId="2160812F" w:rsidR="00CB1C1F" w:rsidRPr="00E6096E" w:rsidRDefault="00CB1C1F" w:rsidP="00DD3524">
      <w:pPr>
        <w:tabs>
          <w:tab w:val="left" w:pos="709"/>
        </w:tabs>
        <w:rPr>
          <w:rFonts w:cs="Arial"/>
          <w:bCs/>
        </w:rPr>
      </w:pPr>
    </w:p>
    <w:p w14:paraId="13E5552D" w14:textId="4990520A" w:rsidR="007F05A1" w:rsidRPr="00E6096E" w:rsidRDefault="0048049A" w:rsidP="005C0E30">
      <w:pPr>
        <w:pStyle w:val="Prrafodelista"/>
        <w:numPr>
          <w:ilvl w:val="0"/>
          <w:numId w:val="36"/>
        </w:numPr>
        <w:tabs>
          <w:tab w:val="left" w:pos="709"/>
        </w:tabs>
        <w:rPr>
          <w:rFonts w:cs="Arial"/>
          <w:bCs/>
        </w:rPr>
      </w:pPr>
      <w:r w:rsidRPr="00E6096E">
        <w:rPr>
          <w:rFonts w:cs="Arial"/>
          <w:bCs/>
        </w:rPr>
        <w:t>Para l</w:t>
      </w:r>
      <w:r w:rsidR="00F457FD" w:rsidRPr="00E6096E">
        <w:rPr>
          <w:rFonts w:cs="Arial"/>
          <w:bCs/>
        </w:rPr>
        <w:t xml:space="preserve">as </w:t>
      </w:r>
      <w:r w:rsidR="005B33C3" w:rsidRPr="00E6096E">
        <w:rPr>
          <w:rFonts w:cs="Arial"/>
          <w:bCs/>
        </w:rPr>
        <w:t>Infraestructura</w:t>
      </w:r>
      <w:r w:rsidR="00F457FD" w:rsidRPr="00E6096E">
        <w:rPr>
          <w:rFonts w:cs="Arial"/>
          <w:bCs/>
        </w:rPr>
        <w:t>s</w:t>
      </w:r>
      <w:r w:rsidR="005B33C3" w:rsidRPr="00E6096E">
        <w:rPr>
          <w:rFonts w:cs="Arial"/>
          <w:bCs/>
        </w:rPr>
        <w:t xml:space="preserve"> contratada</w:t>
      </w:r>
      <w:r w:rsidR="00F457FD" w:rsidRPr="00E6096E">
        <w:rPr>
          <w:rFonts w:cs="Arial"/>
          <w:bCs/>
        </w:rPr>
        <w:t>s</w:t>
      </w:r>
      <w:r w:rsidR="003E4913" w:rsidRPr="00E6096E">
        <w:rPr>
          <w:rFonts w:cs="Arial"/>
          <w:bCs/>
        </w:rPr>
        <w:t xml:space="preserve"> con posterioridad a la expedición de L</w:t>
      </w:r>
      <w:r w:rsidR="00125E57" w:rsidRPr="00E6096E">
        <w:rPr>
          <w:rFonts w:cs="Arial"/>
          <w:bCs/>
        </w:rPr>
        <w:t>e</w:t>
      </w:r>
      <w:r w:rsidR="003E4913" w:rsidRPr="00E6096E">
        <w:rPr>
          <w:rFonts w:cs="Arial"/>
          <w:bCs/>
        </w:rPr>
        <w:t xml:space="preserve">y </w:t>
      </w:r>
      <w:r w:rsidR="00125E57" w:rsidRPr="00E6096E">
        <w:rPr>
          <w:rFonts w:cs="Arial"/>
          <w:bCs/>
        </w:rPr>
        <w:t>Estatu</w:t>
      </w:r>
      <w:r w:rsidR="00836144" w:rsidRPr="00E6096E">
        <w:rPr>
          <w:rFonts w:cs="Arial"/>
          <w:bCs/>
        </w:rPr>
        <w:t xml:space="preserve">taria </w:t>
      </w:r>
      <w:r w:rsidR="003E4913" w:rsidRPr="00E6096E">
        <w:rPr>
          <w:rFonts w:cs="Arial"/>
          <w:bCs/>
        </w:rPr>
        <w:t>1618 de 2013</w:t>
      </w:r>
      <w:r w:rsidR="003278D3" w:rsidRPr="00E6096E">
        <w:rPr>
          <w:rFonts w:cs="Arial"/>
          <w:bCs/>
        </w:rPr>
        <w:t xml:space="preserve">, </w:t>
      </w:r>
      <w:r w:rsidR="00C612F9" w:rsidRPr="00E6096E">
        <w:rPr>
          <w:rFonts w:cs="Arial"/>
          <w:bCs/>
        </w:rPr>
        <w:t>l</w:t>
      </w:r>
      <w:r w:rsidR="00C50321" w:rsidRPr="00E6096E">
        <w:rPr>
          <w:rFonts w:cs="Arial"/>
          <w:bCs/>
        </w:rPr>
        <w:t xml:space="preserve">a </w:t>
      </w:r>
      <w:proofErr w:type="spellStart"/>
      <w:r w:rsidR="00B647D0">
        <w:rPr>
          <w:rFonts w:cs="Arial"/>
          <w:bCs/>
        </w:rPr>
        <w:t>SuperTransporte</w:t>
      </w:r>
      <w:proofErr w:type="spellEnd"/>
      <w:r w:rsidR="00C50321" w:rsidRPr="00E6096E">
        <w:rPr>
          <w:rFonts w:cs="Arial"/>
          <w:bCs/>
        </w:rPr>
        <w:t xml:space="preserve"> </w:t>
      </w:r>
      <w:r w:rsidR="00DB79A5" w:rsidRPr="00E6096E">
        <w:rPr>
          <w:rFonts w:cs="Arial"/>
          <w:bCs/>
        </w:rPr>
        <w:t>comprobará</w:t>
      </w:r>
      <w:r w:rsidR="00B57F2F" w:rsidRPr="00E6096E">
        <w:rPr>
          <w:rFonts w:cs="Arial"/>
          <w:bCs/>
        </w:rPr>
        <w:t xml:space="preserve"> </w:t>
      </w:r>
      <w:r w:rsidR="00796C07" w:rsidRPr="00BB60C3">
        <w:rPr>
          <w:rFonts w:cs="Arial"/>
          <w:bCs/>
        </w:rPr>
        <w:t>que</w:t>
      </w:r>
      <w:r w:rsidR="00796C07" w:rsidRPr="006A22D9">
        <w:rPr>
          <w:rFonts w:cs="Arial"/>
          <w:sz w:val="20"/>
          <w:szCs w:val="20"/>
        </w:rPr>
        <w:t xml:space="preserve"> </w:t>
      </w:r>
      <w:r w:rsidR="00796C07" w:rsidRPr="006A22D9">
        <w:rPr>
          <w:rFonts w:cs="Arial"/>
        </w:rPr>
        <w:t>todos los modos y nodos cumplan con los postulados del diseño universal</w:t>
      </w:r>
      <w:r w:rsidR="004E5A8C" w:rsidRPr="006A22D9">
        <w:rPr>
          <w:rFonts w:ascii="Arial" w:hAnsi="Arial" w:cs="Arial"/>
        </w:rPr>
        <w:t xml:space="preserve">. </w:t>
      </w:r>
      <w:r w:rsidR="004E5A8C" w:rsidRPr="00E6096E">
        <w:rPr>
          <w:rFonts w:ascii="Arial" w:hAnsi="Arial" w:cs="Arial"/>
          <w:sz w:val="20"/>
          <w:szCs w:val="20"/>
        </w:rPr>
        <w:t>P</w:t>
      </w:r>
      <w:r w:rsidR="00AA1F7E" w:rsidRPr="00E6096E">
        <w:rPr>
          <w:rFonts w:cs="Arial"/>
          <w:bCs/>
        </w:rPr>
        <w:t>or lo tanto</w:t>
      </w:r>
      <w:r w:rsidR="00C45913" w:rsidRPr="00E6096E">
        <w:rPr>
          <w:rFonts w:cs="Arial"/>
          <w:bCs/>
        </w:rPr>
        <w:t xml:space="preserve">, </w:t>
      </w:r>
      <w:r w:rsidR="00C23B7C" w:rsidRPr="00E6096E">
        <w:rPr>
          <w:rFonts w:cs="Arial"/>
          <w:bCs/>
        </w:rPr>
        <w:t xml:space="preserve">sus </w:t>
      </w:r>
      <w:r w:rsidR="001C1305" w:rsidRPr="00E6096E">
        <w:rPr>
          <w:rFonts w:cs="Arial"/>
          <w:bCs/>
        </w:rPr>
        <w:t>acciones deben estar encaminadas</w:t>
      </w:r>
      <w:r w:rsidR="004E5A8C" w:rsidRPr="00E6096E">
        <w:rPr>
          <w:rFonts w:cs="Arial"/>
          <w:bCs/>
        </w:rPr>
        <w:t xml:space="preserve"> al cumplimiento</w:t>
      </w:r>
      <w:r w:rsidR="006D41ED" w:rsidRPr="00E6096E">
        <w:rPr>
          <w:rFonts w:cs="Arial"/>
          <w:bCs/>
        </w:rPr>
        <w:t xml:space="preserve"> </w:t>
      </w:r>
      <w:r w:rsidR="00AA16D7" w:rsidRPr="00E6096E">
        <w:rPr>
          <w:rFonts w:cs="Arial"/>
          <w:bCs/>
        </w:rPr>
        <w:t>de</w:t>
      </w:r>
      <w:r w:rsidR="00D26CFC" w:rsidRPr="00E6096E">
        <w:rPr>
          <w:rFonts w:cs="Arial"/>
          <w:bCs/>
        </w:rPr>
        <w:t xml:space="preserve"> </w:t>
      </w:r>
      <w:r w:rsidR="00EE4F78" w:rsidRPr="00E6096E">
        <w:rPr>
          <w:rFonts w:cs="Arial"/>
          <w:bCs/>
        </w:rPr>
        <w:t>ley.</w:t>
      </w:r>
      <w:r w:rsidR="005C29E6" w:rsidRPr="00E6096E">
        <w:rPr>
          <w:rFonts w:cs="Arial"/>
          <w:bCs/>
        </w:rPr>
        <w:t xml:space="preserve"> Una vez vencido el t</w:t>
      </w:r>
      <w:r w:rsidR="005F1AB3" w:rsidRPr="00E6096E">
        <w:rPr>
          <w:rFonts w:cs="Arial"/>
          <w:bCs/>
        </w:rPr>
        <w:t>é</w:t>
      </w:r>
      <w:r w:rsidR="005C29E6" w:rsidRPr="00E6096E">
        <w:rPr>
          <w:rFonts w:cs="Arial"/>
          <w:bCs/>
        </w:rPr>
        <w:t>rmino</w:t>
      </w:r>
      <w:r w:rsidR="00663187" w:rsidRPr="00E6096E">
        <w:rPr>
          <w:rFonts w:cs="Arial"/>
          <w:bCs/>
        </w:rPr>
        <w:t xml:space="preserve"> </w:t>
      </w:r>
      <w:r w:rsidR="0095281A" w:rsidRPr="00E6096E">
        <w:rPr>
          <w:rFonts w:cs="Arial"/>
          <w:bCs/>
        </w:rPr>
        <w:t>establecido por la ley</w:t>
      </w:r>
      <w:r w:rsidR="00D66635" w:rsidRPr="00E6096E">
        <w:rPr>
          <w:rFonts w:cs="Arial"/>
          <w:bCs/>
        </w:rPr>
        <w:t>, al identificarse</w:t>
      </w:r>
      <w:r w:rsidR="00935AAD" w:rsidRPr="00E6096E">
        <w:rPr>
          <w:rFonts w:cs="Arial"/>
          <w:bCs/>
        </w:rPr>
        <w:t xml:space="preserve"> aspectos por mejorar</w:t>
      </w:r>
      <w:r w:rsidR="00F0227F" w:rsidRPr="00E6096E">
        <w:rPr>
          <w:rFonts w:cs="Arial"/>
          <w:bCs/>
        </w:rPr>
        <w:t>,</w:t>
      </w:r>
      <w:r w:rsidR="00935AAD" w:rsidRPr="00E6096E">
        <w:rPr>
          <w:rFonts w:cs="Arial"/>
          <w:bCs/>
        </w:rPr>
        <w:t xml:space="preserve"> sin detrimento </w:t>
      </w:r>
      <w:r w:rsidR="00F0227F" w:rsidRPr="00E6096E">
        <w:rPr>
          <w:rFonts w:cs="Arial"/>
          <w:bCs/>
        </w:rPr>
        <w:t>d</w:t>
      </w:r>
      <w:r w:rsidR="00935AAD" w:rsidRPr="00E6096E">
        <w:rPr>
          <w:rFonts w:cs="Arial"/>
          <w:bCs/>
        </w:rPr>
        <w:t>e las acciones administrativas</w:t>
      </w:r>
      <w:r w:rsidR="00F0227F" w:rsidRPr="00E6096E">
        <w:rPr>
          <w:rFonts w:cs="Arial"/>
          <w:bCs/>
        </w:rPr>
        <w:t>,</w:t>
      </w:r>
      <w:r w:rsidR="00935AAD" w:rsidRPr="00E6096E">
        <w:rPr>
          <w:rFonts w:cs="Arial"/>
          <w:bCs/>
        </w:rPr>
        <w:t xml:space="preserve"> a que haya lugar, </w:t>
      </w:r>
      <w:r w:rsidR="00261347" w:rsidRPr="00E6096E">
        <w:rPr>
          <w:rFonts w:cs="Arial"/>
          <w:bCs/>
        </w:rPr>
        <w:t xml:space="preserve">la </w:t>
      </w:r>
      <w:proofErr w:type="spellStart"/>
      <w:r w:rsidR="00B647D0">
        <w:rPr>
          <w:rFonts w:cs="Arial"/>
          <w:bCs/>
        </w:rPr>
        <w:t>SuperTransporte</w:t>
      </w:r>
      <w:proofErr w:type="spellEnd"/>
      <w:r w:rsidR="00E77BC3" w:rsidRPr="00E6096E">
        <w:rPr>
          <w:rFonts w:cs="Arial"/>
          <w:bCs/>
        </w:rPr>
        <w:t xml:space="preserve"> otorgar</w:t>
      </w:r>
      <w:r w:rsidR="00F71E79" w:rsidRPr="00E6096E">
        <w:rPr>
          <w:rFonts w:cs="Arial"/>
          <w:bCs/>
        </w:rPr>
        <w:t xml:space="preserve">á </w:t>
      </w:r>
      <w:r w:rsidR="00E77BC3" w:rsidRPr="00E6096E">
        <w:rPr>
          <w:rFonts w:cs="Arial"/>
          <w:bCs/>
        </w:rPr>
        <w:t>noventa (90) días calendario</w:t>
      </w:r>
      <w:r w:rsidR="00A551B3" w:rsidRPr="00E6096E">
        <w:rPr>
          <w:rFonts w:cs="Arial"/>
          <w:bCs/>
        </w:rPr>
        <w:t xml:space="preserve"> para</w:t>
      </w:r>
      <w:r w:rsidR="00226EB2" w:rsidRPr="00E6096E">
        <w:rPr>
          <w:rFonts w:cs="Arial"/>
          <w:bCs/>
        </w:rPr>
        <w:t xml:space="preserve"> que</w:t>
      </w:r>
      <w:r w:rsidR="00A551B3" w:rsidRPr="00E6096E">
        <w:rPr>
          <w:rFonts w:cs="Arial"/>
          <w:bCs/>
        </w:rPr>
        <w:t xml:space="preserve"> </w:t>
      </w:r>
      <w:r w:rsidR="00053258" w:rsidRPr="00E6096E">
        <w:rPr>
          <w:rFonts w:cs="Arial"/>
          <w:bCs/>
        </w:rPr>
        <w:t>las infraestructuras</w:t>
      </w:r>
      <w:r w:rsidR="00226EB2" w:rsidRPr="00E6096E">
        <w:rPr>
          <w:rFonts w:cs="Arial"/>
          <w:bCs/>
        </w:rPr>
        <w:t xml:space="preserve"> r</w:t>
      </w:r>
      <w:r w:rsidR="00F17034" w:rsidRPr="00E6096E">
        <w:rPr>
          <w:rFonts w:cs="Arial"/>
          <w:bCs/>
        </w:rPr>
        <w:t>ealicen l</w:t>
      </w:r>
      <w:r w:rsidR="00D31116" w:rsidRPr="00E6096E">
        <w:rPr>
          <w:rFonts w:cs="Arial"/>
          <w:bCs/>
        </w:rPr>
        <w:t xml:space="preserve">as mejoras </w:t>
      </w:r>
      <w:r w:rsidR="00F17034" w:rsidRPr="00E6096E">
        <w:rPr>
          <w:rFonts w:cs="Arial"/>
          <w:bCs/>
        </w:rPr>
        <w:t>necesari</w:t>
      </w:r>
      <w:r w:rsidR="00D31116" w:rsidRPr="00E6096E">
        <w:rPr>
          <w:rFonts w:cs="Arial"/>
          <w:bCs/>
        </w:rPr>
        <w:t>a</w:t>
      </w:r>
      <w:r w:rsidR="00F17034" w:rsidRPr="00E6096E">
        <w:rPr>
          <w:rFonts w:cs="Arial"/>
          <w:bCs/>
        </w:rPr>
        <w:t>s</w:t>
      </w:r>
      <w:r w:rsidR="00F15115" w:rsidRPr="00E6096E">
        <w:rPr>
          <w:rFonts w:cs="Arial"/>
          <w:bCs/>
        </w:rPr>
        <w:t xml:space="preserve"> </w:t>
      </w:r>
      <w:r w:rsidR="00376621" w:rsidRPr="00E6096E">
        <w:rPr>
          <w:rFonts w:cs="Arial"/>
          <w:bCs/>
        </w:rPr>
        <w:t>y se</w:t>
      </w:r>
      <w:r w:rsidR="00F15115" w:rsidRPr="00E6096E">
        <w:rPr>
          <w:rFonts w:cs="Arial"/>
          <w:bCs/>
        </w:rPr>
        <w:t xml:space="preserve"> evite </w:t>
      </w:r>
      <w:r w:rsidR="001670A9" w:rsidRPr="00E6096E">
        <w:rPr>
          <w:rFonts w:cs="Arial"/>
          <w:bCs/>
        </w:rPr>
        <w:t>así</w:t>
      </w:r>
      <w:r w:rsidR="00F15115" w:rsidRPr="00E6096E">
        <w:rPr>
          <w:rFonts w:cs="Arial"/>
          <w:bCs/>
        </w:rPr>
        <w:t xml:space="preserve"> la comisión continua</w:t>
      </w:r>
      <w:r w:rsidR="001670A9" w:rsidRPr="00E6096E">
        <w:rPr>
          <w:rFonts w:cs="Arial"/>
          <w:bCs/>
        </w:rPr>
        <w:t xml:space="preserve"> de </w:t>
      </w:r>
      <w:r w:rsidR="00E70F9A">
        <w:rPr>
          <w:rFonts w:cs="Arial"/>
          <w:bCs/>
        </w:rPr>
        <w:t xml:space="preserve">las </w:t>
      </w:r>
      <w:r w:rsidR="001670A9" w:rsidRPr="00E6096E">
        <w:rPr>
          <w:rFonts w:cs="Arial"/>
          <w:bCs/>
        </w:rPr>
        <w:t>conductas</w:t>
      </w:r>
      <w:r w:rsidR="00E70F9A">
        <w:rPr>
          <w:rFonts w:cs="Arial"/>
          <w:bCs/>
        </w:rPr>
        <w:t>.</w:t>
      </w:r>
      <w:r w:rsidR="001670A9" w:rsidRPr="00E6096E">
        <w:rPr>
          <w:rFonts w:cs="Arial"/>
          <w:bCs/>
        </w:rPr>
        <w:t xml:space="preserve"> </w:t>
      </w:r>
    </w:p>
    <w:p w14:paraId="483BDCA3" w14:textId="51CB6B4E" w:rsidR="0034310B" w:rsidRPr="00E6096E" w:rsidRDefault="0048049A" w:rsidP="005C0E30">
      <w:pPr>
        <w:pStyle w:val="Prrafodelista"/>
        <w:numPr>
          <w:ilvl w:val="0"/>
          <w:numId w:val="36"/>
        </w:numPr>
        <w:tabs>
          <w:tab w:val="left" w:pos="709"/>
        </w:tabs>
        <w:rPr>
          <w:rFonts w:cs="Arial"/>
          <w:bCs/>
        </w:rPr>
      </w:pPr>
      <w:r w:rsidRPr="00E6096E">
        <w:rPr>
          <w:rFonts w:cs="Arial"/>
          <w:bCs/>
        </w:rPr>
        <w:t>Para</w:t>
      </w:r>
      <w:r w:rsidR="00B8190F" w:rsidRPr="00E6096E">
        <w:rPr>
          <w:rFonts w:cs="Arial"/>
          <w:bCs/>
        </w:rPr>
        <w:t xml:space="preserve"> la</w:t>
      </w:r>
      <w:r w:rsidR="00F457FD" w:rsidRPr="00E6096E">
        <w:rPr>
          <w:rFonts w:cs="Arial"/>
          <w:bCs/>
        </w:rPr>
        <w:t xml:space="preserve">s </w:t>
      </w:r>
      <w:r w:rsidR="00512198" w:rsidRPr="00E6096E">
        <w:rPr>
          <w:rFonts w:cs="Arial"/>
          <w:bCs/>
        </w:rPr>
        <w:t>Infraestructura</w:t>
      </w:r>
      <w:r w:rsidR="00F457FD" w:rsidRPr="00E6096E">
        <w:rPr>
          <w:rFonts w:cs="Arial"/>
          <w:bCs/>
        </w:rPr>
        <w:t>s</w:t>
      </w:r>
      <w:r w:rsidR="00512198" w:rsidRPr="00E6096E">
        <w:rPr>
          <w:rFonts w:cs="Arial"/>
          <w:bCs/>
        </w:rPr>
        <w:t xml:space="preserve"> </w:t>
      </w:r>
      <w:r w:rsidR="00C806CF" w:rsidRPr="00E6096E">
        <w:rPr>
          <w:rFonts w:cs="Arial"/>
          <w:bCs/>
        </w:rPr>
        <w:t>existente</w:t>
      </w:r>
      <w:r w:rsidR="0065332A" w:rsidRPr="00E6096E">
        <w:rPr>
          <w:rFonts w:cs="Arial"/>
          <w:bCs/>
        </w:rPr>
        <w:t>s</w:t>
      </w:r>
      <w:r w:rsidR="00C806CF" w:rsidRPr="00E6096E">
        <w:rPr>
          <w:rFonts w:cs="Arial"/>
          <w:bCs/>
        </w:rPr>
        <w:t xml:space="preserve"> con </w:t>
      </w:r>
      <w:r w:rsidR="00512198" w:rsidRPr="00E6096E">
        <w:rPr>
          <w:rFonts w:cs="Arial"/>
          <w:bCs/>
        </w:rPr>
        <w:t>anterioridad a la expedición de Ley Estatutaria 1618 de 2013</w:t>
      </w:r>
      <w:r w:rsidR="007F05A1" w:rsidRPr="00E6096E">
        <w:rPr>
          <w:rFonts w:cs="Arial"/>
          <w:bCs/>
        </w:rPr>
        <w:t xml:space="preserve">, la </w:t>
      </w:r>
      <w:proofErr w:type="spellStart"/>
      <w:r w:rsidR="00B647D0">
        <w:rPr>
          <w:rFonts w:cs="Arial"/>
          <w:bCs/>
        </w:rPr>
        <w:t>SuperTransporte</w:t>
      </w:r>
      <w:proofErr w:type="spellEnd"/>
      <w:r w:rsidR="007F05A1" w:rsidRPr="00E6096E">
        <w:rPr>
          <w:rFonts w:cs="Arial"/>
          <w:bCs/>
        </w:rPr>
        <w:t xml:space="preserve"> </w:t>
      </w:r>
      <w:r w:rsidR="00DB79A5" w:rsidRPr="00E6096E">
        <w:rPr>
          <w:rFonts w:cs="Arial"/>
          <w:bCs/>
        </w:rPr>
        <w:t>comprobará</w:t>
      </w:r>
      <w:r w:rsidR="007F05A1" w:rsidRPr="00E6096E">
        <w:rPr>
          <w:rFonts w:cs="Arial"/>
          <w:bCs/>
        </w:rPr>
        <w:t xml:space="preserve"> </w:t>
      </w:r>
      <w:r w:rsidR="00C6096D" w:rsidRPr="00E6096E">
        <w:rPr>
          <w:rFonts w:cs="Arial"/>
          <w:bCs/>
        </w:rPr>
        <w:t>el</w:t>
      </w:r>
      <w:r w:rsidR="007F05A1" w:rsidRPr="00E6096E">
        <w:rPr>
          <w:rFonts w:cs="Arial"/>
          <w:bCs/>
        </w:rPr>
        <w:t xml:space="preserve"> alcance </w:t>
      </w:r>
      <w:r w:rsidR="00C806CF" w:rsidRPr="00E6096E">
        <w:rPr>
          <w:rFonts w:cs="Arial"/>
          <w:bCs/>
        </w:rPr>
        <w:t>superior al</w:t>
      </w:r>
      <w:r w:rsidR="007F05A1" w:rsidRPr="00E6096E">
        <w:rPr>
          <w:rFonts w:cs="Arial"/>
          <w:bCs/>
        </w:rPr>
        <w:t xml:space="preserve"> 80% de accesibilidad</w:t>
      </w:r>
      <w:r w:rsidR="00C6096D" w:rsidRPr="00E6096E">
        <w:rPr>
          <w:rFonts w:cs="Arial"/>
          <w:bCs/>
        </w:rPr>
        <w:t xml:space="preserve"> del servicio</w:t>
      </w:r>
      <w:r w:rsidR="007F05A1" w:rsidRPr="00E6096E">
        <w:rPr>
          <w:rFonts w:cs="Arial"/>
          <w:bCs/>
        </w:rPr>
        <w:t>, por lo tanto, sus acciones deben estar al encaminadas al cumplimiento de ley</w:t>
      </w:r>
      <w:r w:rsidR="00F23C26" w:rsidRPr="00E6096E">
        <w:rPr>
          <w:rFonts w:cs="Arial"/>
          <w:bCs/>
        </w:rPr>
        <w:t xml:space="preserve">. </w:t>
      </w:r>
      <w:r w:rsidR="00F457FD" w:rsidRPr="00E6096E">
        <w:rPr>
          <w:rFonts w:cs="Arial"/>
          <w:bCs/>
        </w:rPr>
        <w:t>Una vez vencido el término establecido por la ley, al identificarse aspectos por mejorar, sin detrimento de las acciones administrativas</w:t>
      </w:r>
      <w:r w:rsidR="00CC66DE" w:rsidRPr="00E6096E">
        <w:rPr>
          <w:rFonts w:cs="Arial"/>
          <w:bCs/>
        </w:rPr>
        <w:t xml:space="preserve"> en casos inferiores a dicho porcentaje</w:t>
      </w:r>
      <w:r w:rsidR="00DD190D" w:rsidRPr="00E6096E">
        <w:rPr>
          <w:rFonts w:cs="Arial"/>
          <w:bCs/>
        </w:rPr>
        <w:t>,</w:t>
      </w:r>
      <w:r w:rsidR="00F457FD" w:rsidRPr="00E6096E">
        <w:rPr>
          <w:rFonts w:cs="Arial"/>
          <w:bCs/>
        </w:rPr>
        <w:t xml:space="preserve"> a que haya lugar, la </w:t>
      </w:r>
      <w:proofErr w:type="spellStart"/>
      <w:r w:rsidR="00B647D0">
        <w:rPr>
          <w:rFonts w:cs="Arial"/>
          <w:bCs/>
        </w:rPr>
        <w:t>SuperTransporte</w:t>
      </w:r>
      <w:proofErr w:type="spellEnd"/>
      <w:r w:rsidR="00F457FD" w:rsidRPr="00E6096E">
        <w:rPr>
          <w:rFonts w:cs="Arial"/>
          <w:bCs/>
        </w:rPr>
        <w:t xml:space="preserve"> otorgará noventa (90) días calendario para que las infraestructuras </w:t>
      </w:r>
      <w:r w:rsidR="0084376B" w:rsidRPr="00E6096E">
        <w:rPr>
          <w:rFonts w:cs="Arial"/>
          <w:bCs/>
        </w:rPr>
        <w:t xml:space="preserve">realicen las mejoras necesarias y se evite así la comisión continua de </w:t>
      </w:r>
      <w:r w:rsidR="00E70F9A">
        <w:rPr>
          <w:rFonts w:cs="Arial"/>
          <w:bCs/>
        </w:rPr>
        <w:t xml:space="preserve">las </w:t>
      </w:r>
      <w:r w:rsidR="0084376B" w:rsidRPr="00E6096E">
        <w:rPr>
          <w:rFonts w:cs="Arial"/>
          <w:bCs/>
        </w:rPr>
        <w:t>conductas</w:t>
      </w:r>
      <w:r w:rsidR="00E70F9A">
        <w:rPr>
          <w:rFonts w:cs="Arial"/>
          <w:bCs/>
        </w:rPr>
        <w:t>.</w:t>
      </w:r>
    </w:p>
    <w:p w14:paraId="21D0E945" w14:textId="77777777" w:rsidR="0084376B" w:rsidRPr="00E6096E" w:rsidRDefault="0084376B" w:rsidP="0084376B">
      <w:pPr>
        <w:pStyle w:val="Prrafodelista"/>
        <w:tabs>
          <w:tab w:val="left" w:pos="709"/>
        </w:tabs>
        <w:rPr>
          <w:rFonts w:cs="Arial"/>
          <w:bCs/>
        </w:rPr>
      </w:pPr>
    </w:p>
    <w:p w14:paraId="4A833D9C" w14:textId="6AF88FB3" w:rsidR="0034310B" w:rsidRPr="00E6096E" w:rsidRDefault="0034310B" w:rsidP="005C0E30">
      <w:pPr>
        <w:pStyle w:val="Prrafodelista"/>
        <w:numPr>
          <w:ilvl w:val="1"/>
          <w:numId w:val="34"/>
        </w:numPr>
        <w:tabs>
          <w:tab w:val="left" w:pos="709"/>
        </w:tabs>
        <w:rPr>
          <w:rFonts w:cs="Arial"/>
        </w:rPr>
      </w:pPr>
      <w:r w:rsidRPr="00E6096E">
        <w:rPr>
          <w:rFonts w:cs="Arial"/>
        </w:rPr>
        <w:t xml:space="preserve">Cumplimiento </w:t>
      </w:r>
      <w:r w:rsidR="007E2DC2" w:rsidRPr="00E6096E">
        <w:rPr>
          <w:rFonts w:cs="Arial"/>
        </w:rPr>
        <w:t>de la entrega del Plan Integral Progresivo de Accesibilidad</w:t>
      </w:r>
      <w:r w:rsidR="00C40555">
        <w:rPr>
          <w:rFonts w:cs="Arial"/>
        </w:rPr>
        <w:t xml:space="preserve"> - </w:t>
      </w:r>
      <w:r w:rsidR="00E70F9A">
        <w:rPr>
          <w:rFonts w:cs="Arial"/>
        </w:rPr>
        <w:t>PIPA</w:t>
      </w:r>
    </w:p>
    <w:p w14:paraId="27DF68D5" w14:textId="77777777" w:rsidR="0034310B" w:rsidRPr="00E6096E" w:rsidRDefault="0034310B" w:rsidP="0034310B">
      <w:pPr>
        <w:tabs>
          <w:tab w:val="left" w:pos="709"/>
        </w:tabs>
        <w:rPr>
          <w:rFonts w:cs="Arial"/>
        </w:rPr>
      </w:pPr>
    </w:p>
    <w:p w14:paraId="40C58114" w14:textId="05040D28" w:rsidR="0034310B" w:rsidRPr="00E6096E" w:rsidRDefault="0034310B" w:rsidP="0034310B">
      <w:pPr>
        <w:tabs>
          <w:tab w:val="left" w:pos="709"/>
        </w:tabs>
        <w:rPr>
          <w:rFonts w:cs="Arial"/>
        </w:rPr>
      </w:pPr>
      <w:r w:rsidRPr="00E6096E">
        <w:rPr>
          <w:rFonts w:cs="Arial"/>
        </w:rPr>
        <w:t xml:space="preserve">Corresponde con el seguimiento en cuanto al avance en la ejecución de acciones </w:t>
      </w:r>
      <w:r w:rsidR="00FE3280" w:rsidRPr="00E6096E">
        <w:rPr>
          <w:rFonts w:cs="Arial"/>
        </w:rPr>
        <w:t xml:space="preserve">de cumplimiento </w:t>
      </w:r>
      <w:r w:rsidRPr="00E6096E">
        <w:rPr>
          <w:rFonts w:cs="Arial"/>
        </w:rPr>
        <w:t xml:space="preserve">planteadas por el </w:t>
      </w:r>
      <w:r w:rsidR="00E42636">
        <w:rPr>
          <w:rFonts w:cs="Arial"/>
        </w:rPr>
        <w:t>Supervisado</w:t>
      </w:r>
      <w:r w:rsidRPr="00E6096E">
        <w:rPr>
          <w:rFonts w:cs="Arial"/>
        </w:rPr>
        <w:t xml:space="preserve"> </w:t>
      </w:r>
      <w:r w:rsidR="00FE3280" w:rsidRPr="00E6096E">
        <w:rPr>
          <w:rFonts w:cs="Arial"/>
        </w:rPr>
        <w:t xml:space="preserve">y </w:t>
      </w:r>
      <w:r w:rsidR="004576BE" w:rsidRPr="00E6096E">
        <w:rPr>
          <w:rFonts w:cs="Arial"/>
        </w:rPr>
        <w:t xml:space="preserve">la correspondencia de los </w:t>
      </w:r>
      <w:r w:rsidRPr="00E6096E">
        <w:rPr>
          <w:rFonts w:cs="Arial"/>
        </w:rPr>
        <w:t>respectivo</w:t>
      </w:r>
      <w:r w:rsidR="004576BE" w:rsidRPr="00E6096E">
        <w:rPr>
          <w:rFonts w:cs="Arial"/>
        </w:rPr>
        <w:t>s</w:t>
      </w:r>
      <w:r w:rsidRPr="00E6096E">
        <w:rPr>
          <w:rFonts w:cs="Arial"/>
        </w:rPr>
        <w:t xml:space="preserve"> soporte</w:t>
      </w:r>
      <w:r w:rsidR="004576BE" w:rsidRPr="00E6096E">
        <w:rPr>
          <w:rFonts w:cs="Arial"/>
        </w:rPr>
        <w:t>s</w:t>
      </w:r>
      <w:r w:rsidRPr="00E6096E">
        <w:rPr>
          <w:rFonts w:cs="Arial"/>
        </w:rPr>
        <w:t xml:space="preserve"> (evidencia</w:t>
      </w:r>
      <w:r w:rsidR="004576BE" w:rsidRPr="00E6096E">
        <w:rPr>
          <w:rFonts w:cs="Arial"/>
        </w:rPr>
        <w:t>s</w:t>
      </w:r>
      <w:r w:rsidRPr="00E6096E">
        <w:rPr>
          <w:rFonts w:cs="Arial"/>
        </w:rPr>
        <w:t xml:space="preserve">). </w:t>
      </w:r>
    </w:p>
    <w:p w14:paraId="439FD2D4" w14:textId="6DDE1585" w:rsidR="005B1B07" w:rsidRDefault="005B1B07" w:rsidP="005B1B07">
      <w:pPr>
        <w:tabs>
          <w:tab w:val="left" w:pos="709"/>
        </w:tabs>
        <w:rPr>
          <w:rFonts w:cs="Arial"/>
        </w:rPr>
      </w:pPr>
    </w:p>
    <w:p w14:paraId="7BEC713F" w14:textId="7B06B0E9" w:rsidR="000D55B2" w:rsidRDefault="000D55B2" w:rsidP="005B1B07">
      <w:pPr>
        <w:tabs>
          <w:tab w:val="left" w:pos="709"/>
        </w:tabs>
        <w:rPr>
          <w:rFonts w:cs="Arial"/>
        </w:rPr>
      </w:pPr>
      <w:r>
        <w:rPr>
          <w:rFonts w:cs="Arial"/>
        </w:rPr>
        <w:lastRenderedPageBreak/>
        <w:t>El requerimiento será una actividad cíclica y conforme a los avances que tenga la infraestructura en la implementación de los PIPA.</w:t>
      </w:r>
    </w:p>
    <w:p w14:paraId="54A1C9C4" w14:textId="77777777" w:rsidR="000D55B2" w:rsidRPr="00E6096E" w:rsidRDefault="000D55B2" w:rsidP="005B1B07">
      <w:pPr>
        <w:tabs>
          <w:tab w:val="left" w:pos="709"/>
        </w:tabs>
        <w:rPr>
          <w:rFonts w:cs="Arial"/>
        </w:rPr>
      </w:pPr>
    </w:p>
    <w:p w14:paraId="28C885DA" w14:textId="05B0BB9A" w:rsidR="007F00C5" w:rsidRPr="00E6096E" w:rsidRDefault="002B3764" w:rsidP="005C0E30">
      <w:pPr>
        <w:pStyle w:val="Prrafodelista"/>
        <w:numPr>
          <w:ilvl w:val="0"/>
          <w:numId w:val="34"/>
        </w:numPr>
        <w:tabs>
          <w:tab w:val="left" w:pos="0"/>
          <w:tab w:val="left" w:pos="709"/>
        </w:tabs>
        <w:contextualSpacing w:val="0"/>
        <w:rPr>
          <w:rFonts w:cs="Arial"/>
          <w:b/>
        </w:rPr>
      </w:pPr>
      <w:r w:rsidRPr="00E6096E">
        <w:rPr>
          <w:rFonts w:cs="Arial"/>
          <w:bCs/>
        </w:rPr>
        <w:t xml:space="preserve">Fase 3: Verificación </w:t>
      </w:r>
    </w:p>
    <w:p w14:paraId="6819B2D3" w14:textId="77777777" w:rsidR="002B3764" w:rsidRPr="00E6096E" w:rsidRDefault="002B3764" w:rsidP="002B3764">
      <w:pPr>
        <w:pStyle w:val="Prrafodelista"/>
        <w:tabs>
          <w:tab w:val="left" w:pos="0"/>
          <w:tab w:val="left" w:pos="709"/>
        </w:tabs>
        <w:contextualSpacing w:val="0"/>
        <w:rPr>
          <w:rFonts w:cs="Arial"/>
          <w:b/>
        </w:rPr>
      </w:pPr>
    </w:p>
    <w:p w14:paraId="3E50D84F" w14:textId="1EDE8AC6" w:rsidR="002B3764" w:rsidRPr="00E6096E" w:rsidRDefault="002B3764" w:rsidP="005C0E30">
      <w:pPr>
        <w:pStyle w:val="Prrafodelista"/>
        <w:numPr>
          <w:ilvl w:val="1"/>
          <w:numId w:val="34"/>
        </w:numPr>
        <w:tabs>
          <w:tab w:val="left" w:pos="0"/>
          <w:tab w:val="left" w:pos="709"/>
        </w:tabs>
        <w:rPr>
          <w:rFonts w:cs="Arial"/>
          <w:b/>
        </w:rPr>
      </w:pPr>
      <w:r w:rsidRPr="00E6096E">
        <w:rPr>
          <w:rFonts w:cs="Arial"/>
          <w:b/>
        </w:rPr>
        <w:t xml:space="preserve"> </w:t>
      </w:r>
      <w:r w:rsidRPr="00E6096E">
        <w:rPr>
          <w:rFonts w:cs="Arial"/>
          <w:bCs/>
        </w:rPr>
        <w:t xml:space="preserve">Priorización Metodología de </w:t>
      </w:r>
      <w:r w:rsidR="002B3534" w:rsidRPr="00E6096E">
        <w:rPr>
          <w:rFonts w:cs="Arial"/>
          <w:bCs/>
        </w:rPr>
        <w:t>Verificación</w:t>
      </w:r>
      <w:r w:rsidR="00AD3EBB" w:rsidRPr="00E6096E">
        <w:rPr>
          <w:rFonts w:cs="Arial"/>
          <w:bCs/>
        </w:rPr>
        <w:t>:</w:t>
      </w:r>
    </w:p>
    <w:p w14:paraId="7FB2B3D8" w14:textId="61F1FCC9" w:rsidR="00AD3EBB" w:rsidRPr="00E6096E" w:rsidRDefault="00AD3EBB" w:rsidP="00AD3EBB">
      <w:pPr>
        <w:tabs>
          <w:tab w:val="left" w:pos="0"/>
          <w:tab w:val="left" w:pos="709"/>
        </w:tabs>
        <w:rPr>
          <w:rFonts w:cs="Arial"/>
          <w:b/>
        </w:rPr>
      </w:pPr>
    </w:p>
    <w:p w14:paraId="1B7B85C3" w14:textId="217A6048" w:rsidR="00AD3EBB" w:rsidRPr="00E6096E" w:rsidRDefault="00AD3EBB" w:rsidP="00AD3EBB">
      <w:pPr>
        <w:tabs>
          <w:tab w:val="left" w:pos="0"/>
          <w:tab w:val="left" w:pos="709"/>
        </w:tabs>
        <w:rPr>
          <w:rFonts w:cs="Arial"/>
          <w:bCs/>
        </w:rPr>
      </w:pPr>
      <w:r w:rsidRPr="00E6096E">
        <w:rPr>
          <w:rFonts w:cs="Arial"/>
          <w:bCs/>
        </w:rPr>
        <w:t>Una vez realizado el seguimiento a la información aportada</w:t>
      </w:r>
      <w:r w:rsidR="002B3534" w:rsidRPr="00E6096E">
        <w:rPr>
          <w:rFonts w:cs="Arial"/>
          <w:bCs/>
        </w:rPr>
        <w:t xml:space="preserve"> en la Fase 2</w:t>
      </w:r>
      <w:r w:rsidR="000876D3" w:rsidRPr="00E6096E">
        <w:rPr>
          <w:rFonts w:cs="Arial"/>
          <w:bCs/>
        </w:rPr>
        <w:t>, se procede</w:t>
      </w:r>
      <w:r w:rsidR="00D30A47" w:rsidRPr="00E6096E">
        <w:rPr>
          <w:rFonts w:cs="Arial"/>
          <w:bCs/>
        </w:rPr>
        <w:t>rá</w:t>
      </w:r>
      <w:r w:rsidR="000876D3" w:rsidRPr="00E6096E">
        <w:rPr>
          <w:rFonts w:cs="Arial"/>
          <w:bCs/>
        </w:rPr>
        <w:t xml:space="preserve"> a analizar los criterios para establecer </w:t>
      </w:r>
      <w:r w:rsidR="00C40555">
        <w:rPr>
          <w:rFonts w:cs="Arial"/>
          <w:bCs/>
        </w:rPr>
        <w:t xml:space="preserve">el mecanismo a través del cual </w:t>
      </w:r>
      <w:r w:rsidR="00D30A47" w:rsidRPr="00E6096E">
        <w:rPr>
          <w:rFonts w:cs="Arial"/>
          <w:bCs/>
        </w:rPr>
        <w:t xml:space="preserve">la </w:t>
      </w:r>
      <w:proofErr w:type="spellStart"/>
      <w:r w:rsidR="00B647D0">
        <w:rPr>
          <w:rFonts w:cs="Arial"/>
          <w:bCs/>
        </w:rPr>
        <w:t>SuperTransporte</w:t>
      </w:r>
      <w:proofErr w:type="spellEnd"/>
      <w:r w:rsidR="00F52509" w:rsidRPr="00E6096E">
        <w:rPr>
          <w:rFonts w:cs="Arial"/>
          <w:bCs/>
        </w:rPr>
        <w:t xml:space="preserve"> </w:t>
      </w:r>
      <w:r w:rsidR="008C4C7B" w:rsidRPr="00E6096E">
        <w:rPr>
          <w:rFonts w:cs="Arial"/>
          <w:bCs/>
        </w:rPr>
        <w:t>realizar</w:t>
      </w:r>
      <w:r w:rsidR="00EC2063" w:rsidRPr="00E6096E">
        <w:rPr>
          <w:rFonts w:cs="Arial"/>
          <w:bCs/>
        </w:rPr>
        <w:t>á</w:t>
      </w:r>
      <w:r w:rsidR="008C4C7B" w:rsidRPr="00E6096E">
        <w:rPr>
          <w:rFonts w:cs="Arial"/>
          <w:bCs/>
        </w:rPr>
        <w:t xml:space="preserve"> la verificación de la información </w:t>
      </w:r>
      <w:r w:rsidR="00B60F6E" w:rsidRPr="00E6096E">
        <w:rPr>
          <w:rFonts w:cs="Arial"/>
          <w:bCs/>
        </w:rPr>
        <w:t>recibida</w:t>
      </w:r>
      <w:r w:rsidR="00F52509" w:rsidRPr="00E6096E">
        <w:rPr>
          <w:rFonts w:cs="Arial"/>
          <w:bCs/>
        </w:rPr>
        <w:t>,</w:t>
      </w:r>
      <w:r w:rsidR="008C4C7B" w:rsidRPr="00E6096E">
        <w:rPr>
          <w:rFonts w:cs="Arial"/>
          <w:bCs/>
        </w:rPr>
        <w:t xml:space="preserve"> </w:t>
      </w:r>
      <w:r w:rsidR="00C40555">
        <w:rPr>
          <w:rFonts w:cs="Arial"/>
          <w:bCs/>
        </w:rPr>
        <w:t>esto es, mediante</w:t>
      </w:r>
      <w:r w:rsidR="008C4C7B" w:rsidRPr="00E6096E">
        <w:rPr>
          <w:rFonts w:cs="Arial"/>
          <w:bCs/>
        </w:rPr>
        <w:t xml:space="preserve"> </w:t>
      </w:r>
      <w:r w:rsidR="00EC2063" w:rsidRPr="00E6096E">
        <w:rPr>
          <w:rFonts w:cs="Arial"/>
          <w:bCs/>
        </w:rPr>
        <w:t xml:space="preserve">inspecciones, las cuales podrán </w:t>
      </w:r>
      <w:r w:rsidR="00C40555">
        <w:rPr>
          <w:rFonts w:cs="Arial"/>
          <w:bCs/>
        </w:rPr>
        <w:t>llevarse a cabo</w:t>
      </w:r>
      <w:r w:rsidR="00EC2063" w:rsidRPr="00E6096E">
        <w:rPr>
          <w:rFonts w:cs="Arial"/>
          <w:bCs/>
        </w:rPr>
        <w:t xml:space="preserve"> in si</w:t>
      </w:r>
      <w:r w:rsidR="00B60F6E" w:rsidRPr="00E6096E">
        <w:rPr>
          <w:rFonts w:cs="Arial"/>
          <w:bCs/>
        </w:rPr>
        <w:t>tu</w:t>
      </w:r>
      <w:r w:rsidR="00F52509" w:rsidRPr="00E6096E">
        <w:rPr>
          <w:rFonts w:cs="Arial"/>
          <w:bCs/>
        </w:rPr>
        <w:t>,</w:t>
      </w:r>
      <w:r w:rsidR="00B60F6E" w:rsidRPr="00E6096E">
        <w:rPr>
          <w:rFonts w:cs="Arial"/>
          <w:bCs/>
        </w:rPr>
        <w:t xml:space="preserve"> remotas o documentales</w:t>
      </w:r>
      <w:r w:rsidR="003B48A8" w:rsidRPr="00E6096E">
        <w:rPr>
          <w:rFonts w:cs="Arial"/>
          <w:bCs/>
        </w:rPr>
        <w:t>, según criterio del supervisor</w:t>
      </w:r>
      <w:r w:rsidR="00C40555">
        <w:rPr>
          <w:rFonts w:cs="Arial"/>
          <w:bCs/>
        </w:rPr>
        <w:t xml:space="preserve"> asignado por la Entidad</w:t>
      </w:r>
      <w:r w:rsidR="003B48A8" w:rsidRPr="00E6096E">
        <w:rPr>
          <w:rFonts w:cs="Arial"/>
          <w:bCs/>
        </w:rPr>
        <w:t>.</w:t>
      </w:r>
    </w:p>
    <w:p w14:paraId="78EE89A5" w14:textId="77777777" w:rsidR="000876D3" w:rsidRPr="00E6096E" w:rsidRDefault="000876D3" w:rsidP="00AD3EBB">
      <w:pPr>
        <w:tabs>
          <w:tab w:val="left" w:pos="0"/>
          <w:tab w:val="left" w:pos="709"/>
        </w:tabs>
        <w:rPr>
          <w:rFonts w:cs="Arial"/>
          <w:bCs/>
        </w:rPr>
      </w:pPr>
    </w:p>
    <w:p w14:paraId="716A5717" w14:textId="632CFE53" w:rsidR="000D55B2" w:rsidRDefault="000D55B2" w:rsidP="000D55B2">
      <w:pPr>
        <w:tabs>
          <w:tab w:val="left" w:pos="709"/>
        </w:tabs>
        <w:rPr>
          <w:rFonts w:cs="Arial"/>
        </w:rPr>
      </w:pPr>
      <w:r>
        <w:rPr>
          <w:rFonts w:cs="Arial"/>
        </w:rPr>
        <w:t xml:space="preserve">La verificación será una actividad cíclica y conforme </w:t>
      </w:r>
      <w:r w:rsidR="00C40555">
        <w:rPr>
          <w:rFonts w:cs="Arial"/>
        </w:rPr>
        <w:t>con</w:t>
      </w:r>
      <w:r>
        <w:rPr>
          <w:rFonts w:cs="Arial"/>
        </w:rPr>
        <w:t xml:space="preserve"> los avances que tenga la infraestructura en la implementación de los PIPA.</w:t>
      </w:r>
    </w:p>
    <w:p w14:paraId="00EAFC26" w14:textId="77777777" w:rsidR="005B1B07" w:rsidRPr="00E6096E" w:rsidRDefault="005B1B07" w:rsidP="005B1B07">
      <w:pPr>
        <w:tabs>
          <w:tab w:val="left" w:pos="709"/>
        </w:tabs>
        <w:spacing w:after="160" w:line="259" w:lineRule="auto"/>
        <w:contextualSpacing/>
        <w:rPr>
          <w:rFonts w:cs="Arial"/>
        </w:rPr>
      </w:pPr>
    </w:p>
    <w:p w14:paraId="51D7DE19" w14:textId="77777777" w:rsidR="005B1B07" w:rsidRPr="00E6096E" w:rsidRDefault="005B1B07" w:rsidP="005B1B07">
      <w:pPr>
        <w:tabs>
          <w:tab w:val="left" w:pos="0"/>
        </w:tabs>
        <w:spacing w:line="276" w:lineRule="auto"/>
        <w:rPr>
          <w:rFonts w:cs="Arial"/>
          <w:bCs/>
        </w:rPr>
      </w:pPr>
    </w:p>
    <w:p w14:paraId="6170556F" w14:textId="77777777" w:rsidR="005B1B07" w:rsidRPr="00E6096E" w:rsidRDefault="005B1B07" w:rsidP="005B1B07"/>
    <w:p w14:paraId="48B940E7" w14:textId="6009034E" w:rsidR="00465CA7" w:rsidRPr="00E6096E" w:rsidRDefault="00465CA7" w:rsidP="00465CA7">
      <w:pPr>
        <w:spacing w:after="200" w:line="276" w:lineRule="auto"/>
        <w:jc w:val="left"/>
      </w:pPr>
    </w:p>
    <w:p w14:paraId="54D0B52E" w14:textId="65C38A7D" w:rsidR="003B48A8" w:rsidRPr="00E6096E" w:rsidRDefault="003B48A8" w:rsidP="00465CA7">
      <w:pPr>
        <w:spacing w:after="200" w:line="276" w:lineRule="auto"/>
        <w:jc w:val="left"/>
      </w:pPr>
    </w:p>
    <w:p w14:paraId="19A4C304" w14:textId="60DA2F9E" w:rsidR="003B48A8" w:rsidRPr="00E6096E" w:rsidRDefault="003B48A8" w:rsidP="00465CA7">
      <w:pPr>
        <w:spacing w:after="200" w:line="276" w:lineRule="auto"/>
        <w:jc w:val="left"/>
      </w:pPr>
    </w:p>
    <w:p w14:paraId="2D619EF6" w14:textId="151BFFB0" w:rsidR="003B48A8" w:rsidRPr="00E6096E" w:rsidRDefault="003B48A8" w:rsidP="00465CA7">
      <w:pPr>
        <w:spacing w:after="200" w:line="276" w:lineRule="auto"/>
        <w:jc w:val="left"/>
      </w:pPr>
    </w:p>
    <w:p w14:paraId="6E2CBEE1" w14:textId="45A3A391" w:rsidR="003B48A8" w:rsidRPr="00E6096E" w:rsidRDefault="003B48A8" w:rsidP="00465CA7">
      <w:pPr>
        <w:spacing w:after="200" w:line="276" w:lineRule="auto"/>
        <w:jc w:val="left"/>
      </w:pPr>
    </w:p>
    <w:p w14:paraId="31C6C5D2" w14:textId="319FE274" w:rsidR="003B48A8" w:rsidRPr="00E6096E" w:rsidRDefault="003B48A8" w:rsidP="00465CA7">
      <w:pPr>
        <w:spacing w:after="200" w:line="276" w:lineRule="auto"/>
        <w:jc w:val="left"/>
      </w:pPr>
    </w:p>
    <w:p w14:paraId="5DBF5BD3" w14:textId="113285C5" w:rsidR="003B48A8" w:rsidRPr="00E6096E" w:rsidRDefault="003B48A8" w:rsidP="00465CA7">
      <w:pPr>
        <w:spacing w:after="200" w:line="276" w:lineRule="auto"/>
        <w:jc w:val="left"/>
      </w:pPr>
    </w:p>
    <w:p w14:paraId="5A42A16B" w14:textId="49377151" w:rsidR="003B48A8" w:rsidRPr="00E6096E" w:rsidRDefault="003B48A8" w:rsidP="00465CA7">
      <w:pPr>
        <w:spacing w:after="200" w:line="276" w:lineRule="auto"/>
        <w:jc w:val="left"/>
      </w:pPr>
    </w:p>
    <w:p w14:paraId="6F031C65" w14:textId="65654513" w:rsidR="003B48A8" w:rsidRPr="00E6096E" w:rsidRDefault="003B48A8" w:rsidP="00465CA7">
      <w:pPr>
        <w:spacing w:after="200" w:line="276" w:lineRule="auto"/>
        <w:jc w:val="left"/>
      </w:pPr>
    </w:p>
    <w:p w14:paraId="7917E9CD" w14:textId="25716000" w:rsidR="003B48A8" w:rsidRPr="00E6096E" w:rsidRDefault="003B48A8" w:rsidP="00465CA7">
      <w:pPr>
        <w:spacing w:after="200" w:line="276" w:lineRule="auto"/>
        <w:jc w:val="left"/>
      </w:pPr>
    </w:p>
    <w:p w14:paraId="097CA3AA" w14:textId="0D9F6510" w:rsidR="003B48A8" w:rsidRPr="00E6096E" w:rsidRDefault="003B48A8" w:rsidP="00465CA7">
      <w:pPr>
        <w:spacing w:after="200" w:line="276" w:lineRule="auto"/>
        <w:jc w:val="left"/>
      </w:pPr>
    </w:p>
    <w:p w14:paraId="36F4C20C" w14:textId="66C518C7" w:rsidR="003B48A8" w:rsidRPr="00E6096E" w:rsidRDefault="003B48A8" w:rsidP="00465CA7">
      <w:pPr>
        <w:spacing w:after="200" w:line="276" w:lineRule="auto"/>
        <w:jc w:val="left"/>
      </w:pPr>
    </w:p>
    <w:p w14:paraId="32548301" w14:textId="00B4B087" w:rsidR="003B48A8" w:rsidRPr="00E6096E" w:rsidRDefault="003B48A8" w:rsidP="00465CA7">
      <w:pPr>
        <w:spacing w:after="200" w:line="276" w:lineRule="auto"/>
        <w:jc w:val="left"/>
      </w:pPr>
      <w:r w:rsidRPr="00E6096E">
        <w:br w:type="page"/>
      </w:r>
    </w:p>
    <w:p w14:paraId="6D58C299" w14:textId="7F2DC2B3" w:rsidR="00463870" w:rsidRPr="00E6096E" w:rsidRDefault="00463870" w:rsidP="001A4A26">
      <w:pPr>
        <w:pStyle w:val="Ttulo1"/>
        <w:jc w:val="center"/>
      </w:pPr>
      <w:bookmarkStart w:id="5" w:name="_Toc103877696"/>
      <w:r w:rsidRPr="00E6096E">
        <w:lastRenderedPageBreak/>
        <w:t>BASE METODOLÓGICA</w:t>
      </w:r>
      <w:bookmarkEnd w:id="5"/>
    </w:p>
    <w:p w14:paraId="056FC632" w14:textId="77777777" w:rsidR="00805C75" w:rsidRPr="00E6096E" w:rsidRDefault="00805C75" w:rsidP="00C423A8"/>
    <w:p w14:paraId="763E5666" w14:textId="5025A1D3" w:rsidR="00805C75" w:rsidRPr="00E6096E" w:rsidRDefault="00E66401" w:rsidP="00CC06A4">
      <w:pPr>
        <w:spacing w:after="200"/>
      </w:pPr>
      <w:r w:rsidRPr="00E6096E">
        <w:t xml:space="preserve">Para </w:t>
      </w:r>
      <w:r w:rsidR="008F2387" w:rsidRPr="00E6096E">
        <w:t>evaluar y calcular el porcentaje de accesibilidad, se tiene determina</w:t>
      </w:r>
      <w:r w:rsidR="00C96855" w:rsidRPr="00E6096E">
        <w:t>do que toda</w:t>
      </w:r>
      <w:r w:rsidR="008F2387" w:rsidRPr="00E6096E">
        <w:t xml:space="preserve"> infraestructura es un conjunto de componentes destinados a </w:t>
      </w:r>
      <w:r w:rsidR="00C96855" w:rsidRPr="00E6096E">
        <w:t>realizar</w:t>
      </w:r>
      <w:r w:rsidR="008F2387" w:rsidRPr="00E6096E">
        <w:t xml:space="preserve"> una función</w:t>
      </w:r>
      <w:r w:rsidR="00C96855" w:rsidRPr="00E6096E">
        <w:t>,</w:t>
      </w:r>
      <w:r w:rsidR="008F2387" w:rsidRPr="00E6096E">
        <w:t xml:space="preserve"> dentro de la cadena de la prestación del servicio público de transporte. </w:t>
      </w:r>
      <w:r w:rsidR="00D133EC" w:rsidRPr="00E6096E">
        <w:t xml:space="preserve">Los componentes se clasifican jerárquicamente con base en el tipo de servicio que prestan, entendiendo </w:t>
      </w:r>
      <w:r w:rsidR="001A4A26" w:rsidRPr="00E6096E">
        <w:t>que,</w:t>
      </w:r>
      <w:r w:rsidR="00D133EC" w:rsidRPr="00E6096E">
        <w:t xml:space="preserve"> aunque todos son importantes, algunos son esenciales, otros complementarios, otros apoyan a un servicio esencial, etc. </w:t>
      </w:r>
      <w:r w:rsidR="00C96855" w:rsidRPr="00E6096E">
        <w:t xml:space="preserve">En este sentido, se procede a identificar cada uno de los componentes </w:t>
      </w:r>
      <w:r w:rsidR="00D75715" w:rsidRPr="00E6096E">
        <w:t xml:space="preserve">para los modos, </w:t>
      </w:r>
      <w:r w:rsidR="00D133EC" w:rsidRPr="00E6096E">
        <w:t xml:space="preserve">y se le asigna un peso </w:t>
      </w:r>
      <w:r w:rsidR="00E921CF" w:rsidRPr="00E6096E">
        <w:t>de acuerdo con el</w:t>
      </w:r>
      <w:r w:rsidR="00D133EC" w:rsidRPr="00E6096E">
        <w:t xml:space="preserve"> tipo de servicio identificado así:</w:t>
      </w:r>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9"/>
        <w:gridCol w:w="664"/>
        <w:gridCol w:w="2693"/>
        <w:gridCol w:w="4499"/>
      </w:tblGrid>
      <w:tr w:rsidR="00E6096E" w:rsidRPr="00E6096E" w14:paraId="08D5CF51" w14:textId="77777777" w:rsidTr="001A4A26">
        <w:trPr>
          <w:trHeight w:val="300"/>
          <w:jc w:val="center"/>
        </w:trPr>
        <w:tc>
          <w:tcPr>
            <w:tcW w:w="749" w:type="dxa"/>
            <w:shd w:val="clear" w:color="auto" w:fill="DDD9C3" w:themeFill="background2" w:themeFillShade="E6"/>
            <w:noWrap/>
            <w:vAlign w:val="center"/>
          </w:tcPr>
          <w:p w14:paraId="78ADA70C" w14:textId="77777777" w:rsidR="005152A0" w:rsidRPr="00E6096E" w:rsidRDefault="005152A0" w:rsidP="001A4A26">
            <w:pPr>
              <w:jc w:val="center"/>
              <w:rPr>
                <w:rFonts w:cs="Calibri"/>
                <w:b/>
                <w:sz w:val="22"/>
                <w:szCs w:val="22"/>
                <w:lang w:val="es-ES" w:eastAsia="es-ES_tradnl"/>
              </w:rPr>
            </w:pPr>
            <w:r w:rsidRPr="00E6096E">
              <w:rPr>
                <w:rFonts w:cs="Calibri"/>
                <w:b/>
                <w:sz w:val="22"/>
                <w:szCs w:val="22"/>
                <w:lang w:val="es-ES" w:eastAsia="es-ES_tradnl"/>
              </w:rPr>
              <w:t>Sigla</w:t>
            </w:r>
          </w:p>
        </w:tc>
        <w:tc>
          <w:tcPr>
            <w:tcW w:w="664" w:type="dxa"/>
            <w:shd w:val="clear" w:color="auto" w:fill="DDD9C3" w:themeFill="background2" w:themeFillShade="E6"/>
            <w:vAlign w:val="center"/>
          </w:tcPr>
          <w:p w14:paraId="38EE7564" w14:textId="4FE1476B" w:rsidR="005152A0" w:rsidRPr="00E6096E" w:rsidRDefault="005152A0" w:rsidP="001A4A26">
            <w:pPr>
              <w:jc w:val="center"/>
              <w:rPr>
                <w:rFonts w:cs="Calibri"/>
                <w:b/>
                <w:sz w:val="22"/>
                <w:szCs w:val="22"/>
                <w:lang w:val="es-ES" w:eastAsia="es-ES_tradnl"/>
              </w:rPr>
            </w:pPr>
            <w:r w:rsidRPr="00E6096E">
              <w:rPr>
                <w:rFonts w:cs="Calibri"/>
                <w:b/>
                <w:sz w:val="22"/>
                <w:szCs w:val="22"/>
                <w:lang w:val="es-ES" w:eastAsia="es-ES_tradnl"/>
              </w:rPr>
              <w:t>Peso</w:t>
            </w:r>
          </w:p>
        </w:tc>
        <w:tc>
          <w:tcPr>
            <w:tcW w:w="2693" w:type="dxa"/>
            <w:shd w:val="clear" w:color="auto" w:fill="DDD9C3" w:themeFill="background2" w:themeFillShade="E6"/>
            <w:vAlign w:val="center"/>
          </w:tcPr>
          <w:p w14:paraId="2F1A44E3" w14:textId="77777777" w:rsidR="005152A0" w:rsidRPr="00E6096E" w:rsidRDefault="005152A0" w:rsidP="001A4A26">
            <w:pPr>
              <w:jc w:val="center"/>
              <w:rPr>
                <w:rFonts w:cs="Calibri"/>
                <w:b/>
                <w:sz w:val="22"/>
                <w:szCs w:val="22"/>
                <w:lang w:val="es-ES" w:eastAsia="es-ES_tradnl"/>
              </w:rPr>
            </w:pPr>
            <w:r w:rsidRPr="00E6096E">
              <w:rPr>
                <w:rFonts w:cs="Calibri"/>
                <w:b/>
                <w:sz w:val="22"/>
                <w:szCs w:val="22"/>
                <w:lang w:val="es-ES" w:eastAsia="es-ES_tradnl"/>
              </w:rPr>
              <w:t>Tipo de servicio</w:t>
            </w:r>
          </w:p>
        </w:tc>
        <w:tc>
          <w:tcPr>
            <w:tcW w:w="4499" w:type="dxa"/>
            <w:shd w:val="clear" w:color="auto" w:fill="DDD9C3" w:themeFill="background2" w:themeFillShade="E6"/>
            <w:vAlign w:val="center"/>
          </w:tcPr>
          <w:p w14:paraId="1DD17DDA" w14:textId="77777777" w:rsidR="005152A0" w:rsidRPr="00E6096E" w:rsidRDefault="005152A0" w:rsidP="001A4A26">
            <w:pPr>
              <w:jc w:val="center"/>
              <w:rPr>
                <w:rFonts w:cs="Calibri"/>
                <w:b/>
                <w:sz w:val="22"/>
                <w:szCs w:val="22"/>
                <w:lang w:val="es-ES" w:eastAsia="es-ES_tradnl"/>
              </w:rPr>
            </w:pPr>
            <w:r w:rsidRPr="00E6096E">
              <w:rPr>
                <w:rFonts w:cs="Calibri"/>
                <w:b/>
                <w:sz w:val="22"/>
                <w:szCs w:val="22"/>
                <w:lang w:val="es-ES" w:eastAsia="es-ES_tradnl"/>
              </w:rPr>
              <w:t>Concepto</w:t>
            </w:r>
          </w:p>
        </w:tc>
      </w:tr>
      <w:tr w:rsidR="00E6096E" w:rsidRPr="00E6096E" w14:paraId="1192B7AC" w14:textId="77777777" w:rsidTr="001A4A26">
        <w:trPr>
          <w:trHeight w:val="300"/>
          <w:jc w:val="center"/>
        </w:trPr>
        <w:tc>
          <w:tcPr>
            <w:tcW w:w="749" w:type="dxa"/>
            <w:shd w:val="clear" w:color="auto" w:fill="auto"/>
            <w:noWrap/>
            <w:vAlign w:val="center"/>
            <w:hideMark/>
          </w:tcPr>
          <w:p w14:paraId="0D7F15F8" w14:textId="77777777" w:rsidR="005152A0" w:rsidRPr="00E6096E" w:rsidRDefault="005152A0" w:rsidP="001A4A26">
            <w:pPr>
              <w:jc w:val="center"/>
              <w:rPr>
                <w:rFonts w:cs="Calibri"/>
                <w:sz w:val="22"/>
                <w:szCs w:val="22"/>
                <w:lang w:val="es-ES" w:eastAsia="es-ES_tradnl"/>
              </w:rPr>
            </w:pPr>
            <w:r w:rsidRPr="00E6096E">
              <w:rPr>
                <w:rFonts w:cs="Calibri"/>
                <w:sz w:val="22"/>
                <w:szCs w:val="22"/>
                <w:lang w:val="es-ES" w:eastAsia="es-ES_tradnl"/>
              </w:rPr>
              <w:t>(6E)</w:t>
            </w:r>
          </w:p>
        </w:tc>
        <w:tc>
          <w:tcPr>
            <w:tcW w:w="664" w:type="dxa"/>
            <w:vAlign w:val="center"/>
          </w:tcPr>
          <w:p w14:paraId="5F7A7FC4" w14:textId="77777777" w:rsidR="005152A0" w:rsidRPr="00E6096E" w:rsidRDefault="005152A0" w:rsidP="001A4A26">
            <w:pPr>
              <w:jc w:val="center"/>
              <w:rPr>
                <w:rFonts w:cs="Calibri"/>
                <w:sz w:val="22"/>
                <w:szCs w:val="22"/>
                <w:lang w:val="es-ES" w:eastAsia="es-ES_tradnl"/>
              </w:rPr>
            </w:pPr>
            <w:r w:rsidRPr="00E6096E">
              <w:rPr>
                <w:rFonts w:cs="Calibri"/>
                <w:sz w:val="22"/>
                <w:szCs w:val="22"/>
                <w:lang w:val="es-ES" w:eastAsia="es-ES_tradnl"/>
              </w:rPr>
              <w:t>6</w:t>
            </w:r>
          </w:p>
        </w:tc>
        <w:tc>
          <w:tcPr>
            <w:tcW w:w="2693" w:type="dxa"/>
            <w:vAlign w:val="center"/>
          </w:tcPr>
          <w:p w14:paraId="69C855C1" w14:textId="6E46436B" w:rsidR="005152A0" w:rsidRPr="00E6096E" w:rsidRDefault="005152A0" w:rsidP="00C423A8">
            <w:pPr>
              <w:rPr>
                <w:rFonts w:cs="Calibri"/>
                <w:sz w:val="22"/>
                <w:szCs w:val="22"/>
                <w:lang w:val="es-ES" w:eastAsia="es-ES_tradnl"/>
              </w:rPr>
            </w:pPr>
            <w:r w:rsidRPr="00E6096E">
              <w:rPr>
                <w:rFonts w:cs="Calibri"/>
                <w:sz w:val="22"/>
                <w:szCs w:val="22"/>
                <w:lang w:val="es-ES" w:eastAsia="es-ES_tradnl"/>
              </w:rPr>
              <w:t>Esencial</w:t>
            </w:r>
          </w:p>
        </w:tc>
        <w:tc>
          <w:tcPr>
            <w:tcW w:w="4499" w:type="dxa"/>
            <w:vAlign w:val="center"/>
          </w:tcPr>
          <w:p w14:paraId="458EC7C5" w14:textId="77777777" w:rsidR="005152A0" w:rsidRPr="00E6096E" w:rsidRDefault="005152A0" w:rsidP="00C423A8">
            <w:pPr>
              <w:rPr>
                <w:rFonts w:cs="Calibri"/>
                <w:sz w:val="22"/>
                <w:szCs w:val="22"/>
                <w:lang w:val="es-ES" w:eastAsia="es-ES_tradnl"/>
              </w:rPr>
            </w:pPr>
            <w:r w:rsidRPr="00E6096E">
              <w:rPr>
                <w:rFonts w:cs="Calibri"/>
                <w:sz w:val="22"/>
                <w:szCs w:val="22"/>
                <w:lang w:val="es-ES" w:eastAsia="es-ES_tradnl"/>
              </w:rPr>
              <w:t>Servicio o componente que es importante y necesario para el usuario durante el uso de la infraestructura.</w:t>
            </w:r>
          </w:p>
        </w:tc>
      </w:tr>
      <w:tr w:rsidR="00E6096E" w:rsidRPr="00E6096E" w14:paraId="20AC59BA" w14:textId="77777777" w:rsidTr="001A4A26">
        <w:trPr>
          <w:trHeight w:val="300"/>
          <w:jc w:val="center"/>
        </w:trPr>
        <w:tc>
          <w:tcPr>
            <w:tcW w:w="749" w:type="dxa"/>
            <w:shd w:val="clear" w:color="auto" w:fill="auto"/>
            <w:noWrap/>
            <w:vAlign w:val="center"/>
          </w:tcPr>
          <w:p w14:paraId="449CF290" w14:textId="77777777" w:rsidR="005152A0" w:rsidRPr="00E6096E" w:rsidRDefault="005152A0" w:rsidP="001A4A26">
            <w:pPr>
              <w:jc w:val="center"/>
              <w:rPr>
                <w:rFonts w:cs="Calibri"/>
                <w:sz w:val="22"/>
                <w:szCs w:val="22"/>
                <w:lang w:val="es-ES" w:eastAsia="es-ES_tradnl"/>
              </w:rPr>
            </w:pPr>
            <w:r w:rsidRPr="00E6096E">
              <w:rPr>
                <w:rFonts w:cs="Calibri"/>
                <w:sz w:val="22"/>
                <w:szCs w:val="22"/>
                <w:lang w:val="es-ES" w:eastAsia="es-ES_tradnl"/>
              </w:rPr>
              <w:t>(5P)</w:t>
            </w:r>
          </w:p>
        </w:tc>
        <w:tc>
          <w:tcPr>
            <w:tcW w:w="664" w:type="dxa"/>
            <w:vAlign w:val="center"/>
          </w:tcPr>
          <w:p w14:paraId="5412572D" w14:textId="77777777" w:rsidR="005152A0" w:rsidRPr="00E6096E" w:rsidRDefault="005152A0" w:rsidP="001A4A26">
            <w:pPr>
              <w:jc w:val="center"/>
              <w:rPr>
                <w:rFonts w:cs="Calibri"/>
                <w:sz w:val="22"/>
                <w:szCs w:val="22"/>
                <w:lang w:val="es-ES" w:eastAsia="es-ES_tradnl"/>
              </w:rPr>
            </w:pPr>
            <w:r w:rsidRPr="00E6096E">
              <w:rPr>
                <w:rFonts w:cs="Calibri"/>
                <w:sz w:val="22"/>
                <w:szCs w:val="22"/>
                <w:lang w:val="es-ES" w:eastAsia="es-ES_tradnl"/>
              </w:rPr>
              <w:t>5</w:t>
            </w:r>
          </w:p>
        </w:tc>
        <w:tc>
          <w:tcPr>
            <w:tcW w:w="2693" w:type="dxa"/>
            <w:vAlign w:val="center"/>
          </w:tcPr>
          <w:p w14:paraId="5EA74385" w14:textId="77777777" w:rsidR="005152A0" w:rsidRPr="00E6096E" w:rsidRDefault="005152A0" w:rsidP="00C423A8">
            <w:pPr>
              <w:rPr>
                <w:rFonts w:cs="Calibri"/>
                <w:sz w:val="22"/>
                <w:szCs w:val="22"/>
                <w:lang w:val="es-ES" w:eastAsia="es-ES_tradnl"/>
              </w:rPr>
            </w:pPr>
            <w:r w:rsidRPr="00E6096E">
              <w:rPr>
                <w:rFonts w:cs="Calibri"/>
                <w:sz w:val="22"/>
                <w:szCs w:val="22"/>
                <w:lang w:val="es-ES" w:eastAsia="es-ES_tradnl"/>
              </w:rPr>
              <w:t>Apoyo y aproximación</w:t>
            </w:r>
          </w:p>
        </w:tc>
        <w:tc>
          <w:tcPr>
            <w:tcW w:w="4499" w:type="dxa"/>
            <w:vAlign w:val="center"/>
          </w:tcPr>
          <w:p w14:paraId="51D62DEA" w14:textId="66B40BD1" w:rsidR="005152A0" w:rsidRPr="00E6096E" w:rsidRDefault="005152A0" w:rsidP="00C423A8">
            <w:pPr>
              <w:rPr>
                <w:rFonts w:cs="Calibri"/>
                <w:sz w:val="22"/>
                <w:szCs w:val="22"/>
                <w:lang w:val="es-ES" w:eastAsia="es-ES_tradnl"/>
              </w:rPr>
            </w:pPr>
            <w:r w:rsidRPr="00E6096E">
              <w:rPr>
                <w:rFonts w:cs="Calibri"/>
                <w:sz w:val="22"/>
                <w:szCs w:val="22"/>
                <w:lang w:val="es-ES" w:eastAsia="es-ES_tradnl"/>
              </w:rPr>
              <w:t xml:space="preserve">Servicio o componente el cual su destino es </w:t>
            </w:r>
            <w:r w:rsidR="00C40555" w:rsidRPr="00E6096E">
              <w:rPr>
                <w:rFonts w:cs="Calibri"/>
                <w:sz w:val="22"/>
                <w:szCs w:val="22"/>
                <w:lang w:val="es-ES" w:eastAsia="es-ES_tradnl"/>
              </w:rPr>
              <w:t xml:space="preserve">brindar </w:t>
            </w:r>
            <w:r w:rsidR="00C40555">
              <w:rPr>
                <w:rFonts w:cs="Calibri"/>
                <w:sz w:val="22"/>
                <w:szCs w:val="22"/>
                <w:lang w:val="es-ES" w:eastAsia="es-ES_tradnl"/>
              </w:rPr>
              <w:t>soporte</w:t>
            </w:r>
            <w:r w:rsidRPr="00E6096E">
              <w:rPr>
                <w:rFonts w:cs="Calibri"/>
                <w:sz w:val="22"/>
                <w:szCs w:val="22"/>
                <w:lang w:val="es-ES" w:eastAsia="es-ES_tradnl"/>
              </w:rPr>
              <w:t xml:space="preserve"> para el acercamiento al uso o función principal de la infraestructura.</w:t>
            </w:r>
          </w:p>
        </w:tc>
      </w:tr>
      <w:tr w:rsidR="00E6096E" w:rsidRPr="00E6096E" w14:paraId="69CC7194" w14:textId="77777777" w:rsidTr="001A4A26">
        <w:trPr>
          <w:trHeight w:val="300"/>
          <w:jc w:val="center"/>
        </w:trPr>
        <w:tc>
          <w:tcPr>
            <w:tcW w:w="749" w:type="dxa"/>
            <w:shd w:val="clear" w:color="auto" w:fill="auto"/>
            <w:noWrap/>
            <w:vAlign w:val="center"/>
          </w:tcPr>
          <w:p w14:paraId="0EFB07BE" w14:textId="77777777" w:rsidR="005152A0" w:rsidRPr="00E6096E" w:rsidRDefault="005152A0" w:rsidP="001A4A26">
            <w:pPr>
              <w:jc w:val="center"/>
              <w:rPr>
                <w:rFonts w:cs="Calibri"/>
                <w:sz w:val="22"/>
                <w:szCs w:val="22"/>
                <w:lang w:val="es-ES" w:eastAsia="es-ES_tradnl"/>
              </w:rPr>
            </w:pPr>
            <w:r w:rsidRPr="00E6096E">
              <w:rPr>
                <w:rFonts w:cs="Calibri"/>
                <w:sz w:val="22"/>
                <w:szCs w:val="22"/>
                <w:lang w:val="es-ES" w:eastAsia="es-ES_tradnl"/>
              </w:rPr>
              <w:t>(4L)</w:t>
            </w:r>
          </w:p>
        </w:tc>
        <w:tc>
          <w:tcPr>
            <w:tcW w:w="664" w:type="dxa"/>
            <w:vAlign w:val="center"/>
          </w:tcPr>
          <w:p w14:paraId="4F64CF53" w14:textId="77777777" w:rsidR="005152A0" w:rsidRPr="00E6096E" w:rsidRDefault="005152A0" w:rsidP="001A4A26">
            <w:pPr>
              <w:jc w:val="center"/>
              <w:rPr>
                <w:rFonts w:cs="Calibri"/>
                <w:sz w:val="22"/>
                <w:szCs w:val="22"/>
                <w:lang w:val="es-ES" w:eastAsia="es-ES_tradnl"/>
              </w:rPr>
            </w:pPr>
            <w:r w:rsidRPr="00E6096E">
              <w:rPr>
                <w:rFonts w:cs="Calibri"/>
                <w:sz w:val="22"/>
                <w:szCs w:val="22"/>
                <w:lang w:val="es-ES" w:eastAsia="es-ES_tradnl"/>
              </w:rPr>
              <w:t>4</w:t>
            </w:r>
          </w:p>
        </w:tc>
        <w:tc>
          <w:tcPr>
            <w:tcW w:w="2693" w:type="dxa"/>
            <w:vAlign w:val="center"/>
          </w:tcPr>
          <w:p w14:paraId="6972920B" w14:textId="77777777" w:rsidR="005152A0" w:rsidRPr="00E6096E" w:rsidRDefault="005152A0" w:rsidP="00C423A8">
            <w:pPr>
              <w:rPr>
                <w:rFonts w:cs="Calibri"/>
                <w:sz w:val="22"/>
                <w:szCs w:val="22"/>
                <w:lang w:val="es-ES" w:eastAsia="es-ES_tradnl"/>
              </w:rPr>
            </w:pPr>
            <w:r w:rsidRPr="00E6096E">
              <w:rPr>
                <w:rFonts w:cs="Calibri"/>
                <w:sz w:val="22"/>
                <w:szCs w:val="22"/>
                <w:lang w:val="es-ES" w:eastAsia="es-ES_tradnl"/>
              </w:rPr>
              <w:t>Localización</w:t>
            </w:r>
          </w:p>
        </w:tc>
        <w:tc>
          <w:tcPr>
            <w:tcW w:w="4499" w:type="dxa"/>
            <w:vAlign w:val="center"/>
          </w:tcPr>
          <w:p w14:paraId="6B59A99A" w14:textId="28BD1CD0" w:rsidR="005152A0" w:rsidRPr="00E6096E" w:rsidRDefault="005152A0" w:rsidP="00C423A8">
            <w:pPr>
              <w:rPr>
                <w:rFonts w:cs="Calibri"/>
                <w:sz w:val="22"/>
                <w:szCs w:val="22"/>
                <w:lang w:val="es-ES" w:eastAsia="es-ES_tradnl"/>
              </w:rPr>
            </w:pPr>
            <w:r w:rsidRPr="00E6096E">
              <w:rPr>
                <w:rFonts w:cs="Calibri"/>
                <w:sz w:val="22"/>
                <w:szCs w:val="22"/>
                <w:lang w:val="es-ES" w:eastAsia="es-ES_tradnl"/>
              </w:rPr>
              <w:t xml:space="preserve">Servicio o componente el cual su función su es informativa y referencial para </w:t>
            </w:r>
            <w:r w:rsidR="00C40555" w:rsidRPr="00E6096E">
              <w:rPr>
                <w:rFonts w:cs="Calibri"/>
                <w:sz w:val="22"/>
                <w:szCs w:val="22"/>
                <w:lang w:val="es-ES" w:eastAsia="es-ES_tradnl"/>
              </w:rPr>
              <w:t xml:space="preserve">la </w:t>
            </w:r>
            <w:r w:rsidR="00C40555">
              <w:rPr>
                <w:rFonts w:cs="Calibri"/>
                <w:sz w:val="22"/>
                <w:szCs w:val="22"/>
                <w:lang w:val="es-ES" w:eastAsia="es-ES_tradnl"/>
              </w:rPr>
              <w:t>ubicación</w:t>
            </w:r>
            <w:r w:rsidRPr="00E6096E">
              <w:rPr>
                <w:rFonts w:cs="Calibri"/>
                <w:sz w:val="22"/>
                <w:szCs w:val="22"/>
                <w:lang w:val="es-ES" w:eastAsia="es-ES_tradnl"/>
              </w:rPr>
              <w:t xml:space="preserve"> de los demás servicios dentro o fuera de la infraestructura.</w:t>
            </w:r>
          </w:p>
        </w:tc>
      </w:tr>
      <w:tr w:rsidR="00E6096E" w:rsidRPr="00E6096E" w14:paraId="73602E3D" w14:textId="77777777" w:rsidTr="001A4A26">
        <w:trPr>
          <w:trHeight w:val="300"/>
          <w:jc w:val="center"/>
        </w:trPr>
        <w:tc>
          <w:tcPr>
            <w:tcW w:w="749" w:type="dxa"/>
            <w:shd w:val="clear" w:color="auto" w:fill="auto"/>
            <w:noWrap/>
            <w:vAlign w:val="center"/>
          </w:tcPr>
          <w:p w14:paraId="632E25B0" w14:textId="77777777" w:rsidR="005152A0" w:rsidRPr="00E6096E" w:rsidRDefault="005152A0" w:rsidP="001A4A26">
            <w:pPr>
              <w:jc w:val="center"/>
              <w:rPr>
                <w:rFonts w:cs="Calibri"/>
                <w:sz w:val="22"/>
                <w:szCs w:val="22"/>
                <w:lang w:val="es-ES" w:eastAsia="es-ES_tradnl"/>
              </w:rPr>
            </w:pPr>
            <w:r w:rsidRPr="00E6096E">
              <w:rPr>
                <w:rFonts w:cs="Calibri"/>
                <w:sz w:val="22"/>
                <w:szCs w:val="22"/>
                <w:lang w:val="es-ES" w:eastAsia="es-ES_tradnl"/>
              </w:rPr>
              <w:t>(3T)</w:t>
            </w:r>
          </w:p>
        </w:tc>
        <w:tc>
          <w:tcPr>
            <w:tcW w:w="664" w:type="dxa"/>
            <w:vAlign w:val="center"/>
          </w:tcPr>
          <w:p w14:paraId="7C68B27E" w14:textId="77777777" w:rsidR="005152A0" w:rsidRPr="00E6096E" w:rsidRDefault="005152A0" w:rsidP="001A4A26">
            <w:pPr>
              <w:jc w:val="center"/>
              <w:rPr>
                <w:rFonts w:cs="Calibri"/>
                <w:sz w:val="22"/>
                <w:szCs w:val="22"/>
                <w:lang w:val="es-ES" w:eastAsia="es-ES_tradnl"/>
              </w:rPr>
            </w:pPr>
            <w:r w:rsidRPr="00E6096E">
              <w:rPr>
                <w:rFonts w:cs="Calibri"/>
                <w:sz w:val="22"/>
                <w:szCs w:val="22"/>
                <w:lang w:val="es-ES" w:eastAsia="es-ES_tradnl"/>
              </w:rPr>
              <w:t>3</w:t>
            </w:r>
          </w:p>
        </w:tc>
        <w:tc>
          <w:tcPr>
            <w:tcW w:w="2693" w:type="dxa"/>
            <w:vAlign w:val="center"/>
          </w:tcPr>
          <w:p w14:paraId="579478A5" w14:textId="77777777" w:rsidR="005152A0" w:rsidRPr="00E6096E" w:rsidRDefault="005152A0" w:rsidP="00C423A8">
            <w:pPr>
              <w:rPr>
                <w:lang w:val="es-ES"/>
              </w:rPr>
            </w:pPr>
            <w:r w:rsidRPr="00E6096E">
              <w:rPr>
                <w:rFonts w:cs="Calibri"/>
                <w:sz w:val="22"/>
                <w:szCs w:val="22"/>
                <w:lang w:val="es-ES" w:eastAsia="es-ES_tradnl"/>
              </w:rPr>
              <w:t>Tránsito y permanencia</w:t>
            </w:r>
          </w:p>
        </w:tc>
        <w:tc>
          <w:tcPr>
            <w:tcW w:w="4499" w:type="dxa"/>
            <w:vAlign w:val="center"/>
          </w:tcPr>
          <w:p w14:paraId="75E528EE" w14:textId="77777777" w:rsidR="005152A0" w:rsidRPr="00E6096E" w:rsidRDefault="005152A0" w:rsidP="00C423A8">
            <w:pPr>
              <w:rPr>
                <w:rFonts w:cs="Calibri"/>
                <w:sz w:val="22"/>
                <w:szCs w:val="22"/>
                <w:lang w:val="es-ES" w:eastAsia="es-ES_tradnl"/>
              </w:rPr>
            </w:pPr>
            <w:r w:rsidRPr="00E6096E">
              <w:rPr>
                <w:rFonts w:cs="Calibri"/>
                <w:sz w:val="22"/>
                <w:szCs w:val="22"/>
                <w:lang w:val="es-ES" w:eastAsia="es-ES_tradnl"/>
              </w:rPr>
              <w:t>Servicio o componente el cual su función es permitir la circulación o la estancia segura de los usuarios en la infraestructura.</w:t>
            </w:r>
          </w:p>
        </w:tc>
      </w:tr>
      <w:tr w:rsidR="00E6096E" w:rsidRPr="00E6096E" w14:paraId="3FE6991C" w14:textId="77777777" w:rsidTr="001A4A26">
        <w:trPr>
          <w:trHeight w:val="300"/>
          <w:jc w:val="center"/>
        </w:trPr>
        <w:tc>
          <w:tcPr>
            <w:tcW w:w="749" w:type="dxa"/>
            <w:shd w:val="clear" w:color="auto" w:fill="auto"/>
            <w:noWrap/>
            <w:vAlign w:val="center"/>
          </w:tcPr>
          <w:p w14:paraId="4BDADD0F" w14:textId="77777777" w:rsidR="005152A0" w:rsidRPr="00E6096E" w:rsidRDefault="005152A0" w:rsidP="001A4A26">
            <w:pPr>
              <w:jc w:val="center"/>
              <w:rPr>
                <w:rFonts w:cs="Calibri"/>
                <w:sz w:val="22"/>
                <w:szCs w:val="22"/>
                <w:lang w:val="es-ES" w:eastAsia="es-ES_tradnl"/>
              </w:rPr>
            </w:pPr>
            <w:r w:rsidRPr="00E6096E">
              <w:rPr>
                <w:rFonts w:cs="Calibri"/>
                <w:sz w:val="22"/>
                <w:szCs w:val="22"/>
                <w:lang w:val="es-ES" w:eastAsia="es-ES_tradnl"/>
              </w:rPr>
              <w:t>(2D)</w:t>
            </w:r>
          </w:p>
        </w:tc>
        <w:tc>
          <w:tcPr>
            <w:tcW w:w="664" w:type="dxa"/>
            <w:vAlign w:val="center"/>
          </w:tcPr>
          <w:p w14:paraId="265F6EE1" w14:textId="77777777" w:rsidR="005152A0" w:rsidRPr="00E6096E" w:rsidRDefault="005152A0" w:rsidP="001A4A26">
            <w:pPr>
              <w:jc w:val="center"/>
              <w:rPr>
                <w:rFonts w:cs="Calibri"/>
                <w:sz w:val="22"/>
                <w:szCs w:val="22"/>
                <w:lang w:val="es-ES" w:eastAsia="es-ES_tradnl"/>
              </w:rPr>
            </w:pPr>
            <w:r w:rsidRPr="00E6096E">
              <w:rPr>
                <w:rFonts w:cs="Calibri"/>
                <w:sz w:val="22"/>
                <w:szCs w:val="22"/>
                <w:lang w:val="es-ES" w:eastAsia="es-ES_tradnl"/>
              </w:rPr>
              <w:t>2</w:t>
            </w:r>
          </w:p>
        </w:tc>
        <w:tc>
          <w:tcPr>
            <w:tcW w:w="2693" w:type="dxa"/>
            <w:vAlign w:val="center"/>
          </w:tcPr>
          <w:p w14:paraId="362D6CD4" w14:textId="77777777" w:rsidR="005152A0" w:rsidRPr="00E6096E" w:rsidRDefault="005152A0" w:rsidP="00C423A8">
            <w:pPr>
              <w:rPr>
                <w:rFonts w:cs="Calibri"/>
                <w:sz w:val="22"/>
                <w:szCs w:val="22"/>
                <w:lang w:val="es-ES" w:eastAsia="es-ES_tradnl"/>
              </w:rPr>
            </w:pPr>
            <w:r w:rsidRPr="00E6096E">
              <w:rPr>
                <w:rFonts w:cs="Calibri"/>
                <w:sz w:val="22"/>
                <w:szCs w:val="22"/>
                <w:lang w:val="es-ES" w:eastAsia="es-ES_tradnl"/>
              </w:rPr>
              <w:t>Adicionales</w:t>
            </w:r>
          </w:p>
        </w:tc>
        <w:tc>
          <w:tcPr>
            <w:tcW w:w="4499" w:type="dxa"/>
            <w:vAlign w:val="center"/>
          </w:tcPr>
          <w:p w14:paraId="07B4D89C" w14:textId="0C61A706" w:rsidR="005152A0" w:rsidRPr="00E6096E" w:rsidRDefault="005152A0" w:rsidP="00C423A8">
            <w:pPr>
              <w:rPr>
                <w:rFonts w:cs="Calibri"/>
                <w:sz w:val="22"/>
                <w:szCs w:val="22"/>
                <w:lang w:val="es-ES" w:eastAsia="es-ES_tradnl"/>
              </w:rPr>
            </w:pPr>
            <w:r w:rsidRPr="00E6096E">
              <w:rPr>
                <w:rFonts w:cs="Calibri"/>
                <w:sz w:val="22"/>
                <w:szCs w:val="22"/>
                <w:lang w:val="es-ES" w:eastAsia="es-ES_tradnl"/>
              </w:rPr>
              <w:t xml:space="preserve">Servicio o </w:t>
            </w:r>
            <w:r w:rsidR="00B14236" w:rsidRPr="00E6096E">
              <w:rPr>
                <w:rFonts w:cs="Calibri"/>
                <w:sz w:val="22"/>
                <w:szCs w:val="22"/>
                <w:lang w:val="es-ES" w:eastAsia="es-ES_tradnl"/>
              </w:rPr>
              <w:t>componente el cual su función se</w:t>
            </w:r>
            <w:r w:rsidRPr="00E6096E">
              <w:rPr>
                <w:rFonts w:cs="Calibri"/>
                <w:sz w:val="22"/>
                <w:szCs w:val="22"/>
                <w:lang w:val="es-ES" w:eastAsia="es-ES_tradnl"/>
              </w:rPr>
              <w:t xml:space="preserve"> agrega, complementa y se </w:t>
            </w:r>
            <w:r w:rsidR="001A4A26" w:rsidRPr="00E6096E">
              <w:rPr>
                <w:rFonts w:cs="Calibri"/>
                <w:sz w:val="22"/>
                <w:szCs w:val="22"/>
                <w:lang w:val="es-ES" w:eastAsia="es-ES_tradnl"/>
              </w:rPr>
              <w:t>correlaciona</w:t>
            </w:r>
            <w:r w:rsidRPr="00E6096E">
              <w:rPr>
                <w:rFonts w:cs="Calibri"/>
                <w:sz w:val="22"/>
                <w:szCs w:val="22"/>
                <w:lang w:val="es-ES" w:eastAsia="es-ES_tradnl"/>
              </w:rPr>
              <w:t xml:space="preserve"> con la prestación del servicio público en la infraestructura.</w:t>
            </w:r>
          </w:p>
        </w:tc>
      </w:tr>
      <w:tr w:rsidR="005152A0" w:rsidRPr="00E6096E" w14:paraId="29A6D300" w14:textId="77777777" w:rsidTr="001A4A26">
        <w:trPr>
          <w:trHeight w:val="300"/>
          <w:jc w:val="center"/>
        </w:trPr>
        <w:tc>
          <w:tcPr>
            <w:tcW w:w="749" w:type="dxa"/>
            <w:shd w:val="clear" w:color="auto" w:fill="auto"/>
            <w:noWrap/>
            <w:vAlign w:val="center"/>
          </w:tcPr>
          <w:p w14:paraId="0C8CA91B" w14:textId="77777777" w:rsidR="005152A0" w:rsidRPr="00E6096E" w:rsidRDefault="005152A0" w:rsidP="001A4A26">
            <w:pPr>
              <w:jc w:val="center"/>
              <w:rPr>
                <w:rFonts w:cs="Calibri"/>
                <w:sz w:val="22"/>
                <w:szCs w:val="22"/>
                <w:lang w:val="es-ES" w:eastAsia="es-ES_tradnl"/>
              </w:rPr>
            </w:pPr>
            <w:r w:rsidRPr="00E6096E">
              <w:rPr>
                <w:rFonts w:cs="Calibri"/>
                <w:sz w:val="22"/>
                <w:szCs w:val="22"/>
                <w:lang w:val="es-ES" w:eastAsia="es-ES_tradnl"/>
              </w:rPr>
              <w:t>(1A)</w:t>
            </w:r>
          </w:p>
        </w:tc>
        <w:tc>
          <w:tcPr>
            <w:tcW w:w="664" w:type="dxa"/>
            <w:vAlign w:val="center"/>
          </w:tcPr>
          <w:p w14:paraId="0B4033CC" w14:textId="77777777" w:rsidR="005152A0" w:rsidRPr="00E6096E" w:rsidRDefault="005152A0" w:rsidP="001A4A26">
            <w:pPr>
              <w:jc w:val="center"/>
              <w:rPr>
                <w:rFonts w:cs="Calibri"/>
                <w:sz w:val="22"/>
                <w:szCs w:val="22"/>
                <w:lang w:val="es-ES" w:eastAsia="es-ES_tradnl"/>
              </w:rPr>
            </w:pPr>
            <w:r w:rsidRPr="00E6096E">
              <w:rPr>
                <w:rFonts w:cs="Calibri"/>
                <w:sz w:val="22"/>
                <w:szCs w:val="22"/>
                <w:lang w:val="es-ES" w:eastAsia="es-ES_tradnl"/>
              </w:rPr>
              <w:t>1</w:t>
            </w:r>
          </w:p>
        </w:tc>
        <w:tc>
          <w:tcPr>
            <w:tcW w:w="2693" w:type="dxa"/>
            <w:vAlign w:val="center"/>
          </w:tcPr>
          <w:p w14:paraId="390FDB6C" w14:textId="77777777" w:rsidR="005152A0" w:rsidRPr="00E6096E" w:rsidRDefault="005152A0" w:rsidP="00C423A8">
            <w:pPr>
              <w:rPr>
                <w:rFonts w:cs="Calibri"/>
                <w:sz w:val="22"/>
                <w:szCs w:val="22"/>
                <w:lang w:val="es-ES" w:eastAsia="es-ES_tradnl"/>
              </w:rPr>
            </w:pPr>
            <w:r w:rsidRPr="00E6096E">
              <w:rPr>
                <w:rFonts w:cs="Calibri"/>
                <w:sz w:val="22"/>
                <w:szCs w:val="22"/>
                <w:lang w:val="es-ES" w:eastAsia="es-ES_tradnl"/>
              </w:rPr>
              <w:t>Acercamiento al servicio esencial</w:t>
            </w:r>
          </w:p>
        </w:tc>
        <w:tc>
          <w:tcPr>
            <w:tcW w:w="4499" w:type="dxa"/>
            <w:vAlign w:val="center"/>
          </w:tcPr>
          <w:p w14:paraId="30618E8F" w14:textId="77777777" w:rsidR="005152A0" w:rsidRPr="00E6096E" w:rsidRDefault="005152A0" w:rsidP="00C423A8">
            <w:pPr>
              <w:rPr>
                <w:rFonts w:cs="Calibri"/>
                <w:sz w:val="22"/>
                <w:szCs w:val="22"/>
                <w:lang w:val="es-ES" w:eastAsia="es-ES_tradnl"/>
              </w:rPr>
            </w:pPr>
            <w:r w:rsidRPr="00E6096E">
              <w:rPr>
                <w:rFonts w:cs="Calibri"/>
                <w:sz w:val="22"/>
                <w:szCs w:val="22"/>
                <w:lang w:val="es-ES" w:eastAsia="es-ES_tradnl"/>
              </w:rPr>
              <w:t>Servicio o componente el cual su destino es mejorar las condiciones para el acercamiento al uso o función principal de la infraestructura.</w:t>
            </w:r>
          </w:p>
        </w:tc>
      </w:tr>
    </w:tbl>
    <w:p w14:paraId="2782652B" w14:textId="77777777" w:rsidR="00CC06A4" w:rsidRPr="00E6096E" w:rsidRDefault="00CC06A4" w:rsidP="00CC06A4">
      <w:pPr>
        <w:spacing w:after="200"/>
      </w:pPr>
    </w:p>
    <w:p w14:paraId="77ECA349" w14:textId="4981AAEA" w:rsidR="00D133EC" w:rsidRPr="00E6096E" w:rsidRDefault="005152A0" w:rsidP="00CC06A4">
      <w:pPr>
        <w:spacing w:after="200"/>
      </w:pPr>
      <w:r w:rsidRPr="00E6096E">
        <w:t xml:space="preserve">Los componentes y </w:t>
      </w:r>
      <w:r w:rsidR="00E72AB8" w:rsidRPr="00E6096E">
        <w:t xml:space="preserve">los pesos asignados a los modos </w:t>
      </w:r>
      <w:r w:rsidR="00B14236" w:rsidRPr="00E6096E">
        <w:t>de Terminales de Transporte Terrestres, Aeropuertos e Infraestructura Carretera Concesionada son</w:t>
      </w:r>
      <w:r w:rsidR="00C40555">
        <w:t xml:space="preserve"> los siguientes</w:t>
      </w:r>
      <w:r w:rsidR="00B14236" w:rsidRPr="00E6096E">
        <w:t>:</w:t>
      </w:r>
    </w:p>
    <w:p w14:paraId="2E9435DD" w14:textId="52F0C680" w:rsidR="00805C75" w:rsidRPr="00E6096E" w:rsidRDefault="00B14236" w:rsidP="005C0E30">
      <w:pPr>
        <w:pStyle w:val="Prrafodelista"/>
        <w:numPr>
          <w:ilvl w:val="0"/>
          <w:numId w:val="31"/>
        </w:numPr>
        <w:rPr>
          <w:b/>
          <w:bCs/>
        </w:rPr>
      </w:pPr>
      <w:r w:rsidRPr="00E6096E">
        <w:rPr>
          <w:b/>
          <w:bCs/>
        </w:rPr>
        <w:t>TERMINALES DE TRANSPORTE TERRESTRE AUTOMOTOR DE PASAJEROS POR CARRETERA</w:t>
      </w:r>
    </w:p>
    <w:p w14:paraId="55A840B2" w14:textId="77777777" w:rsidR="00B14236" w:rsidRPr="00E6096E" w:rsidRDefault="00B14236" w:rsidP="00C423A8"/>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7"/>
        <w:gridCol w:w="3352"/>
        <w:gridCol w:w="712"/>
        <w:gridCol w:w="1063"/>
        <w:gridCol w:w="2824"/>
      </w:tblGrid>
      <w:tr w:rsidR="00E6096E" w:rsidRPr="00E6096E" w14:paraId="4FA87315" w14:textId="77777777" w:rsidTr="001A4A26">
        <w:trPr>
          <w:trHeight w:val="312"/>
          <w:tblHeader/>
          <w:jc w:val="center"/>
        </w:trPr>
        <w:tc>
          <w:tcPr>
            <w:tcW w:w="877" w:type="dxa"/>
            <w:shd w:val="clear" w:color="auto" w:fill="DDD9C3" w:themeFill="background2" w:themeFillShade="E6"/>
            <w:vAlign w:val="center"/>
          </w:tcPr>
          <w:p w14:paraId="754928C4" w14:textId="77777777" w:rsidR="00B14236" w:rsidRPr="00E6096E" w:rsidRDefault="00B14236" w:rsidP="001A4A26">
            <w:pPr>
              <w:jc w:val="center"/>
              <w:rPr>
                <w:rFonts w:cs="Calibri"/>
                <w:b/>
                <w:sz w:val="22"/>
                <w:szCs w:val="22"/>
                <w:lang w:val="es-ES" w:eastAsia="es-ES_tradnl"/>
              </w:rPr>
            </w:pPr>
            <w:r w:rsidRPr="00E6096E">
              <w:rPr>
                <w:rFonts w:cs="Calibri"/>
                <w:b/>
                <w:sz w:val="22"/>
                <w:szCs w:val="22"/>
                <w:lang w:val="es-ES" w:eastAsia="es-ES_tradnl"/>
              </w:rPr>
              <w:t>Ítem</w:t>
            </w:r>
          </w:p>
        </w:tc>
        <w:tc>
          <w:tcPr>
            <w:tcW w:w="3352" w:type="dxa"/>
            <w:shd w:val="clear" w:color="auto" w:fill="DDD9C3" w:themeFill="background2" w:themeFillShade="E6"/>
            <w:noWrap/>
            <w:vAlign w:val="center"/>
          </w:tcPr>
          <w:p w14:paraId="12ADD367" w14:textId="77777777" w:rsidR="00B14236" w:rsidRPr="00E6096E" w:rsidRDefault="00B14236" w:rsidP="001A4A26">
            <w:pPr>
              <w:jc w:val="center"/>
              <w:rPr>
                <w:rFonts w:cs="Calibri"/>
                <w:b/>
                <w:sz w:val="22"/>
                <w:szCs w:val="22"/>
                <w:lang w:val="es-ES" w:eastAsia="es-ES_tradnl"/>
              </w:rPr>
            </w:pPr>
            <w:r w:rsidRPr="00E6096E">
              <w:rPr>
                <w:rFonts w:cs="Calibri"/>
                <w:b/>
                <w:sz w:val="22"/>
                <w:szCs w:val="22"/>
                <w:lang w:val="es-ES" w:eastAsia="es-ES_tradnl"/>
              </w:rPr>
              <w:t>Componente</w:t>
            </w:r>
          </w:p>
        </w:tc>
        <w:tc>
          <w:tcPr>
            <w:tcW w:w="712" w:type="dxa"/>
            <w:shd w:val="clear" w:color="auto" w:fill="DDD9C3" w:themeFill="background2" w:themeFillShade="E6"/>
            <w:noWrap/>
            <w:vAlign w:val="center"/>
          </w:tcPr>
          <w:p w14:paraId="3193D4FC" w14:textId="77777777" w:rsidR="00B14236" w:rsidRPr="00E6096E" w:rsidRDefault="00B14236" w:rsidP="001A4A26">
            <w:pPr>
              <w:jc w:val="center"/>
              <w:rPr>
                <w:rFonts w:cs="Calibri"/>
                <w:b/>
                <w:sz w:val="22"/>
                <w:szCs w:val="22"/>
                <w:lang w:val="es-ES" w:eastAsia="es-ES_tradnl"/>
              </w:rPr>
            </w:pPr>
            <w:r w:rsidRPr="00E6096E">
              <w:rPr>
                <w:rFonts w:cs="Calibri"/>
                <w:b/>
                <w:sz w:val="22"/>
                <w:szCs w:val="22"/>
                <w:lang w:val="es-ES" w:eastAsia="es-ES_tradnl"/>
              </w:rPr>
              <w:t>Sigla</w:t>
            </w:r>
          </w:p>
        </w:tc>
        <w:tc>
          <w:tcPr>
            <w:tcW w:w="1063" w:type="dxa"/>
            <w:shd w:val="clear" w:color="auto" w:fill="DDD9C3" w:themeFill="background2" w:themeFillShade="E6"/>
            <w:vAlign w:val="center"/>
          </w:tcPr>
          <w:p w14:paraId="0F5E94BA" w14:textId="306045EB" w:rsidR="00B14236" w:rsidRPr="00E6096E" w:rsidRDefault="00B14236" w:rsidP="001A4A26">
            <w:pPr>
              <w:jc w:val="center"/>
              <w:rPr>
                <w:rFonts w:cs="Calibri"/>
                <w:b/>
                <w:sz w:val="22"/>
                <w:szCs w:val="22"/>
                <w:lang w:val="es-ES" w:eastAsia="es-ES_tradnl"/>
              </w:rPr>
            </w:pPr>
            <w:r w:rsidRPr="00E6096E">
              <w:rPr>
                <w:rFonts w:cs="Calibri"/>
                <w:b/>
                <w:sz w:val="22"/>
                <w:szCs w:val="22"/>
                <w:lang w:val="es-ES" w:eastAsia="es-ES_tradnl"/>
              </w:rPr>
              <w:t>Peso</w:t>
            </w:r>
          </w:p>
        </w:tc>
        <w:tc>
          <w:tcPr>
            <w:tcW w:w="2824" w:type="dxa"/>
            <w:shd w:val="clear" w:color="auto" w:fill="DDD9C3" w:themeFill="background2" w:themeFillShade="E6"/>
            <w:vAlign w:val="center"/>
          </w:tcPr>
          <w:p w14:paraId="3A7C5A7E" w14:textId="77777777" w:rsidR="00B14236" w:rsidRPr="00E6096E" w:rsidRDefault="00B14236" w:rsidP="001A4A26">
            <w:pPr>
              <w:jc w:val="center"/>
              <w:rPr>
                <w:rFonts w:cs="Calibri"/>
                <w:b/>
                <w:sz w:val="22"/>
                <w:szCs w:val="22"/>
                <w:lang w:val="es-ES" w:eastAsia="es-ES_tradnl"/>
              </w:rPr>
            </w:pPr>
            <w:r w:rsidRPr="00E6096E">
              <w:rPr>
                <w:rFonts w:cs="Calibri"/>
                <w:b/>
                <w:sz w:val="22"/>
                <w:szCs w:val="22"/>
                <w:lang w:val="es-ES" w:eastAsia="es-ES_tradnl"/>
              </w:rPr>
              <w:t>Tipo de servicio</w:t>
            </w:r>
          </w:p>
        </w:tc>
      </w:tr>
      <w:tr w:rsidR="00E6096E" w:rsidRPr="00E6096E" w14:paraId="73D117DA" w14:textId="77777777" w:rsidTr="001A4A26">
        <w:trPr>
          <w:trHeight w:val="300"/>
          <w:jc w:val="center"/>
        </w:trPr>
        <w:tc>
          <w:tcPr>
            <w:tcW w:w="877" w:type="dxa"/>
            <w:vAlign w:val="center"/>
          </w:tcPr>
          <w:p w14:paraId="0C53C845" w14:textId="77777777" w:rsidR="00B14236" w:rsidRPr="00E6096E" w:rsidRDefault="00B14236" w:rsidP="001A4A26">
            <w:pPr>
              <w:jc w:val="center"/>
              <w:rPr>
                <w:rFonts w:cs="Calibri"/>
                <w:sz w:val="22"/>
                <w:szCs w:val="22"/>
                <w:lang w:val="es-ES" w:eastAsia="es-ES_tradnl"/>
              </w:rPr>
            </w:pPr>
            <w:r w:rsidRPr="00E6096E">
              <w:rPr>
                <w:rFonts w:cs="Calibri"/>
                <w:sz w:val="22"/>
                <w:szCs w:val="22"/>
                <w:lang w:val="es-ES" w:eastAsia="es-ES_tradnl"/>
              </w:rPr>
              <w:t>1</w:t>
            </w:r>
          </w:p>
        </w:tc>
        <w:tc>
          <w:tcPr>
            <w:tcW w:w="3352" w:type="dxa"/>
            <w:shd w:val="clear" w:color="auto" w:fill="auto"/>
            <w:noWrap/>
            <w:hideMark/>
          </w:tcPr>
          <w:p w14:paraId="0536B82A" w14:textId="77777777" w:rsidR="00B14236" w:rsidRPr="00E6096E" w:rsidRDefault="00B14236" w:rsidP="00C423A8">
            <w:pPr>
              <w:rPr>
                <w:rFonts w:cs="Calibri"/>
                <w:sz w:val="22"/>
                <w:szCs w:val="22"/>
                <w:lang w:val="es-ES" w:eastAsia="es-ES_tradnl"/>
              </w:rPr>
            </w:pPr>
            <w:r w:rsidRPr="00E6096E">
              <w:rPr>
                <w:rFonts w:cs="Calibri"/>
                <w:sz w:val="22"/>
                <w:szCs w:val="22"/>
                <w:lang w:val="es-ES" w:eastAsia="es-ES_tradnl"/>
              </w:rPr>
              <w:t>Capacitaciones</w:t>
            </w:r>
          </w:p>
        </w:tc>
        <w:tc>
          <w:tcPr>
            <w:tcW w:w="712" w:type="dxa"/>
            <w:shd w:val="clear" w:color="auto" w:fill="auto"/>
            <w:noWrap/>
            <w:vAlign w:val="center"/>
            <w:hideMark/>
          </w:tcPr>
          <w:p w14:paraId="1F43E679" w14:textId="4928078E" w:rsidR="00B14236" w:rsidRPr="00E6096E" w:rsidRDefault="00B14236" w:rsidP="001A4A26">
            <w:pPr>
              <w:jc w:val="center"/>
              <w:rPr>
                <w:rFonts w:cs="Calibri"/>
                <w:sz w:val="22"/>
                <w:szCs w:val="22"/>
                <w:lang w:val="es-ES" w:eastAsia="es-ES_tradnl"/>
              </w:rPr>
            </w:pPr>
            <w:r w:rsidRPr="00E6096E">
              <w:rPr>
                <w:rFonts w:cs="Calibri"/>
                <w:sz w:val="22"/>
                <w:szCs w:val="22"/>
                <w:lang w:val="es-ES" w:eastAsia="es-ES_tradnl"/>
              </w:rPr>
              <w:t>(2D)</w:t>
            </w:r>
          </w:p>
        </w:tc>
        <w:tc>
          <w:tcPr>
            <w:tcW w:w="1063" w:type="dxa"/>
            <w:vAlign w:val="center"/>
          </w:tcPr>
          <w:p w14:paraId="0AED60D0" w14:textId="4306D9F1" w:rsidR="00B14236" w:rsidRPr="00E6096E" w:rsidRDefault="00B14236" w:rsidP="001A4A26">
            <w:pPr>
              <w:jc w:val="center"/>
              <w:rPr>
                <w:rFonts w:cs="Calibri"/>
                <w:sz w:val="22"/>
                <w:szCs w:val="22"/>
                <w:lang w:val="es-ES" w:eastAsia="es-ES_tradnl"/>
              </w:rPr>
            </w:pPr>
            <w:r w:rsidRPr="00E6096E">
              <w:rPr>
                <w:rFonts w:cs="Calibri"/>
                <w:sz w:val="22"/>
                <w:szCs w:val="22"/>
                <w:lang w:val="es-ES" w:eastAsia="es-ES_tradnl"/>
              </w:rPr>
              <w:t>2</w:t>
            </w:r>
          </w:p>
        </w:tc>
        <w:tc>
          <w:tcPr>
            <w:tcW w:w="2824" w:type="dxa"/>
          </w:tcPr>
          <w:p w14:paraId="4FA7CF86" w14:textId="77777777" w:rsidR="00B14236" w:rsidRPr="00E6096E" w:rsidRDefault="00B14236" w:rsidP="00C423A8">
            <w:pPr>
              <w:rPr>
                <w:rFonts w:cs="Calibri"/>
                <w:sz w:val="22"/>
                <w:szCs w:val="22"/>
                <w:lang w:val="es-ES" w:eastAsia="es-ES_tradnl"/>
              </w:rPr>
            </w:pPr>
            <w:r w:rsidRPr="00E6096E">
              <w:rPr>
                <w:rFonts w:cs="Calibri"/>
                <w:sz w:val="22"/>
                <w:szCs w:val="22"/>
                <w:lang w:val="es-ES" w:eastAsia="es-ES_tradnl"/>
              </w:rPr>
              <w:t>Adicionales</w:t>
            </w:r>
          </w:p>
        </w:tc>
      </w:tr>
      <w:tr w:rsidR="00E6096E" w:rsidRPr="00E6096E" w14:paraId="4DC061AD" w14:textId="77777777" w:rsidTr="001A4A26">
        <w:trPr>
          <w:trHeight w:val="300"/>
          <w:jc w:val="center"/>
        </w:trPr>
        <w:tc>
          <w:tcPr>
            <w:tcW w:w="877" w:type="dxa"/>
            <w:vAlign w:val="center"/>
          </w:tcPr>
          <w:p w14:paraId="378CEDAC" w14:textId="77777777" w:rsidR="00B14236" w:rsidRPr="00E6096E" w:rsidRDefault="00B14236" w:rsidP="001A4A26">
            <w:pPr>
              <w:jc w:val="center"/>
              <w:rPr>
                <w:rFonts w:cs="Calibri"/>
                <w:sz w:val="22"/>
                <w:szCs w:val="22"/>
                <w:lang w:val="es-ES" w:eastAsia="es-ES_tradnl"/>
              </w:rPr>
            </w:pPr>
            <w:r w:rsidRPr="00E6096E">
              <w:rPr>
                <w:rFonts w:cs="Calibri"/>
                <w:sz w:val="22"/>
                <w:szCs w:val="22"/>
                <w:lang w:val="es-ES" w:eastAsia="es-ES_tradnl"/>
              </w:rPr>
              <w:t>2</w:t>
            </w:r>
          </w:p>
        </w:tc>
        <w:tc>
          <w:tcPr>
            <w:tcW w:w="3352" w:type="dxa"/>
            <w:shd w:val="clear" w:color="auto" w:fill="auto"/>
            <w:noWrap/>
          </w:tcPr>
          <w:p w14:paraId="3486B37B" w14:textId="77777777" w:rsidR="00B14236" w:rsidRPr="00E6096E" w:rsidRDefault="00B14236" w:rsidP="00C423A8">
            <w:pPr>
              <w:rPr>
                <w:rFonts w:cs="Calibri"/>
                <w:sz w:val="22"/>
                <w:szCs w:val="22"/>
                <w:lang w:val="es-ES" w:eastAsia="es-ES_tradnl"/>
              </w:rPr>
            </w:pPr>
            <w:r w:rsidRPr="00E6096E">
              <w:rPr>
                <w:rFonts w:cs="Calibri"/>
                <w:sz w:val="22"/>
                <w:szCs w:val="22"/>
                <w:lang w:val="es-ES" w:eastAsia="es-ES_tradnl"/>
              </w:rPr>
              <w:t>Servicio de guía y asistencia</w:t>
            </w:r>
          </w:p>
        </w:tc>
        <w:tc>
          <w:tcPr>
            <w:tcW w:w="712" w:type="dxa"/>
            <w:shd w:val="clear" w:color="auto" w:fill="auto"/>
            <w:noWrap/>
            <w:vAlign w:val="center"/>
          </w:tcPr>
          <w:p w14:paraId="2EA040EA" w14:textId="3D01CEC8" w:rsidR="00B14236" w:rsidRPr="00E6096E" w:rsidRDefault="00B14236" w:rsidP="001A4A26">
            <w:pPr>
              <w:jc w:val="center"/>
              <w:rPr>
                <w:rFonts w:cs="Calibri"/>
                <w:sz w:val="22"/>
                <w:szCs w:val="22"/>
                <w:lang w:val="es-ES" w:eastAsia="es-ES_tradnl"/>
              </w:rPr>
            </w:pPr>
            <w:r w:rsidRPr="00E6096E">
              <w:rPr>
                <w:rFonts w:cs="Calibri"/>
                <w:sz w:val="22"/>
                <w:szCs w:val="22"/>
                <w:lang w:val="es-ES" w:eastAsia="es-ES_tradnl"/>
              </w:rPr>
              <w:t>(6E)</w:t>
            </w:r>
          </w:p>
        </w:tc>
        <w:tc>
          <w:tcPr>
            <w:tcW w:w="1063" w:type="dxa"/>
            <w:vAlign w:val="center"/>
          </w:tcPr>
          <w:p w14:paraId="54E71292" w14:textId="3FC2DFAF" w:rsidR="00B14236" w:rsidRPr="00E6096E" w:rsidRDefault="00B14236" w:rsidP="001A4A26">
            <w:pPr>
              <w:jc w:val="center"/>
              <w:rPr>
                <w:rFonts w:cs="Calibri"/>
                <w:sz w:val="22"/>
                <w:szCs w:val="22"/>
                <w:lang w:val="es-ES" w:eastAsia="es-ES_tradnl"/>
              </w:rPr>
            </w:pPr>
            <w:r w:rsidRPr="00E6096E">
              <w:rPr>
                <w:rFonts w:cs="Calibri"/>
                <w:sz w:val="22"/>
                <w:szCs w:val="22"/>
                <w:lang w:val="es-ES" w:eastAsia="es-ES_tradnl"/>
              </w:rPr>
              <w:t>6</w:t>
            </w:r>
          </w:p>
        </w:tc>
        <w:tc>
          <w:tcPr>
            <w:tcW w:w="2824" w:type="dxa"/>
          </w:tcPr>
          <w:p w14:paraId="3FC04268" w14:textId="77777777" w:rsidR="00B14236" w:rsidRPr="00E6096E" w:rsidRDefault="00B14236" w:rsidP="00C423A8">
            <w:pPr>
              <w:rPr>
                <w:rFonts w:cs="Calibri"/>
                <w:sz w:val="22"/>
                <w:szCs w:val="22"/>
                <w:lang w:val="es-ES" w:eastAsia="es-ES_tradnl"/>
              </w:rPr>
            </w:pPr>
            <w:r w:rsidRPr="00E6096E">
              <w:rPr>
                <w:rFonts w:cs="Calibri"/>
                <w:sz w:val="22"/>
                <w:szCs w:val="22"/>
                <w:lang w:val="es-ES" w:eastAsia="es-ES_tradnl"/>
              </w:rPr>
              <w:t>Esencial</w:t>
            </w:r>
          </w:p>
        </w:tc>
      </w:tr>
      <w:tr w:rsidR="00E6096E" w:rsidRPr="00E6096E" w14:paraId="3671F867" w14:textId="77777777" w:rsidTr="001A4A26">
        <w:trPr>
          <w:trHeight w:val="300"/>
          <w:jc w:val="center"/>
        </w:trPr>
        <w:tc>
          <w:tcPr>
            <w:tcW w:w="877" w:type="dxa"/>
            <w:vAlign w:val="center"/>
          </w:tcPr>
          <w:p w14:paraId="68701824" w14:textId="77777777" w:rsidR="00B14236" w:rsidRPr="00E6096E" w:rsidRDefault="00B14236" w:rsidP="001A4A26">
            <w:pPr>
              <w:jc w:val="center"/>
              <w:rPr>
                <w:rFonts w:cs="Calibri"/>
                <w:sz w:val="22"/>
                <w:szCs w:val="22"/>
                <w:lang w:val="es-ES" w:eastAsia="es-ES_tradnl"/>
              </w:rPr>
            </w:pPr>
            <w:r w:rsidRPr="00E6096E">
              <w:rPr>
                <w:rFonts w:cs="Calibri"/>
                <w:sz w:val="22"/>
                <w:szCs w:val="22"/>
                <w:lang w:val="es-ES" w:eastAsia="es-ES_tradnl"/>
              </w:rPr>
              <w:t>3</w:t>
            </w:r>
          </w:p>
        </w:tc>
        <w:tc>
          <w:tcPr>
            <w:tcW w:w="3352" w:type="dxa"/>
            <w:shd w:val="clear" w:color="auto" w:fill="auto"/>
            <w:noWrap/>
          </w:tcPr>
          <w:p w14:paraId="2F5B054E" w14:textId="7A97C511" w:rsidR="00B14236" w:rsidRPr="00E6096E" w:rsidRDefault="001238EB" w:rsidP="00C423A8">
            <w:pPr>
              <w:rPr>
                <w:rFonts w:cs="Calibri"/>
                <w:sz w:val="22"/>
                <w:szCs w:val="22"/>
                <w:lang w:val="es-ES" w:eastAsia="es-ES_tradnl"/>
              </w:rPr>
            </w:pPr>
            <w:r w:rsidRPr="00E6096E">
              <w:rPr>
                <w:rFonts w:cs="Calibri"/>
                <w:sz w:val="22"/>
                <w:szCs w:val="22"/>
                <w:lang w:val="es-ES" w:eastAsia="es-ES_tradnl"/>
              </w:rPr>
              <w:t>Estacionamiento</w:t>
            </w:r>
            <w:r w:rsidR="00B14236" w:rsidRPr="00E6096E">
              <w:rPr>
                <w:rFonts w:cs="Calibri"/>
                <w:sz w:val="22"/>
                <w:szCs w:val="22"/>
                <w:lang w:val="es-ES" w:eastAsia="es-ES_tradnl"/>
              </w:rPr>
              <w:t>s accesibles</w:t>
            </w:r>
          </w:p>
        </w:tc>
        <w:tc>
          <w:tcPr>
            <w:tcW w:w="712" w:type="dxa"/>
            <w:shd w:val="clear" w:color="auto" w:fill="auto"/>
            <w:noWrap/>
            <w:vAlign w:val="center"/>
          </w:tcPr>
          <w:p w14:paraId="51E74E36" w14:textId="759D7CCA" w:rsidR="00B14236" w:rsidRPr="00E6096E" w:rsidRDefault="00B14236" w:rsidP="001A4A26">
            <w:pPr>
              <w:jc w:val="center"/>
              <w:rPr>
                <w:rFonts w:cs="Calibri"/>
                <w:sz w:val="22"/>
                <w:szCs w:val="22"/>
                <w:lang w:val="es-ES" w:eastAsia="es-ES_tradnl"/>
              </w:rPr>
            </w:pPr>
            <w:r w:rsidRPr="00E6096E">
              <w:rPr>
                <w:rFonts w:cs="Calibri"/>
                <w:sz w:val="22"/>
                <w:szCs w:val="22"/>
                <w:lang w:val="es-ES" w:eastAsia="es-ES_tradnl"/>
              </w:rPr>
              <w:t>(</w:t>
            </w:r>
            <w:r w:rsidR="00624BF7" w:rsidRPr="00E6096E">
              <w:rPr>
                <w:rFonts w:cs="Calibri"/>
                <w:sz w:val="22"/>
                <w:szCs w:val="22"/>
                <w:lang w:val="es-ES" w:eastAsia="es-ES_tradnl"/>
              </w:rPr>
              <w:t>5</w:t>
            </w:r>
            <w:r w:rsidRPr="00E6096E">
              <w:rPr>
                <w:rFonts w:cs="Calibri"/>
                <w:sz w:val="22"/>
                <w:szCs w:val="22"/>
                <w:lang w:val="es-ES" w:eastAsia="es-ES_tradnl"/>
              </w:rPr>
              <w:t>P)</w:t>
            </w:r>
          </w:p>
        </w:tc>
        <w:tc>
          <w:tcPr>
            <w:tcW w:w="1063" w:type="dxa"/>
            <w:vAlign w:val="center"/>
          </w:tcPr>
          <w:p w14:paraId="31B05565" w14:textId="068B21D5" w:rsidR="00B14236"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5</w:t>
            </w:r>
          </w:p>
        </w:tc>
        <w:tc>
          <w:tcPr>
            <w:tcW w:w="2824" w:type="dxa"/>
          </w:tcPr>
          <w:p w14:paraId="54C8CD1F" w14:textId="77777777" w:rsidR="00B14236" w:rsidRPr="00E6096E" w:rsidRDefault="00B14236" w:rsidP="00C423A8">
            <w:pPr>
              <w:rPr>
                <w:rFonts w:cs="Calibri"/>
                <w:sz w:val="22"/>
                <w:szCs w:val="22"/>
                <w:lang w:val="es-ES" w:eastAsia="es-ES_tradnl"/>
              </w:rPr>
            </w:pPr>
            <w:r w:rsidRPr="00E6096E">
              <w:rPr>
                <w:rFonts w:cs="Calibri"/>
                <w:sz w:val="22"/>
                <w:szCs w:val="22"/>
                <w:lang w:val="es-ES" w:eastAsia="es-ES_tradnl"/>
              </w:rPr>
              <w:t>Apoyo y aproximación</w:t>
            </w:r>
          </w:p>
        </w:tc>
      </w:tr>
      <w:tr w:rsidR="00E6096E" w:rsidRPr="00E6096E" w14:paraId="205E6368" w14:textId="77777777" w:rsidTr="001A4A26">
        <w:trPr>
          <w:trHeight w:val="300"/>
          <w:jc w:val="center"/>
        </w:trPr>
        <w:tc>
          <w:tcPr>
            <w:tcW w:w="877" w:type="dxa"/>
            <w:vAlign w:val="center"/>
          </w:tcPr>
          <w:p w14:paraId="4D534E99" w14:textId="77777777"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4</w:t>
            </w:r>
          </w:p>
        </w:tc>
        <w:tc>
          <w:tcPr>
            <w:tcW w:w="3352" w:type="dxa"/>
            <w:shd w:val="clear" w:color="auto" w:fill="auto"/>
            <w:noWrap/>
          </w:tcPr>
          <w:p w14:paraId="0FFB32DB" w14:textId="27F68324" w:rsidR="00624BF7" w:rsidRPr="00E6096E" w:rsidRDefault="00624BF7" w:rsidP="00C423A8">
            <w:pPr>
              <w:rPr>
                <w:rFonts w:cs="Calibri"/>
                <w:sz w:val="22"/>
                <w:szCs w:val="22"/>
                <w:lang w:val="es-ES" w:eastAsia="es-ES_tradnl"/>
              </w:rPr>
            </w:pPr>
            <w:r w:rsidRPr="00E6096E">
              <w:rPr>
                <w:rFonts w:cs="Calibri"/>
                <w:sz w:val="22"/>
                <w:szCs w:val="22"/>
                <w:lang w:val="es-ES" w:eastAsia="es-ES_tradnl"/>
              </w:rPr>
              <w:t>Espacio público accesible</w:t>
            </w:r>
          </w:p>
        </w:tc>
        <w:tc>
          <w:tcPr>
            <w:tcW w:w="712" w:type="dxa"/>
            <w:shd w:val="clear" w:color="auto" w:fill="auto"/>
            <w:noWrap/>
            <w:vAlign w:val="center"/>
          </w:tcPr>
          <w:p w14:paraId="32DAA4EC" w14:textId="4B725CB8"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(5P)</w:t>
            </w:r>
          </w:p>
        </w:tc>
        <w:tc>
          <w:tcPr>
            <w:tcW w:w="1063" w:type="dxa"/>
            <w:vAlign w:val="center"/>
          </w:tcPr>
          <w:p w14:paraId="08F5AF67" w14:textId="7D5BCCEA"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5</w:t>
            </w:r>
          </w:p>
        </w:tc>
        <w:tc>
          <w:tcPr>
            <w:tcW w:w="2824" w:type="dxa"/>
          </w:tcPr>
          <w:p w14:paraId="5456C8B3" w14:textId="45D1378D" w:rsidR="00624BF7" w:rsidRPr="00E6096E" w:rsidRDefault="00624BF7" w:rsidP="00C423A8">
            <w:pPr>
              <w:rPr>
                <w:rFonts w:cs="Calibri"/>
                <w:sz w:val="22"/>
                <w:szCs w:val="22"/>
                <w:lang w:val="es-ES" w:eastAsia="es-ES_tradnl"/>
              </w:rPr>
            </w:pPr>
            <w:r w:rsidRPr="00E6096E">
              <w:rPr>
                <w:rFonts w:cs="Calibri"/>
                <w:sz w:val="22"/>
                <w:szCs w:val="22"/>
                <w:lang w:val="es-ES" w:eastAsia="es-ES_tradnl"/>
              </w:rPr>
              <w:t>Apoyo y aproximación</w:t>
            </w:r>
          </w:p>
        </w:tc>
      </w:tr>
      <w:tr w:rsidR="00E6096E" w:rsidRPr="00E6096E" w14:paraId="3F0D4FE4" w14:textId="77777777" w:rsidTr="001A4A26">
        <w:trPr>
          <w:trHeight w:val="300"/>
          <w:jc w:val="center"/>
        </w:trPr>
        <w:tc>
          <w:tcPr>
            <w:tcW w:w="877" w:type="dxa"/>
            <w:vAlign w:val="center"/>
          </w:tcPr>
          <w:p w14:paraId="6018413B" w14:textId="77777777"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5</w:t>
            </w:r>
          </w:p>
        </w:tc>
        <w:tc>
          <w:tcPr>
            <w:tcW w:w="3352" w:type="dxa"/>
            <w:shd w:val="clear" w:color="auto" w:fill="auto"/>
            <w:noWrap/>
          </w:tcPr>
          <w:p w14:paraId="1D8B53F8" w14:textId="77777777" w:rsidR="00624BF7" w:rsidRPr="00E6096E" w:rsidRDefault="00624BF7" w:rsidP="00C423A8">
            <w:pPr>
              <w:rPr>
                <w:rFonts w:cs="Calibri"/>
                <w:sz w:val="22"/>
                <w:szCs w:val="22"/>
                <w:lang w:val="es-ES" w:eastAsia="es-ES_tradnl"/>
              </w:rPr>
            </w:pPr>
            <w:r w:rsidRPr="00E6096E">
              <w:rPr>
                <w:rFonts w:cs="Calibri"/>
                <w:sz w:val="22"/>
                <w:szCs w:val="22"/>
                <w:lang w:val="es-ES" w:eastAsia="es-ES_tradnl"/>
              </w:rPr>
              <w:t>Señalización</w:t>
            </w:r>
          </w:p>
        </w:tc>
        <w:tc>
          <w:tcPr>
            <w:tcW w:w="712" w:type="dxa"/>
            <w:shd w:val="clear" w:color="auto" w:fill="auto"/>
            <w:noWrap/>
            <w:vAlign w:val="center"/>
          </w:tcPr>
          <w:p w14:paraId="05211B47" w14:textId="2FC80F34"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(4L)</w:t>
            </w:r>
          </w:p>
        </w:tc>
        <w:tc>
          <w:tcPr>
            <w:tcW w:w="1063" w:type="dxa"/>
            <w:vAlign w:val="center"/>
          </w:tcPr>
          <w:p w14:paraId="62201F86" w14:textId="65D76444"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4</w:t>
            </w:r>
          </w:p>
        </w:tc>
        <w:tc>
          <w:tcPr>
            <w:tcW w:w="2824" w:type="dxa"/>
          </w:tcPr>
          <w:p w14:paraId="05664262" w14:textId="764C7C63" w:rsidR="00624BF7" w:rsidRPr="00E6096E" w:rsidRDefault="00624BF7" w:rsidP="00C423A8">
            <w:pPr>
              <w:rPr>
                <w:rFonts w:cs="Calibri"/>
                <w:sz w:val="22"/>
                <w:szCs w:val="22"/>
                <w:lang w:val="es-ES" w:eastAsia="es-ES_tradnl"/>
              </w:rPr>
            </w:pPr>
            <w:r w:rsidRPr="00E6096E">
              <w:rPr>
                <w:rFonts w:cs="Calibri"/>
                <w:sz w:val="22"/>
                <w:szCs w:val="22"/>
                <w:lang w:val="es-ES" w:eastAsia="es-ES_tradnl"/>
              </w:rPr>
              <w:t>Localización</w:t>
            </w:r>
          </w:p>
        </w:tc>
      </w:tr>
      <w:tr w:rsidR="00E6096E" w:rsidRPr="00E6096E" w14:paraId="602D944A" w14:textId="77777777" w:rsidTr="001A4A26">
        <w:trPr>
          <w:trHeight w:val="300"/>
          <w:jc w:val="center"/>
        </w:trPr>
        <w:tc>
          <w:tcPr>
            <w:tcW w:w="877" w:type="dxa"/>
            <w:vAlign w:val="center"/>
          </w:tcPr>
          <w:p w14:paraId="7CBEB0B2" w14:textId="77777777"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6</w:t>
            </w:r>
          </w:p>
        </w:tc>
        <w:tc>
          <w:tcPr>
            <w:tcW w:w="3352" w:type="dxa"/>
            <w:shd w:val="clear" w:color="auto" w:fill="auto"/>
            <w:noWrap/>
          </w:tcPr>
          <w:p w14:paraId="3A8D98D2" w14:textId="77777777" w:rsidR="00624BF7" w:rsidRPr="00E6096E" w:rsidRDefault="00624BF7" w:rsidP="00C423A8">
            <w:pPr>
              <w:rPr>
                <w:rFonts w:cs="Calibri"/>
                <w:sz w:val="22"/>
                <w:szCs w:val="22"/>
                <w:lang w:val="es-ES" w:eastAsia="es-ES_tradnl"/>
              </w:rPr>
            </w:pPr>
            <w:r w:rsidRPr="00E6096E">
              <w:rPr>
                <w:rFonts w:cs="Calibri"/>
                <w:sz w:val="22"/>
                <w:szCs w:val="22"/>
                <w:lang w:val="es-ES" w:eastAsia="es-ES_tradnl"/>
              </w:rPr>
              <w:t>Punto de información</w:t>
            </w:r>
          </w:p>
        </w:tc>
        <w:tc>
          <w:tcPr>
            <w:tcW w:w="712" w:type="dxa"/>
            <w:shd w:val="clear" w:color="auto" w:fill="auto"/>
            <w:noWrap/>
            <w:vAlign w:val="center"/>
          </w:tcPr>
          <w:p w14:paraId="652C8960" w14:textId="6F4CDDAB"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(4L)</w:t>
            </w:r>
          </w:p>
        </w:tc>
        <w:tc>
          <w:tcPr>
            <w:tcW w:w="1063" w:type="dxa"/>
            <w:vAlign w:val="center"/>
          </w:tcPr>
          <w:p w14:paraId="789F26F3" w14:textId="72E0E520"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4</w:t>
            </w:r>
          </w:p>
        </w:tc>
        <w:tc>
          <w:tcPr>
            <w:tcW w:w="2824" w:type="dxa"/>
          </w:tcPr>
          <w:p w14:paraId="0CA63AE1" w14:textId="38C2EE24" w:rsidR="00624BF7" w:rsidRPr="00E6096E" w:rsidRDefault="00624BF7" w:rsidP="00C423A8">
            <w:pPr>
              <w:rPr>
                <w:rFonts w:cs="Calibri"/>
                <w:sz w:val="22"/>
                <w:szCs w:val="22"/>
                <w:lang w:val="es-ES" w:eastAsia="es-ES_tradnl"/>
              </w:rPr>
            </w:pPr>
            <w:r w:rsidRPr="00E6096E">
              <w:rPr>
                <w:rFonts w:cs="Calibri"/>
                <w:sz w:val="22"/>
                <w:szCs w:val="22"/>
                <w:lang w:val="es-ES" w:eastAsia="es-ES_tradnl"/>
              </w:rPr>
              <w:t>Localización</w:t>
            </w:r>
          </w:p>
        </w:tc>
      </w:tr>
      <w:tr w:rsidR="00E6096E" w:rsidRPr="00E6096E" w14:paraId="7C8B2DA6" w14:textId="77777777" w:rsidTr="001A4A26">
        <w:trPr>
          <w:trHeight w:val="300"/>
          <w:jc w:val="center"/>
        </w:trPr>
        <w:tc>
          <w:tcPr>
            <w:tcW w:w="877" w:type="dxa"/>
            <w:vAlign w:val="center"/>
          </w:tcPr>
          <w:p w14:paraId="4F9ED0D2" w14:textId="77777777"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7</w:t>
            </w:r>
          </w:p>
        </w:tc>
        <w:tc>
          <w:tcPr>
            <w:tcW w:w="3352" w:type="dxa"/>
            <w:shd w:val="clear" w:color="auto" w:fill="auto"/>
            <w:noWrap/>
          </w:tcPr>
          <w:p w14:paraId="1ABDDE62" w14:textId="77777777" w:rsidR="00624BF7" w:rsidRPr="00E6096E" w:rsidRDefault="00624BF7" w:rsidP="00C423A8">
            <w:pPr>
              <w:rPr>
                <w:rFonts w:cs="Calibri"/>
                <w:sz w:val="22"/>
                <w:szCs w:val="22"/>
                <w:lang w:val="es-ES" w:eastAsia="es-ES_tradnl"/>
              </w:rPr>
            </w:pPr>
            <w:r w:rsidRPr="00E6096E">
              <w:rPr>
                <w:rFonts w:cs="Calibri"/>
                <w:sz w:val="22"/>
                <w:szCs w:val="22"/>
                <w:lang w:val="es-ES" w:eastAsia="es-ES_tradnl"/>
              </w:rPr>
              <w:t>Taquillas accesibles</w:t>
            </w:r>
          </w:p>
        </w:tc>
        <w:tc>
          <w:tcPr>
            <w:tcW w:w="712" w:type="dxa"/>
            <w:shd w:val="clear" w:color="auto" w:fill="auto"/>
            <w:noWrap/>
            <w:vAlign w:val="center"/>
          </w:tcPr>
          <w:p w14:paraId="01092421" w14:textId="33DB60A1"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(1A)</w:t>
            </w:r>
          </w:p>
        </w:tc>
        <w:tc>
          <w:tcPr>
            <w:tcW w:w="1063" w:type="dxa"/>
            <w:vAlign w:val="center"/>
          </w:tcPr>
          <w:p w14:paraId="56BBC740" w14:textId="3FE56FA8"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1</w:t>
            </w:r>
          </w:p>
        </w:tc>
        <w:tc>
          <w:tcPr>
            <w:tcW w:w="2824" w:type="dxa"/>
          </w:tcPr>
          <w:p w14:paraId="7CD7C41B" w14:textId="77777777" w:rsidR="00624BF7" w:rsidRPr="00E6096E" w:rsidRDefault="00624BF7" w:rsidP="00C423A8">
            <w:pPr>
              <w:rPr>
                <w:rFonts w:cs="Calibri"/>
                <w:sz w:val="22"/>
                <w:szCs w:val="22"/>
                <w:lang w:val="es-ES" w:eastAsia="es-ES_tradnl"/>
              </w:rPr>
            </w:pPr>
            <w:r w:rsidRPr="00E6096E">
              <w:rPr>
                <w:rFonts w:cs="Calibri"/>
                <w:sz w:val="22"/>
                <w:szCs w:val="22"/>
                <w:lang w:val="es-ES" w:eastAsia="es-ES_tradnl"/>
              </w:rPr>
              <w:t>Acercamiento al servicio esencial</w:t>
            </w:r>
          </w:p>
        </w:tc>
      </w:tr>
      <w:tr w:rsidR="00E6096E" w:rsidRPr="00E6096E" w14:paraId="2A002C50" w14:textId="77777777" w:rsidTr="001A4A26">
        <w:trPr>
          <w:trHeight w:val="300"/>
          <w:jc w:val="center"/>
        </w:trPr>
        <w:tc>
          <w:tcPr>
            <w:tcW w:w="877" w:type="dxa"/>
            <w:vAlign w:val="center"/>
          </w:tcPr>
          <w:p w14:paraId="0263449A" w14:textId="77777777"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8</w:t>
            </w:r>
          </w:p>
        </w:tc>
        <w:tc>
          <w:tcPr>
            <w:tcW w:w="3352" w:type="dxa"/>
            <w:shd w:val="clear" w:color="auto" w:fill="auto"/>
            <w:noWrap/>
          </w:tcPr>
          <w:p w14:paraId="354B6ED6" w14:textId="77777777" w:rsidR="00624BF7" w:rsidRPr="00E6096E" w:rsidRDefault="00624BF7" w:rsidP="00C423A8">
            <w:pPr>
              <w:rPr>
                <w:rFonts w:cs="Calibri"/>
                <w:sz w:val="22"/>
                <w:szCs w:val="22"/>
                <w:lang w:val="es-ES" w:eastAsia="es-ES_tradnl"/>
              </w:rPr>
            </w:pPr>
            <w:r w:rsidRPr="00E6096E">
              <w:rPr>
                <w:rFonts w:cs="Calibri"/>
                <w:sz w:val="22"/>
                <w:szCs w:val="22"/>
                <w:lang w:val="es-ES" w:eastAsia="es-ES_tradnl"/>
              </w:rPr>
              <w:t>Áreas de circulación peatonal</w:t>
            </w:r>
          </w:p>
        </w:tc>
        <w:tc>
          <w:tcPr>
            <w:tcW w:w="712" w:type="dxa"/>
            <w:shd w:val="clear" w:color="auto" w:fill="auto"/>
            <w:noWrap/>
            <w:vAlign w:val="center"/>
          </w:tcPr>
          <w:p w14:paraId="29E7C5A3" w14:textId="7AF13495"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(3T)</w:t>
            </w:r>
          </w:p>
        </w:tc>
        <w:tc>
          <w:tcPr>
            <w:tcW w:w="1063" w:type="dxa"/>
            <w:vAlign w:val="center"/>
          </w:tcPr>
          <w:p w14:paraId="3B95CA0B" w14:textId="1A135EBD"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3</w:t>
            </w:r>
          </w:p>
        </w:tc>
        <w:tc>
          <w:tcPr>
            <w:tcW w:w="2824" w:type="dxa"/>
          </w:tcPr>
          <w:p w14:paraId="7C74DAF0" w14:textId="77777777" w:rsidR="00624BF7" w:rsidRPr="00E6096E" w:rsidRDefault="00624BF7" w:rsidP="00C423A8">
            <w:pPr>
              <w:rPr>
                <w:lang w:val="es-ES"/>
              </w:rPr>
            </w:pPr>
            <w:r w:rsidRPr="00E6096E">
              <w:rPr>
                <w:rFonts w:cs="Calibri"/>
                <w:sz w:val="22"/>
                <w:szCs w:val="22"/>
                <w:lang w:val="es-ES" w:eastAsia="es-ES_tradnl"/>
              </w:rPr>
              <w:t>Tránsito y permanencia</w:t>
            </w:r>
          </w:p>
        </w:tc>
      </w:tr>
      <w:tr w:rsidR="00E6096E" w:rsidRPr="00E6096E" w14:paraId="69621ED9" w14:textId="77777777" w:rsidTr="001A4A26">
        <w:trPr>
          <w:trHeight w:val="300"/>
          <w:jc w:val="center"/>
        </w:trPr>
        <w:tc>
          <w:tcPr>
            <w:tcW w:w="877" w:type="dxa"/>
            <w:vAlign w:val="center"/>
          </w:tcPr>
          <w:p w14:paraId="63B0CE1B" w14:textId="77777777"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lastRenderedPageBreak/>
              <w:t>9</w:t>
            </w:r>
          </w:p>
        </w:tc>
        <w:tc>
          <w:tcPr>
            <w:tcW w:w="3352" w:type="dxa"/>
            <w:shd w:val="clear" w:color="auto" w:fill="auto"/>
            <w:noWrap/>
          </w:tcPr>
          <w:p w14:paraId="10DFC1DF" w14:textId="77777777" w:rsidR="00624BF7" w:rsidRPr="00E6096E" w:rsidRDefault="00624BF7" w:rsidP="00C423A8">
            <w:pPr>
              <w:rPr>
                <w:rFonts w:cs="Calibri"/>
                <w:sz w:val="22"/>
                <w:szCs w:val="22"/>
                <w:lang w:val="es-ES" w:eastAsia="es-ES_tradnl"/>
              </w:rPr>
            </w:pPr>
            <w:r w:rsidRPr="00E6096E">
              <w:rPr>
                <w:rFonts w:cs="Calibri"/>
                <w:sz w:val="22"/>
                <w:szCs w:val="22"/>
                <w:lang w:val="es-ES" w:eastAsia="es-ES_tradnl"/>
              </w:rPr>
              <w:t>Rampas de circulación peatonal</w:t>
            </w:r>
          </w:p>
        </w:tc>
        <w:tc>
          <w:tcPr>
            <w:tcW w:w="712" w:type="dxa"/>
            <w:shd w:val="clear" w:color="auto" w:fill="auto"/>
            <w:noWrap/>
            <w:vAlign w:val="center"/>
          </w:tcPr>
          <w:p w14:paraId="731D363D" w14:textId="5237C027"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(3T)</w:t>
            </w:r>
          </w:p>
        </w:tc>
        <w:tc>
          <w:tcPr>
            <w:tcW w:w="1063" w:type="dxa"/>
            <w:vAlign w:val="center"/>
          </w:tcPr>
          <w:p w14:paraId="42B6C523" w14:textId="2DF1C697"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3</w:t>
            </w:r>
          </w:p>
        </w:tc>
        <w:tc>
          <w:tcPr>
            <w:tcW w:w="2824" w:type="dxa"/>
          </w:tcPr>
          <w:p w14:paraId="78B596AB" w14:textId="0432687B" w:rsidR="00624BF7" w:rsidRPr="00E6096E" w:rsidRDefault="00624BF7" w:rsidP="00C423A8">
            <w:pPr>
              <w:rPr>
                <w:lang w:val="es-ES"/>
              </w:rPr>
            </w:pPr>
            <w:r w:rsidRPr="00E6096E">
              <w:rPr>
                <w:rFonts w:cs="Calibri"/>
                <w:sz w:val="22"/>
                <w:szCs w:val="22"/>
                <w:lang w:val="es-ES" w:eastAsia="es-ES_tradnl"/>
              </w:rPr>
              <w:t>Tránsito y permanencia</w:t>
            </w:r>
          </w:p>
        </w:tc>
      </w:tr>
      <w:tr w:rsidR="00E6096E" w:rsidRPr="00E6096E" w14:paraId="0920D5A8" w14:textId="77777777" w:rsidTr="001A4A26">
        <w:trPr>
          <w:trHeight w:val="300"/>
          <w:jc w:val="center"/>
        </w:trPr>
        <w:tc>
          <w:tcPr>
            <w:tcW w:w="877" w:type="dxa"/>
            <w:vAlign w:val="center"/>
          </w:tcPr>
          <w:p w14:paraId="74464711" w14:textId="77777777"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10</w:t>
            </w:r>
          </w:p>
        </w:tc>
        <w:tc>
          <w:tcPr>
            <w:tcW w:w="3352" w:type="dxa"/>
            <w:shd w:val="clear" w:color="auto" w:fill="auto"/>
            <w:noWrap/>
          </w:tcPr>
          <w:p w14:paraId="47214805" w14:textId="77777777" w:rsidR="00624BF7" w:rsidRPr="00E6096E" w:rsidRDefault="00624BF7" w:rsidP="00C423A8">
            <w:pPr>
              <w:rPr>
                <w:rFonts w:cs="Calibri"/>
                <w:sz w:val="22"/>
                <w:szCs w:val="22"/>
                <w:lang w:val="es-ES" w:eastAsia="es-ES_tradnl"/>
              </w:rPr>
            </w:pPr>
            <w:r w:rsidRPr="00E6096E">
              <w:rPr>
                <w:rFonts w:cs="Calibri"/>
                <w:sz w:val="22"/>
                <w:szCs w:val="22"/>
                <w:lang w:val="es-ES" w:eastAsia="es-ES_tradnl"/>
              </w:rPr>
              <w:t>Escaleras</w:t>
            </w:r>
          </w:p>
        </w:tc>
        <w:tc>
          <w:tcPr>
            <w:tcW w:w="712" w:type="dxa"/>
            <w:shd w:val="clear" w:color="auto" w:fill="auto"/>
            <w:noWrap/>
            <w:vAlign w:val="center"/>
          </w:tcPr>
          <w:p w14:paraId="62D4B092" w14:textId="33A95E4F"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(3T)</w:t>
            </w:r>
          </w:p>
        </w:tc>
        <w:tc>
          <w:tcPr>
            <w:tcW w:w="1063" w:type="dxa"/>
            <w:vAlign w:val="center"/>
          </w:tcPr>
          <w:p w14:paraId="1486B931" w14:textId="58E24615"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3</w:t>
            </w:r>
          </w:p>
        </w:tc>
        <w:tc>
          <w:tcPr>
            <w:tcW w:w="2824" w:type="dxa"/>
          </w:tcPr>
          <w:p w14:paraId="0F7B52B6" w14:textId="60562F51" w:rsidR="00624BF7" w:rsidRPr="00E6096E" w:rsidRDefault="00624BF7" w:rsidP="00C423A8">
            <w:pPr>
              <w:rPr>
                <w:lang w:val="es-ES"/>
              </w:rPr>
            </w:pPr>
            <w:r w:rsidRPr="00E6096E">
              <w:rPr>
                <w:rFonts w:cs="Calibri"/>
                <w:sz w:val="22"/>
                <w:szCs w:val="22"/>
                <w:lang w:val="es-ES" w:eastAsia="es-ES_tradnl"/>
              </w:rPr>
              <w:t>Tránsito y permanencia</w:t>
            </w:r>
          </w:p>
        </w:tc>
      </w:tr>
      <w:tr w:rsidR="00E6096E" w:rsidRPr="00E6096E" w14:paraId="4B728763" w14:textId="77777777" w:rsidTr="001A4A26">
        <w:trPr>
          <w:trHeight w:val="300"/>
          <w:jc w:val="center"/>
        </w:trPr>
        <w:tc>
          <w:tcPr>
            <w:tcW w:w="877" w:type="dxa"/>
            <w:vAlign w:val="center"/>
          </w:tcPr>
          <w:p w14:paraId="4BB130B9" w14:textId="77777777"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11</w:t>
            </w:r>
          </w:p>
        </w:tc>
        <w:tc>
          <w:tcPr>
            <w:tcW w:w="3352" w:type="dxa"/>
            <w:shd w:val="clear" w:color="auto" w:fill="auto"/>
            <w:noWrap/>
          </w:tcPr>
          <w:p w14:paraId="67A706DE" w14:textId="77777777" w:rsidR="00624BF7" w:rsidRPr="00E6096E" w:rsidRDefault="00624BF7" w:rsidP="00C423A8">
            <w:pPr>
              <w:rPr>
                <w:rFonts w:cs="Calibri"/>
                <w:sz w:val="22"/>
                <w:szCs w:val="22"/>
                <w:lang w:val="es-ES" w:eastAsia="es-ES_tradnl"/>
              </w:rPr>
            </w:pPr>
            <w:r w:rsidRPr="00E6096E">
              <w:rPr>
                <w:rFonts w:cs="Calibri"/>
                <w:sz w:val="22"/>
                <w:szCs w:val="22"/>
                <w:lang w:val="es-ES" w:eastAsia="es-ES_tradnl"/>
              </w:rPr>
              <w:t>Pasamanos</w:t>
            </w:r>
          </w:p>
        </w:tc>
        <w:tc>
          <w:tcPr>
            <w:tcW w:w="712" w:type="dxa"/>
            <w:shd w:val="clear" w:color="auto" w:fill="auto"/>
            <w:noWrap/>
            <w:vAlign w:val="center"/>
          </w:tcPr>
          <w:p w14:paraId="0DBF4E70" w14:textId="18E2B3D9"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(3T)</w:t>
            </w:r>
          </w:p>
        </w:tc>
        <w:tc>
          <w:tcPr>
            <w:tcW w:w="1063" w:type="dxa"/>
            <w:vAlign w:val="center"/>
          </w:tcPr>
          <w:p w14:paraId="7F30E5B7" w14:textId="28880E04"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3</w:t>
            </w:r>
          </w:p>
        </w:tc>
        <w:tc>
          <w:tcPr>
            <w:tcW w:w="2824" w:type="dxa"/>
          </w:tcPr>
          <w:p w14:paraId="11E9A52E" w14:textId="22EE4E2C" w:rsidR="00624BF7" w:rsidRPr="00E6096E" w:rsidRDefault="00624BF7" w:rsidP="00C423A8">
            <w:pPr>
              <w:rPr>
                <w:lang w:val="es-ES"/>
              </w:rPr>
            </w:pPr>
            <w:r w:rsidRPr="00E6096E">
              <w:rPr>
                <w:rFonts w:cs="Calibri"/>
                <w:sz w:val="22"/>
                <w:szCs w:val="22"/>
                <w:lang w:val="es-ES" w:eastAsia="es-ES_tradnl"/>
              </w:rPr>
              <w:t>Tránsito y permanencia</w:t>
            </w:r>
          </w:p>
        </w:tc>
      </w:tr>
      <w:tr w:rsidR="00E6096E" w:rsidRPr="00E6096E" w14:paraId="15776A61" w14:textId="77777777" w:rsidTr="001A4A26">
        <w:trPr>
          <w:trHeight w:val="300"/>
          <w:jc w:val="center"/>
        </w:trPr>
        <w:tc>
          <w:tcPr>
            <w:tcW w:w="877" w:type="dxa"/>
            <w:vAlign w:val="center"/>
          </w:tcPr>
          <w:p w14:paraId="03C0CB38" w14:textId="77777777"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12</w:t>
            </w:r>
          </w:p>
        </w:tc>
        <w:tc>
          <w:tcPr>
            <w:tcW w:w="3352" w:type="dxa"/>
            <w:shd w:val="clear" w:color="auto" w:fill="auto"/>
            <w:noWrap/>
          </w:tcPr>
          <w:p w14:paraId="1640C630" w14:textId="77777777" w:rsidR="00624BF7" w:rsidRPr="00E6096E" w:rsidRDefault="00624BF7" w:rsidP="00C423A8">
            <w:pPr>
              <w:rPr>
                <w:rFonts w:cs="Calibri"/>
                <w:sz w:val="22"/>
                <w:szCs w:val="22"/>
                <w:lang w:val="es-ES" w:eastAsia="es-ES_tradnl"/>
              </w:rPr>
            </w:pPr>
            <w:r w:rsidRPr="00E6096E">
              <w:rPr>
                <w:rFonts w:cs="Calibri"/>
                <w:sz w:val="22"/>
                <w:szCs w:val="22"/>
                <w:lang w:val="es-ES" w:eastAsia="es-ES_tradnl"/>
              </w:rPr>
              <w:t>Ascensores</w:t>
            </w:r>
          </w:p>
        </w:tc>
        <w:tc>
          <w:tcPr>
            <w:tcW w:w="712" w:type="dxa"/>
            <w:shd w:val="clear" w:color="auto" w:fill="auto"/>
            <w:noWrap/>
            <w:vAlign w:val="center"/>
          </w:tcPr>
          <w:p w14:paraId="4DFFE4AC" w14:textId="0311762C"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(3T)</w:t>
            </w:r>
          </w:p>
        </w:tc>
        <w:tc>
          <w:tcPr>
            <w:tcW w:w="1063" w:type="dxa"/>
            <w:vAlign w:val="center"/>
          </w:tcPr>
          <w:p w14:paraId="6CF46E07" w14:textId="2569C1CB"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3</w:t>
            </w:r>
          </w:p>
        </w:tc>
        <w:tc>
          <w:tcPr>
            <w:tcW w:w="2824" w:type="dxa"/>
          </w:tcPr>
          <w:p w14:paraId="782DF0AF" w14:textId="5596C915" w:rsidR="00624BF7" w:rsidRPr="00E6096E" w:rsidRDefault="00624BF7" w:rsidP="00C423A8">
            <w:pPr>
              <w:rPr>
                <w:lang w:val="es-ES"/>
              </w:rPr>
            </w:pPr>
            <w:r w:rsidRPr="00E6096E">
              <w:rPr>
                <w:rFonts w:cs="Calibri"/>
                <w:sz w:val="22"/>
                <w:szCs w:val="22"/>
                <w:lang w:val="es-ES" w:eastAsia="es-ES_tradnl"/>
              </w:rPr>
              <w:t>Tránsito y permanencia</w:t>
            </w:r>
          </w:p>
        </w:tc>
      </w:tr>
      <w:tr w:rsidR="00E6096E" w:rsidRPr="00E6096E" w14:paraId="0C726B46" w14:textId="77777777" w:rsidTr="001A4A26">
        <w:trPr>
          <w:trHeight w:val="285"/>
          <w:jc w:val="center"/>
        </w:trPr>
        <w:tc>
          <w:tcPr>
            <w:tcW w:w="877" w:type="dxa"/>
            <w:vAlign w:val="center"/>
          </w:tcPr>
          <w:p w14:paraId="2138C802" w14:textId="77777777"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13</w:t>
            </w:r>
          </w:p>
        </w:tc>
        <w:tc>
          <w:tcPr>
            <w:tcW w:w="3352" w:type="dxa"/>
            <w:shd w:val="clear" w:color="auto" w:fill="auto"/>
            <w:noWrap/>
          </w:tcPr>
          <w:p w14:paraId="1A5DB41E" w14:textId="77777777" w:rsidR="00624BF7" w:rsidRPr="00E6096E" w:rsidRDefault="00624BF7" w:rsidP="00C423A8">
            <w:pPr>
              <w:rPr>
                <w:rFonts w:cs="Calibri"/>
                <w:sz w:val="22"/>
                <w:szCs w:val="22"/>
                <w:lang w:val="es-ES" w:eastAsia="es-ES_tradnl"/>
              </w:rPr>
            </w:pPr>
            <w:r w:rsidRPr="00E6096E">
              <w:rPr>
                <w:rFonts w:cs="Calibri"/>
                <w:sz w:val="22"/>
                <w:szCs w:val="22"/>
                <w:lang w:val="es-ES" w:eastAsia="es-ES_tradnl"/>
              </w:rPr>
              <w:t>Servicios sanitarios accesibles</w:t>
            </w:r>
          </w:p>
        </w:tc>
        <w:tc>
          <w:tcPr>
            <w:tcW w:w="712" w:type="dxa"/>
            <w:shd w:val="clear" w:color="auto" w:fill="auto"/>
            <w:noWrap/>
            <w:vAlign w:val="center"/>
          </w:tcPr>
          <w:p w14:paraId="17D3B001" w14:textId="7CF13D5E"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(6E)</w:t>
            </w:r>
          </w:p>
        </w:tc>
        <w:tc>
          <w:tcPr>
            <w:tcW w:w="1063" w:type="dxa"/>
            <w:vAlign w:val="center"/>
          </w:tcPr>
          <w:p w14:paraId="2F13C652" w14:textId="4DCC433F"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6</w:t>
            </w:r>
          </w:p>
        </w:tc>
        <w:tc>
          <w:tcPr>
            <w:tcW w:w="2824" w:type="dxa"/>
          </w:tcPr>
          <w:p w14:paraId="73DD50D2" w14:textId="303CAAB8" w:rsidR="00624BF7" w:rsidRPr="00E6096E" w:rsidRDefault="00624BF7" w:rsidP="00C423A8">
            <w:pPr>
              <w:rPr>
                <w:rFonts w:cs="Calibri"/>
                <w:sz w:val="22"/>
                <w:szCs w:val="22"/>
                <w:lang w:val="es-ES" w:eastAsia="es-ES_tradnl"/>
              </w:rPr>
            </w:pPr>
            <w:r w:rsidRPr="00E6096E">
              <w:rPr>
                <w:rFonts w:cs="Calibri"/>
                <w:sz w:val="22"/>
                <w:szCs w:val="22"/>
                <w:lang w:val="es-ES" w:eastAsia="es-ES_tradnl"/>
              </w:rPr>
              <w:t>Esencial</w:t>
            </w:r>
          </w:p>
        </w:tc>
      </w:tr>
      <w:tr w:rsidR="00E6096E" w:rsidRPr="00E6096E" w14:paraId="786EAD1B" w14:textId="77777777" w:rsidTr="001A4A26">
        <w:trPr>
          <w:trHeight w:val="300"/>
          <w:jc w:val="center"/>
        </w:trPr>
        <w:tc>
          <w:tcPr>
            <w:tcW w:w="877" w:type="dxa"/>
            <w:vAlign w:val="center"/>
          </w:tcPr>
          <w:p w14:paraId="1C8A0DF6" w14:textId="77777777"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14</w:t>
            </w:r>
          </w:p>
        </w:tc>
        <w:tc>
          <w:tcPr>
            <w:tcW w:w="3352" w:type="dxa"/>
            <w:shd w:val="clear" w:color="auto" w:fill="auto"/>
            <w:noWrap/>
          </w:tcPr>
          <w:p w14:paraId="77464C50" w14:textId="736F4D7C" w:rsidR="00624BF7" w:rsidRPr="00E6096E" w:rsidRDefault="00624BF7" w:rsidP="00C423A8">
            <w:pPr>
              <w:rPr>
                <w:rFonts w:cs="Calibri"/>
                <w:sz w:val="22"/>
                <w:szCs w:val="22"/>
              </w:rPr>
            </w:pPr>
            <w:r w:rsidRPr="00E6096E">
              <w:rPr>
                <w:rFonts w:cs="Calibri"/>
                <w:sz w:val="22"/>
                <w:szCs w:val="22"/>
              </w:rPr>
              <w:t xml:space="preserve">Servicio de Duchas </w:t>
            </w:r>
            <w:r w:rsidR="000B3D75" w:rsidRPr="00E6096E">
              <w:rPr>
                <w:rFonts w:cs="Calibri"/>
                <w:sz w:val="22"/>
                <w:szCs w:val="22"/>
              </w:rPr>
              <w:t>Accesibles</w:t>
            </w:r>
          </w:p>
        </w:tc>
        <w:tc>
          <w:tcPr>
            <w:tcW w:w="712" w:type="dxa"/>
            <w:shd w:val="clear" w:color="auto" w:fill="auto"/>
            <w:noWrap/>
            <w:vAlign w:val="center"/>
          </w:tcPr>
          <w:p w14:paraId="5EEA90DF" w14:textId="6E8AFFA6" w:rsidR="00624BF7" w:rsidRPr="00E6096E" w:rsidRDefault="00624BF7" w:rsidP="001A4A26">
            <w:pPr>
              <w:jc w:val="center"/>
              <w:rPr>
                <w:rFonts w:cs="Calibri"/>
                <w:sz w:val="22"/>
                <w:szCs w:val="22"/>
              </w:rPr>
            </w:pPr>
            <w:r w:rsidRPr="00E6096E">
              <w:rPr>
                <w:rFonts w:cs="Calibri"/>
                <w:sz w:val="22"/>
                <w:szCs w:val="22"/>
                <w:lang w:val="es-ES" w:eastAsia="es-ES_tradnl"/>
              </w:rPr>
              <w:t>(2D)</w:t>
            </w:r>
          </w:p>
        </w:tc>
        <w:tc>
          <w:tcPr>
            <w:tcW w:w="1063" w:type="dxa"/>
            <w:vAlign w:val="center"/>
          </w:tcPr>
          <w:p w14:paraId="67C4A5EF" w14:textId="657E83CE"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2</w:t>
            </w:r>
          </w:p>
        </w:tc>
        <w:tc>
          <w:tcPr>
            <w:tcW w:w="2824" w:type="dxa"/>
          </w:tcPr>
          <w:p w14:paraId="7E1EA361" w14:textId="4E5B4F60" w:rsidR="00624BF7" w:rsidRPr="00E6096E" w:rsidRDefault="00624BF7" w:rsidP="00C423A8">
            <w:pPr>
              <w:rPr>
                <w:rFonts w:cs="Calibri"/>
                <w:sz w:val="22"/>
                <w:szCs w:val="22"/>
                <w:lang w:val="es-ES" w:eastAsia="es-ES_tradnl"/>
              </w:rPr>
            </w:pPr>
            <w:r w:rsidRPr="00E6096E">
              <w:rPr>
                <w:rFonts w:cs="Calibri"/>
                <w:sz w:val="22"/>
                <w:szCs w:val="22"/>
                <w:lang w:val="es-ES" w:eastAsia="es-ES_tradnl"/>
              </w:rPr>
              <w:t>Adicionales</w:t>
            </w:r>
          </w:p>
        </w:tc>
      </w:tr>
      <w:tr w:rsidR="00E6096E" w:rsidRPr="00E6096E" w14:paraId="35D215B5" w14:textId="77777777" w:rsidTr="001A4A26">
        <w:trPr>
          <w:trHeight w:val="300"/>
          <w:jc w:val="center"/>
        </w:trPr>
        <w:tc>
          <w:tcPr>
            <w:tcW w:w="877" w:type="dxa"/>
            <w:vAlign w:val="center"/>
          </w:tcPr>
          <w:p w14:paraId="48F3E22A" w14:textId="77777777"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15</w:t>
            </w:r>
          </w:p>
        </w:tc>
        <w:tc>
          <w:tcPr>
            <w:tcW w:w="3352" w:type="dxa"/>
            <w:shd w:val="clear" w:color="auto" w:fill="auto"/>
            <w:noWrap/>
          </w:tcPr>
          <w:p w14:paraId="4F383AC0" w14:textId="6658495E" w:rsidR="00624BF7" w:rsidRPr="00E6096E" w:rsidRDefault="00624BF7" w:rsidP="00C423A8">
            <w:pPr>
              <w:rPr>
                <w:rFonts w:cs="Calibri"/>
                <w:sz w:val="22"/>
                <w:szCs w:val="22"/>
              </w:rPr>
            </w:pPr>
            <w:r w:rsidRPr="00E6096E">
              <w:rPr>
                <w:rFonts w:cs="Calibri"/>
                <w:sz w:val="22"/>
                <w:szCs w:val="22"/>
              </w:rPr>
              <w:t>Salas de espera (Generales/Empresas</w:t>
            </w:r>
            <w:r w:rsidR="00EF365F" w:rsidRPr="00E6096E">
              <w:rPr>
                <w:rFonts w:cs="Calibri"/>
                <w:sz w:val="22"/>
                <w:szCs w:val="22"/>
              </w:rPr>
              <w:t>/</w:t>
            </w:r>
            <w:r w:rsidR="000B3D75" w:rsidRPr="00E6096E">
              <w:rPr>
                <w:rFonts w:cs="Calibri"/>
                <w:sz w:val="22"/>
                <w:szCs w:val="22"/>
              </w:rPr>
              <w:t>VIP</w:t>
            </w:r>
            <w:r w:rsidRPr="00E6096E">
              <w:rPr>
                <w:rFonts w:cs="Calibri"/>
                <w:sz w:val="22"/>
                <w:szCs w:val="22"/>
              </w:rPr>
              <w:t>)</w:t>
            </w:r>
          </w:p>
        </w:tc>
        <w:tc>
          <w:tcPr>
            <w:tcW w:w="712" w:type="dxa"/>
            <w:shd w:val="clear" w:color="auto" w:fill="auto"/>
            <w:noWrap/>
            <w:vAlign w:val="center"/>
          </w:tcPr>
          <w:p w14:paraId="3B32BB41" w14:textId="70C82C78"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(3T)</w:t>
            </w:r>
          </w:p>
        </w:tc>
        <w:tc>
          <w:tcPr>
            <w:tcW w:w="1063" w:type="dxa"/>
            <w:vAlign w:val="center"/>
          </w:tcPr>
          <w:p w14:paraId="24468ED9" w14:textId="3843DFA2"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3</w:t>
            </w:r>
          </w:p>
        </w:tc>
        <w:tc>
          <w:tcPr>
            <w:tcW w:w="2824" w:type="dxa"/>
            <w:vAlign w:val="center"/>
          </w:tcPr>
          <w:p w14:paraId="41E2D354" w14:textId="233FFB43" w:rsidR="00624BF7" w:rsidRPr="00E6096E" w:rsidRDefault="00624BF7" w:rsidP="001A4A26">
            <w:pPr>
              <w:jc w:val="left"/>
              <w:rPr>
                <w:lang w:val="es-ES"/>
              </w:rPr>
            </w:pPr>
            <w:r w:rsidRPr="00E6096E">
              <w:rPr>
                <w:rFonts w:cs="Calibri"/>
                <w:sz w:val="22"/>
                <w:szCs w:val="22"/>
                <w:lang w:val="es-ES" w:eastAsia="es-ES_tradnl"/>
              </w:rPr>
              <w:t>Tránsito y permanencia</w:t>
            </w:r>
          </w:p>
        </w:tc>
      </w:tr>
      <w:tr w:rsidR="00E6096E" w:rsidRPr="00E6096E" w14:paraId="0F5C9085" w14:textId="77777777" w:rsidTr="001A4A26">
        <w:trPr>
          <w:trHeight w:val="300"/>
          <w:jc w:val="center"/>
        </w:trPr>
        <w:tc>
          <w:tcPr>
            <w:tcW w:w="877" w:type="dxa"/>
            <w:vAlign w:val="center"/>
          </w:tcPr>
          <w:p w14:paraId="57979293" w14:textId="77777777"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16</w:t>
            </w:r>
          </w:p>
        </w:tc>
        <w:tc>
          <w:tcPr>
            <w:tcW w:w="3352" w:type="dxa"/>
            <w:shd w:val="clear" w:color="auto" w:fill="auto"/>
            <w:noWrap/>
          </w:tcPr>
          <w:p w14:paraId="6CDEF8BA" w14:textId="37967E88" w:rsidR="00624BF7" w:rsidRPr="00E6096E" w:rsidRDefault="00624BF7" w:rsidP="00C423A8">
            <w:pPr>
              <w:rPr>
                <w:rFonts w:cs="Calibri"/>
                <w:sz w:val="22"/>
                <w:szCs w:val="22"/>
              </w:rPr>
            </w:pPr>
            <w:r w:rsidRPr="00E6096E">
              <w:rPr>
                <w:rFonts w:cs="Calibri"/>
                <w:sz w:val="22"/>
                <w:szCs w:val="22"/>
              </w:rPr>
              <w:t>Puertas de salida a zonas de embarque</w:t>
            </w:r>
          </w:p>
        </w:tc>
        <w:tc>
          <w:tcPr>
            <w:tcW w:w="712" w:type="dxa"/>
            <w:shd w:val="clear" w:color="auto" w:fill="auto"/>
            <w:noWrap/>
            <w:vAlign w:val="center"/>
          </w:tcPr>
          <w:p w14:paraId="40F8E3EB" w14:textId="110B0688"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(3T)</w:t>
            </w:r>
          </w:p>
        </w:tc>
        <w:tc>
          <w:tcPr>
            <w:tcW w:w="1063" w:type="dxa"/>
            <w:vAlign w:val="center"/>
          </w:tcPr>
          <w:p w14:paraId="274C7B06" w14:textId="5E7A272F"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3</w:t>
            </w:r>
          </w:p>
        </w:tc>
        <w:tc>
          <w:tcPr>
            <w:tcW w:w="2824" w:type="dxa"/>
          </w:tcPr>
          <w:p w14:paraId="3C18680D" w14:textId="5FCF1DCF" w:rsidR="00624BF7" w:rsidRPr="00E6096E" w:rsidRDefault="00624BF7" w:rsidP="00C423A8">
            <w:pPr>
              <w:rPr>
                <w:lang w:val="es-ES"/>
              </w:rPr>
            </w:pPr>
            <w:r w:rsidRPr="00E6096E">
              <w:rPr>
                <w:rFonts w:cs="Calibri"/>
                <w:sz w:val="22"/>
                <w:szCs w:val="22"/>
                <w:lang w:val="es-ES" w:eastAsia="es-ES_tradnl"/>
              </w:rPr>
              <w:t>Tránsito y permanencia</w:t>
            </w:r>
          </w:p>
        </w:tc>
      </w:tr>
      <w:tr w:rsidR="00E6096E" w:rsidRPr="00E6096E" w14:paraId="605411E9" w14:textId="77777777" w:rsidTr="001A4A26">
        <w:trPr>
          <w:trHeight w:val="300"/>
          <w:jc w:val="center"/>
        </w:trPr>
        <w:tc>
          <w:tcPr>
            <w:tcW w:w="877" w:type="dxa"/>
            <w:vAlign w:val="center"/>
          </w:tcPr>
          <w:p w14:paraId="6D20F0F7" w14:textId="77777777" w:rsidR="00624BF7" w:rsidRPr="00E6096E" w:rsidRDefault="00624BF7" w:rsidP="001A4A26">
            <w:pPr>
              <w:jc w:val="center"/>
            </w:pPr>
            <w:r w:rsidRPr="00E6096E">
              <w:rPr>
                <w:rFonts w:cs="Calibri"/>
                <w:sz w:val="22"/>
                <w:szCs w:val="22"/>
                <w:lang w:val="es-ES" w:eastAsia="es-ES_tradnl"/>
              </w:rPr>
              <w:t>17</w:t>
            </w:r>
          </w:p>
        </w:tc>
        <w:tc>
          <w:tcPr>
            <w:tcW w:w="3352" w:type="dxa"/>
            <w:shd w:val="clear" w:color="auto" w:fill="auto"/>
            <w:noWrap/>
          </w:tcPr>
          <w:p w14:paraId="23C92BD8" w14:textId="77777777" w:rsidR="00624BF7" w:rsidRPr="00E6096E" w:rsidRDefault="00624BF7" w:rsidP="00C423A8">
            <w:pPr>
              <w:rPr>
                <w:rFonts w:cs="Calibri"/>
                <w:sz w:val="22"/>
                <w:szCs w:val="22"/>
              </w:rPr>
            </w:pPr>
            <w:r w:rsidRPr="00E6096E">
              <w:rPr>
                <w:rFonts w:cs="Calibri"/>
                <w:sz w:val="22"/>
                <w:szCs w:val="22"/>
              </w:rPr>
              <w:t xml:space="preserve">Plataformas de abordaje </w:t>
            </w:r>
          </w:p>
        </w:tc>
        <w:tc>
          <w:tcPr>
            <w:tcW w:w="712" w:type="dxa"/>
            <w:shd w:val="clear" w:color="auto" w:fill="auto"/>
            <w:noWrap/>
            <w:vAlign w:val="center"/>
          </w:tcPr>
          <w:p w14:paraId="77A3B789" w14:textId="5F45F368"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(5P)</w:t>
            </w:r>
          </w:p>
        </w:tc>
        <w:tc>
          <w:tcPr>
            <w:tcW w:w="1063" w:type="dxa"/>
            <w:vAlign w:val="center"/>
          </w:tcPr>
          <w:p w14:paraId="5EC4FA34" w14:textId="1997C3BC"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5</w:t>
            </w:r>
          </w:p>
        </w:tc>
        <w:tc>
          <w:tcPr>
            <w:tcW w:w="2824" w:type="dxa"/>
          </w:tcPr>
          <w:p w14:paraId="45BF8B69" w14:textId="6E3CCCCD" w:rsidR="00624BF7" w:rsidRPr="00E6096E" w:rsidRDefault="00624BF7" w:rsidP="00C423A8">
            <w:pPr>
              <w:rPr>
                <w:rFonts w:cs="Calibri"/>
                <w:sz w:val="22"/>
                <w:szCs w:val="22"/>
                <w:lang w:val="es-ES" w:eastAsia="es-ES_tradnl"/>
              </w:rPr>
            </w:pPr>
            <w:r w:rsidRPr="00E6096E">
              <w:rPr>
                <w:rFonts w:cs="Calibri"/>
                <w:sz w:val="22"/>
                <w:szCs w:val="22"/>
                <w:lang w:val="es-ES" w:eastAsia="es-ES_tradnl"/>
              </w:rPr>
              <w:t>Apoyo y aproximación</w:t>
            </w:r>
          </w:p>
        </w:tc>
      </w:tr>
      <w:tr w:rsidR="00E6096E" w:rsidRPr="00E6096E" w14:paraId="53F85848" w14:textId="77777777" w:rsidTr="001A4A26">
        <w:trPr>
          <w:trHeight w:val="300"/>
          <w:jc w:val="center"/>
        </w:trPr>
        <w:tc>
          <w:tcPr>
            <w:tcW w:w="877" w:type="dxa"/>
            <w:vAlign w:val="center"/>
          </w:tcPr>
          <w:p w14:paraId="143FFE86" w14:textId="77777777" w:rsidR="00624BF7" w:rsidRPr="00E6096E" w:rsidRDefault="00624BF7" w:rsidP="001A4A26">
            <w:pPr>
              <w:jc w:val="center"/>
            </w:pPr>
            <w:r w:rsidRPr="00E6096E">
              <w:rPr>
                <w:rFonts w:cs="Calibri"/>
                <w:sz w:val="22"/>
                <w:szCs w:val="22"/>
                <w:lang w:val="es-ES" w:eastAsia="es-ES_tradnl"/>
              </w:rPr>
              <w:t>18</w:t>
            </w:r>
          </w:p>
        </w:tc>
        <w:tc>
          <w:tcPr>
            <w:tcW w:w="3352" w:type="dxa"/>
            <w:shd w:val="clear" w:color="auto" w:fill="auto"/>
            <w:noWrap/>
          </w:tcPr>
          <w:p w14:paraId="76141D37" w14:textId="77777777" w:rsidR="00624BF7" w:rsidRPr="00E6096E" w:rsidRDefault="00624BF7" w:rsidP="00C423A8">
            <w:pPr>
              <w:rPr>
                <w:rFonts w:cs="Calibri"/>
                <w:sz w:val="22"/>
                <w:szCs w:val="22"/>
              </w:rPr>
            </w:pPr>
            <w:r w:rsidRPr="00E6096E">
              <w:rPr>
                <w:rFonts w:cs="Calibri"/>
                <w:sz w:val="22"/>
                <w:szCs w:val="22"/>
              </w:rPr>
              <w:t>Plataformas de descenso</w:t>
            </w:r>
          </w:p>
        </w:tc>
        <w:tc>
          <w:tcPr>
            <w:tcW w:w="712" w:type="dxa"/>
            <w:shd w:val="clear" w:color="auto" w:fill="auto"/>
            <w:noWrap/>
            <w:vAlign w:val="center"/>
          </w:tcPr>
          <w:p w14:paraId="7CB1AC35" w14:textId="2D89B595"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(5P)</w:t>
            </w:r>
          </w:p>
        </w:tc>
        <w:tc>
          <w:tcPr>
            <w:tcW w:w="1063" w:type="dxa"/>
            <w:vAlign w:val="center"/>
          </w:tcPr>
          <w:p w14:paraId="47285661" w14:textId="1707D831"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5</w:t>
            </w:r>
          </w:p>
        </w:tc>
        <w:tc>
          <w:tcPr>
            <w:tcW w:w="2824" w:type="dxa"/>
          </w:tcPr>
          <w:p w14:paraId="71869B15" w14:textId="22FD9915" w:rsidR="00624BF7" w:rsidRPr="00E6096E" w:rsidRDefault="00624BF7" w:rsidP="00C423A8">
            <w:pPr>
              <w:rPr>
                <w:rFonts w:cs="Calibri"/>
                <w:sz w:val="22"/>
                <w:szCs w:val="22"/>
                <w:lang w:val="es-ES" w:eastAsia="es-ES_tradnl"/>
              </w:rPr>
            </w:pPr>
            <w:r w:rsidRPr="00E6096E">
              <w:rPr>
                <w:rFonts w:cs="Calibri"/>
                <w:sz w:val="22"/>
                <w:szCs w:val="22"/>
                <w:lang w:val="es-ES" w:eastAsia="es-ES_tradnl"/>
              </w:rPr>
              <w:t>Apoyo y aproximación</w:t>
            </w:r>
          </w:p>
        </w:tc>
      </w:tr>
      <w:tr w:rsidR="00E6096E" w:rsidRPr="00E6096E" w14:paraId="162FAC6B" w14:textId="77777777" w:rsidTr="001A4A26">
        <w:trPr>
          <w:trHeight w:val="300"/>
          <w:jc w:val="center"/>
        </w:trPr>
        <w:tc>
          <w:tcPr>
            <w:tcW w:w="877" w:type="dxa"/>
            <w:vAlign w:val="center"/>
          </w:tcPr>
          <w:p w14:paraId="795FB278" w14:textId="77777777"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19</w:t>
            </w:r>
          </w:p>
        </w:tc>
        <w:tc>
          <w:tcPr>
            <w:tcW w:w="3352" w:type="dxa"/>
            <w:shd w:val="clear" w:color="auto" w:fill="auto"/>
            <w:noWrap/>
          </w:tcPr>
          <w:p w14:paraId="674EB082" w14:textId="77777777" w:rsidR="00624BF7" w:rsidRPr="00E6096E" w:rsidRDefault="00624BF7" w:rsidP="00C423A8">
            <w:pPr>
              <w:rPr>
                <w:rFonts w:cs="Calibri"/>
                <w:sz w:val="22"/>
                <w:szCs w:val="22"/>
                <w:lang w:val="es-ES" w:eastAsia="es-ES_tradnl"/>
              </w:rPr>
            </w:pPr>
            <w:r w:rsidRPr="00E6096E">
              <w:rPr>
                <w:rFonts w:cs="Calibri"/>
                <w:sz w:val="22"/>
                <w:szCs w:val="22"/>
                <w:lang w:val="es-ES" w:eastAsia="es-ES_tradnl"/>
              </w:rPr>
              <w:t>Área para el servicio de Taxis Urbanos</w:t>
            </w:r>
          </w:p>
        </w:tc>
        <w:tc>
          <w:tcPr>
            <w:tcW w:w="712" w:type="dxa"/>
            <w:shd w:val="clear" w:color="auto" w:fill="auto"/>
            <w:noWrap/>
            <w:vAlign w:val="center"/>
          </w:tcPr>
          <w:p w14:paraId="50D66270" w14:textId="75E686D4"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(5P)</w:t>
            </w:r>
          </w:p>
        </w:tc>
        <w:tc>
          <w:tcPr>
            <w:tcW w:w="1063" w:type="dxa"/>
            <w:vAlign w:val="center"/>
          </w:tcPr>
          <w:p w14:paraId="4B8B3C27" w14:textId="27CF68CE"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5</w:t>
            </w:r>
          </w:p>
        </w:tc>
        <w:tc>
          <w:tcPr>
            <w:tcW w:w="2824" w:type="dxa"/>
          </w:tcPr>
          <w:p w14:paraId="378F795D" w14:textId="5AF46EFE" w:rsidR="00624BF7" w:rsidRPr="00E6096E" w:rsidRDefault="00624BF7" w:rsidP="00C423A8">
            <w:pPr>
              <w:rPr>
                <w:rFonts w:cs="Calibri"/>
                <w:sz w:val="22"/>
                <w:szCs w:val="22"/>
                <w:lang w:val="es-ES" w:eastAsia="es-ES_tradnl"/>
              </w:rPr>
            </w:pPr>
            <w:r w:rsidRPr="00E6096E">
              <w:rPr>
                <w:rFonts w:cs="Calibri"/>
                <w:sz w:val="22"/>
                <w:szCs w:val="22"/>
                <w:lang w:val="es-ES" w:eastAsia="es-ES_tradnl"/>
              </w:rPr>
              <w:t>Apoyo y aproximación</w:t>
            </w:r>
          </w:p>
        </w:tc>
      </w:tr>
      <w:tr w:rsidR="00624BF7" w:rsidRPr="00E6096E" w14:paraId="55CC4056" w14:textId="77777777" w:rsidTr="001A4A26">
        <w:trPr>
          <w:trHeight w:val="300"/>
          <w:jc w:val="center"/>
        </w:trPr>
        <w:tc>
          <w:tcPr>
            <w:tcW w:w="877" w:type="dxa"/>
            <w:vAlign w:val="center"/>
          </w:tcPr>
          <w:p w14:paraId="3DF65139" w14:textId="77777777"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20</w:t>
            </w:r>
          </w:p>
        </w:tc>
        <w:tc>
          <w:tcPr>
            <w:tcW w:w="3352" w:type="dxa"/>
            <w:shd w:val="clear" w:color="auto" w:fill="auto"/>
            <w:noWrap/>
          </w:tcPr>
          <w:p w14:paraId="2D96D512" w14:textId="77777777" w:rsidR="00624BF7" w:rsidRPr="00E6096E" w:rsidRDefault="00624BF7" w:rsidP="00C423A8">
            <w:pPr>
              <w:rPr>
                <w:rFonts w:cs="Calibri"/>
                <w:sz w:val="22"/>
                <w:szCs w:val="22"/>
                <w:lang w:val="es-ES" w:eastAsia="es-ES_tradnl"/>
              </w:rPr>
            </w:pPr>
            <w:r w:rsidRPr="00E6096E">
              <w:rPr>
                <w:rFonts w:cs="Calibri"/>
                <w:sz w:val="22"/>
                <w:szCs w:val="22"/>
                <w:lang w:val="es-ES" w:eastAsia="es-ES_tradnl"/>
              </w:rPr>
              <w:t>Áreas administrativas</w:t>
            </w:r>
          </w:p>
        </w:tc>
        <w:tc>
          <w:tcPr>
            <w:tcW w:w="712" w:type="dxa"/>
            <w:shd w:val="clear" w:color="auto" w:fill="auto"/>
            <w:noWrap/>
            <w:vAlign w:val="center"/>
          </w:tcPr>
          <w:p w14:paraId="0E78D375" w14:textId="723988EA" w:rsidR="00624BF7" w:rsidRPr="00E6096E" w:rsidRDefault="00624BF7" w:rsidP="001A4A26">
            <w:pPr>
              <w:jc w:val="center"/>
              <w:rPr>
                <w:rFonts w:cs="Calibri"/>
                <w:sz w:val="22"/>
                <w:szCs w:val="22"/>
              </w:rPr>
            </w:pPr>
            <w:r w:rsidRPr="00E6096E">
              <w:rPr>
                <w:rFonts w:cs="Calibri"/>
                <w:sz w:val="22"/>
                <w:szCs w:val="22"/>
                <w:lang w:val="es-ES" w:eastAsia="es-ES_tradnl"/>
              </w:rPr>
              <w:t>(2D)</w:t>
            </w:r>
          </w:p>
        </w:tc>
        <w:tc>
          <w:tcPr>
            <w:tcW w:w="1063" w:type="dxa"/>
            <w:vAlign w:val="center"/>
          </w:tcPr>
          <w:p w14:paraId="4C54E0A8" w14:textId="24466D60" w:rsidR="00624BF7" w:rsidRPr="00E6096E" w:rsidRDefault="00624BF7" w:rsidP="001A4A26">
            <w:pPr>
              <w:jc w:val="center"/>
              <w:rPr>
                <w:rFonts w:cs="Calibri"/>
                <w:sz w:val="22"/>
                <w:szCs w:val="22"/>
                <w:lang w:val="es-ES" w:eastAsia="es-ES_tradnl"/>
              </w:rPr>
            </w:pPr>
            <w:r w:rsidRPr="00E6096E">
              <w:rPr>
                <w:rFonts w:cs="Calibri"/>
                <w:sz w:val="22"/>
                <w:szCs w:val="22"/>
                <w:lang w:val="es-ES" w:eastAsia="es-ES_tradnl"/>
              </w:rPr>
              <w:t>2</w:t>
            </w:r>
          </w:p>
        </w:tc>
        <w:tc>
          <w:tcPr>
            <w:tcW w:w="2824" w:type="dxa"/>
          </w:tcPr>
          <w:p w14:paraId="6F3B6CDD" w14:textId="467E1B6B" w:rsidR="00624BF7" w:rsidRPr="00E6096E" w:rsidRDefault="00624BF7" w:rsidP="00C423A8">
            <w:pPr>
              <w:rPr>
                <w:rFonts w:cs="Calibri"/>
                <w:sz w:val="22"/>
                <w:szCs w:val="22"/>
                <w:lang w:val="es-ES" w:eastAsia="es-ES_tradnl"/>
              </w:rPr>
            </w:pPr>
            <w:r w:rsidRPr="00E6096E">
              <w:rPr>
                <w:rFonts w:cs="Calibri"/>
                <w:sz w:val="22"/>
                <w:szCs w:val="22"/>
                <w:lang w:val="es-ES" w:eastAsia="es-ES_tradnl"/>
              </w:rPr>
              <w:t>Adicionales</w:t>
            </w:r>
          </w:p>
        </w:tc>
      </w:tr>
    </w:tbl>
    <w:p w14:paraId="5187D384" w14:textId="77777777" w:rsidR="000B3D75" w:rsidRPr="00E6096E" w:rsidRDefault="000B3D75" w:rsidP="00C423A8"/>
    <w:p w14:paraId="0260C668" w14:textId="2DA0F045" w:rsidR="00B14236" w:rsidRPr="00E6096E" w:rsidRDefault="000B3D75" w:rsidP="005C0E30">
      <w:pPr>
        <w:pStyle w:val="Prrafodelista"/>
        <w:numPr>
          <w:ilvl w:val="0"/>
          <w:numId w:val="31"/>
        </w:numPr>
        <w:rPr>
          <w:b/>
          <w:bCs/>
        </w:rPr>
      </w:pPr>
      <w:r w:rsidRPr="00E6096E">
        <w:rPr>
          <w:b/>
          <w:bCs/>
        </w:rPr>
        <w:t>AEROPUERTOS</w:t>
      </w:r>
    </w:p>
    <w:p w14:paraId="11AA68EC" w14:textId="77777777" w:rsidR="000B3D75" w:rsidRPr="00E6096E" w:rsidRDefault="000B3D75" w:rsidP="00C423A8">
      <w:pPr>
        <w:pStyle w:val="Prrafodelista"/>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2"/>
        <w:gridCol w:w="3427"/>
        <w:gridCol w:w="712"/>
        <w:gridCol w:w="1063"/>
        <w:gridCol w:w="2824"/>
      </w:tblGrid>
      <w:tr w:rsidR="00E6096E" w:rsidRPr="00E6096E" w14:paraId="28029C73" w14:textId="77777777" w:rsidTr="00C72CB0">
        <w:trPr>
          <w:trHeight w:val="300"/>
          <w:tblHeader/>
          <w:jc w:val="center"/>
        </w:trPr>
        <w:tc>
          <w:tcPr>
            <w:tcW w:w="802" w:type="dxa"/>
            <w:shd w:val="clear" w:color="auto" w:fill="DDD9C3" w:themeFill="background2" w:themeFillShade="E6"/>
            <w:vAlign w:val="center"/>
          </w:tcPr>
          <w:p w14:paraId="3ADDA287" w14:textId="77777777" w:rsidR="000B3D75" w:rsidRPr="00E6096E" w:rsidRDefault="000B3D75" w:rsidP="00DC02B8">
            <w:pPr>
              <w:jc w:val="center"/>
              <w:rPr>
                <w:rFonts w:cs="Calibri"/>
                <w:b/>
                <w:sz w:val="22"/>
                <w:szCs w:val="22"/>
                <w:lang w:val="es-ES" w:eastAsia="es-ES_tradnl"/>
              </w:rPr>
            </w:pPr>
            <w:r w:rsidRPr="00E6096E">
              <w:rPr>
                <w:rFonts w:cs="Calibri"/>
                <w:b/>
                <w:sz w:val="22"/>
                <w:szCs w:val="22"/>
                <w:lang w:val="es-ES" w:eastAsia="es-ES_tradnl"/>
              </w:rPr>
              <w:t>Ítem</w:t>
            </w:r>
          </w:p>
        </w:tc>
        <w:tc>
          <w:tcPr>
            <w:tcW w:w="3427" w:type="dxa"/>
            <w:shd w:val="clear" w:color="auto" w:fill="DDD9C3" w:themeFill="background2" w:themeFillShade="E6"/>
            <w:noWrap/>
            <w:vAlign w:val="center"/>
          </w:tcPr>
          <w:p w14:paraId="63B0EBE2" w14:textId="77777777" w:rsidR="000B3D75" w:rsidRPr="00E6096E" w:rsidRDefault="000B3D75" w:rsidP="00DC02B8">
            <w:pPr>
              <w:jc w:val="center"/>
              <w:rPr>
                <w:rFonts w:cs="Calibri"/>
                <w:b/>
                <w:sz w:val="22"/>
                <w:szCs w:val="22"/>
                <w:lang w:val="es-ES" w:eastAsia="es-ES_tradnl"/>
              </w:rPr>
            </w:pPr>
            <w:r w:rsidRPr="00E6096E">
              <w:rPr>
                <w:rFonts w:cs="Calibri"/>
                <w:b/>
                <w:sz w:val="22"/>
                <w:szCs w:val="22"/>
                <w:lang w:val="es-ES" w:eastAsia="es-ES_tradnl"/>
              </w:rPr>
              <w:t>Componente</w:t>
            </w:r>
          </w:p>
        </w:tc>
        <w:tc>
          <w:tcPr>
            <w:tcW w:w="712" w:type="dxa"/>
            <w:shd w:val="clear" w:color="auto" w:fill="DDD9C3" w:themeFill="background2" w:themeFillShade="E6"/>
            <w:noWrap/>
            <w:vAlign w:val="center"/>
          </w:tcPr>
          <w:p w14:paraId="15562AF3" w14:textId="77777777" w:rsidR="000B3D75" w:rsidRPr="00E6096E" w:rsidRDefault="000B3D75" w:rsidP="00DC02B8">
            <w:pPr>
              <w:jc w:val="center"/>
              <w:rPr>
                <w:rFonts w:cs="Calibri"/>
                <w:b/>
                <w:sz w:val="22"/>
                <w:szCs w:val="22"/>
                <w:lang w:val="es-ES" w:eastAsia="es-ES_tradnl"/>
              </w:rPr>
            </w:pPr>
            <w:r w:rsidRPr="00E6096E">
              <w:rPr>
                <w:rFonts w:cs="Calibri"/>
                <w:b/>
                <w:sz w:val="22"/>
                <w:szCs w:val="22"/>
                <w:lang w:val="es-ES" w:eastAsia="es-ES_tradnl"/>
              </w:rPr>
              <w:t>Sigla</w:t>
            </w:r>
          </w:p>
        </w:tc>
        <w:tc>
          <w:tcPr>
            <w:tcW w:w="1063" w:type="dxa"/>
            <w:shd w:val="clear" w:color="auto" w:fill="DDD9C3" w:themeFill="background2" w:themeFillShade="E6"/>
            <w:vAlign w:val="center"/>
          </w:tcPr>
          <w:p w14:paraId="25BA6AB2" w14:textId="77777777" w:rsidR="000B3D75" w:rsidRPr="00E6096E" w:rsidRDefault="000B3D75" w:rsidP="00DC02B8">
            <w:pPr>
              <w:jc w:val="center"/>
              <w:rPr>
                <w:rFonts w:cs="Calibri"/>
                <w:b/>
                <w:sz w:val="22"/>
                <w:szCs w:val="22"/>
                <w:lang w:val="es-ES" w:eastAsia="es-ES_tradnl"/>
              </w:rPr>
            </w:pPr>
            <w:r w:rsidRPr="00E6096E">
              <w:rPr>
                <w:rFonts w:cs="Calibri"/>
                <w:b/>
                <w:sz w:val="22"/>
                <w:szCs w:val="22"/>
                <w:lang w:val="es-ES" w:eastAsia="es-ES_tradnl"/>
              </w:rPr>
              <w:t>Peso</w:t>
            </w:r>
          </w:p>
        </w:tc>
        <w:tc>
          <w:tcPr>
            <w:tcW w:w="2824" w:type="dxa"/>
            <w:shd w:val="clear" w:color="auto" w:fill="DDD9C3" w:themeFill="background2" w:themeFillShade="E6"/>
            <w:vAlign w:val="center"/>
          </w:tcPr>
          <w:p w14:paraId="7B9BEDE6" w14:textId="77777777" w:rsidR="000B3D75" w:rsidRPr="00E6096E" w:rsidRDefault="000B3D75" w:rsidP="00DC02B8">
            <w:pPr>
              <w:jc w:val="center"/>
              <w:rPr>
                <w:rFonts w:cs="Calibri"/>
                <w:b/>
                <w:sz w:val="22"/>
                <w:szCs w:val="22"/>
                <w:lang w:val="es-ES" w:eastAsia="es-ES_tradnl"/>
              </w:rPr>
            </w:pPr>
            <w:r w:rsidRPr="00E6096E">
              <w:rPr>
                <w:rFonts w:cs="Calibri"/>
                <w:b/>
                <w:sz w:val="22"/>
                <w:szCs w:val="22"/>
                <w:lang w:val="es-ES" w:eastAsia="es-ES_tradnl"/>
              </w:rPr>
              <w:t>Tipo de servicio</w:t>
            </w:r>
          </w:p>
        </w:tc>
      </w:tr>
      <w:tr w:rsidR="00E6096E" w:rsidRPr="00E6096E" w14:paraId="3F862631" w14:textId="77777777" w:rsidTr="00C72CB0">
        <w:trPr>
          <w:trHeight w:val="300"/>
          <w:jc w:val="center"/>
        </w:trPr>
        <w:tc>
          <w:tcPr>
            <w:tcW w:w="802" w:type="dxa"/>
            <w:vAlign w:val="center"/>
          </w:tcPr>
          <w:p w14:paraId="0738A00D"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1</w:t>
            </w:r>
          </w:p>
        </w:tc>
        <w:tc>
          <w:tcPr>
            <w:tcW w:w="3427" w:type="dxa"/>
            <w:shd w:val="clear" w:color="auto" w:fill="auto"/>
            <w:noWrap/>
            <w:hideMark/>
          </w:tcPr>
          <w:p w14:paraId="2260D603" w14:textId="77777777" w:rsidR="000B3D75" w:rsidRPr="00E6096E" w:rsidRDefault="000B3D75" w:rsidP="00C423A8">
            <w:pPr>
              <w:rPr>
                <w:rFonts w:cs="Calibri"/>
                <w:sz w:val="22"/>
                <w:szCs w:val="22"/>
                <w:lang w:val="es-ES" w:eastAsia="es-ES_tradnl"/>
              </w:rPr>
            </w:pPr>
            <w:r w:rsidRPr="00E6096E">
              <w:rPr>
                <w:rFonts w:cs="Calibri"/>
                <w:sz w:val="22"/>
                <w:szCs w:val="22"/>
                <w:lang w:val="es-ES" w:eastAsia="es-ES_tradnl"/>
              </w:rPr>
              <w:t>Capacitaciones</w:t>
            </w:r>
          </w:p>
        </w:tc>
        <w:tc>
          <w:tcPr>
            <w:tcW w:w="712" w:type="dxa"/>
            <w:shd w:val="clear" w:color="auto" w:fill="auto"/>
            <w:noWrap/>
            <w:vAlign w:val="center"/>
            <w:hideMark/>
          </w:tcPr>
          <w:p w14:paraId="77FEE8E9"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(2D)</w:t>
            </w:r>
          </w:p>
        </w:tc>
        <w:tc>
          <w:tcPr>
            <w:tcW w:w="1063" w:type="dxa"/>
            <w:vAlign w:val="center"/>
          </w:tcPr>
          <w:p w14:paraId="093A18DA"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2</w:t>
            </w:r>
          </w:p>
        </w:tc>
        <w:tc>
          <w:tcPr>
            <w:tcW w:w="2824" w:type="dxa"/>
          </w:tcPr>
          <w:p w14:paraId="14D80D62" w14:textId="77777777" w:rsidR="000B3D75" w:rsidRPr="00E6096E" w:rsidRDefault="000B3D75" w:rsidP="00C423A8">
            <w:pPr>
              <w:rPr>
                <w:rFonts w:cs="Calibri"/>
                <w:sz w:val="22"/>
                <w:szCs w:val="22"/>
                <w:lang w:val="es-ES" w:eastAsia="es-ES_tradnl"/>
              </w:rPr>
            </w:pPr>
            <w:r w:rsidRPr="00E6096E">
              <w:rPr>
                <w:rFonts w:cs="Calibri"/>
                <w:sz w:val="22"/>
                <w:szCs w:val="22"/>
                <w:lang w:val="es-ES" w:eastAsia="es-ES_tradnl"/>
              </w:rPr>
              <w:t>Adicionales</w:t>
            </w:r>
          </w:p>
        </w:tc>
      </w:tr>
      <w:tr w:rsidR="00E6096E" w:rsidRPr="00E6096E" w14:paraId="45115B0D" w14:textId="77777777" w:rsidTr="00C72CB0">
        <w:trPr>
          <w:trHeight w:val="300"/>
          <w:jc w:val="center"/>
        </w:trPr>
        <w:tc>
          <w:tcPr>
            <w:tcW w:w="802" w:type="dxa"/>
            <w:vAlign w:val="center"/>
          </w:tcPr>
          <w:p w14:paraId="18740B7B"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2</w:t>
            </w:r>
          </w:p>
        </w:tc>
        <w:tc>
          <w:tcPr>
            <w:tcW w:w="3427" w:type="dxa"/>
            <w:shd w:val="clear" w:color="auto" w:fill="auto"/>
            <w:noWrap/>
          </w:tcPr>
          <w:p w14:paraId="36E933D1" w14:textId="77777777" w:rsidR="000B3D75" w:rsidRPr="00E6096E" w:rsidRDefault="000B3D75" w:rsidP="00C423A8">
            <w:pPr>
              <w:rPr>
                <w:rFonts w:cs="Calibri"/>
                <w:sz w:val="22"/>
                <w:szCs w:val="22"/>
                <w:lang w:val="es-ES" w:eastAsia="es-ES_tradnl"/>
              </w:rPr>
            </w:pPr>
            <w:r w:rsidRPr="00E6096E">
              <w:rPr>
                <w:rFonts w:cs="Calibri"/>
                <w:sz w:val="22"/>
                <w:szCs w:val="22"/>
                <w:lang w:val="es-ES" w:eastAsia="es-ES_tradnl"/>
              </w:rPr>
              <w:t>Servicio de guía y asistencia</w:t>
            </w:r>
          </w:p>
        </w:tc>
        <w:tc>
          <w:tcPr>
            <w:tcW w:w="712" w:type="dxa"/>
            <w:shd w:val="clear" w:color="auto" w:fill="auto"/>
            <w:noWrap/>
            <w:vAlign w:val="center"/>
          </w:tcPr>
          <w:p w14:paraId="2B75B35E"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(6E)</w:t>
            </w:r>
          </w:p>
        </w:tc>
        <w:tc>
          <w:tcPr>
            <w:tcW w:w="1063" w:type="dxa"/>
            <w:vAlign w:val="center"/>
          </w:tcPr>
          <w:p w14:paraId="5D6ED9D7"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6</w:t>
            </w:r>
          </w:p>
        </w:tc>
        <w:tc>
          <w:tcPr>
            <w:tcW w:w="2824" w:type="dxa"/>
          </w:tcPr>
          <w:p w14:paraId="00A7EBE5" w14:textId="77777777" w:rsidR="000B3D75" w:rsidRPr="00E6096E" w:rsidRDefault="000B3D75" w:rsidP="00C423A8">
            <w:pPr>
              <w:rPr>
                <w:rFonts w:cs="Calibri"/>
                <w:sz w:val="22"/>
                <w:szCs w:val="22"/>
                <w:lang w:val="es-ES" w:eastAsia="es-ES_tradnl"/>
              </w:rPr>
            </w:pPr>
            <w:r w:rsidRPr="00E6096E">
              <w:rPr>
                <w:rFonts w:cs="Calibri"/>
                <w:sz w:val="22"/>
                <w:szCs w:val="22"/>
                <w:lang w:val="es-ES" w:eastAsia="es-ES_tradnl"/>
              </w:rPr>
              <w:t>Esencial</w:t>
            </w:r>
          </w:p>
        </w:tc>
      </w:tr>
      <w:tr w:rsidR="00E6096E" w:rsidRPr="00E6096E" w14:paraId="4328F982" w14:textId="77777777" w:rsidTr="00C72CB0">
        <w:trPr>
          <w:trHeight w:val="300"/>
          <w:jc w:val="center"/>
        </w:trPr>
        <w:tc>
          <w:tcPr>
            <w:tcW w:w="802" w:type="dxa"/>
            <w:vAlign w:val="center"/>
          </w:tcPr>
          <w:p w14:paraId="45DED7AB"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3</w:t>
            </w:r>
          </w:p>
        </w:tc>
        <w:tc>
          <w:tcPr>
            <w:tcW w:w="3427" w:type="dxa"/>
            <w:shd w:val="clear" w:color="auto" w:fill="auto"/>
            <w:noWrap/>
          </w:tcPr>
          <w:p w14:paraId="1104872D" w14:textId="1B24FA59" w:rsidR="000B3D75" w:rsidRPr="00E6096E" w:rsidRDefault="001238EB" w:rsidP="00C423A8">
            <w:pPr>
              <w:rPr>
                <w:rFonts w:cs="Calibri"/>
                <w:sz w:val="22"/>
                <w:szCs w:val="22"/>
                <w:lang w:val="es-ES" w:eastAsia="es-ES_tradnl"/>
              </w:rPr>
            </w:pPr>
            <w:r w:rsidRPr="00E6096E">
              <w:rPr>
                <w:rFonts w:cs="Calibri"/>
                <w:sz w:val="22"/>
                <w:szCs w:val="22"/>
                <w:lang w:val="es-ES" w:eastAsia="es-ES_tradnl"/>
              </w:rPr>
              <w:t>Estacionamientos</w:t>
            </w:r>
            <w:r w:rsidR="000B3D75" w:rsidRPr="00E6096E">
              <w:rPr>
                <w:rFonts w:cs="Calibri"/>
                <w:sz w:val="22"/>
                <w:szCs w:val="22"/>
                <w:lang w:val="es-ES" w:eastAsia="es-ES_tradnl"/>
              </w:rPr>
              <w:t xml:space="preserve"> accesibles</w:t>
            </w:r>
          </w:p>
        </w:tc>
        <w:tc>
          <w:tcPr>
            <w:tcW w:w="712" w:type="dxa"/>
            <w:shd w:val="clear" w:color="auto" w:fill="auto"/>
            <w:noWrap/>
            <w:vAlign w:val="center"/>
          </w:tcPr>
          <w:p w14:paraId="75C28AD5"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(5P)</w:t>
            </w:r>
          </w:p>
        </w:tc>
        <w:tc>
          <w:tcPr>
            <w:tcW w:w="1063" w:type="dxa"/>
            <w:vAlign w:val="center"/>
          </w:tcPr>
          <w:p w14:paraId="43550424"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5</w:t>
            </w:r>
          </w:p>
        </w:tc>
        <w:tc>
          <w:tcPr>
            <w:tcW w:w="2824" w:type="dxa"/>
          </w:tcPr>
          <w:p w14:paraId="2F8CAF2C" w14:textId="77777777" w:rsidR="000B3D75" w:rsidRPr="00E6096E" w:rsidRDefault="000B3D75" w:rsidP="00C423A8">
            <w:pPr>
              <w:rPr>
                <w:rFonts w:cs="Calibri"/>
                <w:sz w:val="22"/>
                <w:szCs w:val="22"/>
                <w:lang w:val="es-ES" w:eastAsia="es-ES_tradnl"/>
              </w:rPr>
            </w:pPr>
            <w:r w:rsidRPr="00E6096E">
              <w:rPr>
                <w:rFonts w:cs="Calibri"/>
                <w:sz w:val="22"/>
                <w:szCs w:val="22"/>
                <w:lang w:val="es-ES" w:eastAsia="es-ES_tradnl"/>
              </w:rPr>
              <w:t>Apoyo y aproximación</w:t>
            </w:r>
          </w:p>
        </w:tc>
      </w:tr>
      <w:tr w:rsidR="00E6096E" w:rsidRPr="00E6096E" w14:paraId="1B219988" w14:textId="77777777" w:rsidTr="00C72CB0">
        <w:trPr>
          <w:trHeight w:val="300"/>
          <w:jc w:val="center"/>
        </w:trPr>
        <w:tc>
          <w:tcPr>
            <w:tcW w:w="802" w:type="dxa"/>
            <w:vAlign w:val="center"/>
          </w:tcPr>
          <w:p w14:paraId="15F8D7DB"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4</w:t>
            </w:r>
          </w:p>
        </w:tc>
        <w:tc>
          <w:tcPr>
            <w:tcW w:w="3427" w:type="dxa"/>
            <w:shd w:val="clear" w:color="auto" w:fill="auto"/>
            <w:noWrap/>
          </w:tcPr>
          <w:p w14:paraId="067DA80E" w14:textId="77777777" w:rsidR="000B3D75" w:rsidRPr="00E6096E" w:rsidRDefault="000B3D75" w:rsidP="00C423A8">
            <w:pPr>
              <w:rPr>
                <w:rFonts w:cs="Calibri"/>
                <w:sz w:val="22"/>
                <w:szCs w:val="22"/>
                <w:lang w:val="es-ES" w:eastAsia="es-ES_tradnl"/>
              </w:rPr>
            </w:pPr>
            <w:r w:rsidRPr="00E6096E">
              <w:rPr>
                <w:rFonts w:cs="Calibri"/>
                <w:sz w:val="22"/>
                <w:szCs w:val="22"/>
                <w:lang w:val="es-ES" w:eastAsia="es-ES_tradnl"/>
              </w:rPr>
              <w:t>Espacio público accesible</w:t>
            </w:r>
          </w:p>
        </w:tc>
        <w:tc>
          <w:tcPr>
            <w:tcW w:w="712" w:type="dxa"/>
            <w:shd w:val="clear" w:color="auto" w:fill="auto"/>
            <w:noWrap/>
            <w:vAlign w:val="center"/>
          </w:tcPr>
          <w:p w14:paraId="1DA4DD1B"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(5P)</w:t>
            </w:r>
          </w:p>
        </w:tc>
        <w:tc>
          <w:tcPr>
            <w:tcW w:w="1063" w:type="dxa"/>
            <w:vAlign w:val="center"/>
          </w:tcPr>
          <w:p w14:paraId="58C31B3D"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5</w:t>
            </w:r>
          </w:p>
        </w:tc>
        <w:tc>
          <w:tcPr>
            <w:tcW w:w="2824" w:type="dxa"/>
          </w:tcPr>
          <w:p w14:paraId="4FF8E979" w14:textId="77777777" w:rsidR="000B3D75" w:rsidRPr="00E6096E" w:rsidRDefault="000B3D75" w:rsidP="00C423A8">
            <w:pPr>
              <w:rPr>
                <w:rFonts w:cs="Calibri"/>
                <w:sz w:val="22"/>
                <w:szCs w:val="22"/>
                <w:lang w:val="es-ES" w:eastAsia="es-ES_tradnl"/>
              </w:rPr>
            </w:pPr>
            <w:r w:rsidRPr="00E6096E">
              <w:rPr>
                <w:rFonts w:cs="Calibri"/>
                <w:sz w:val="22"/>
                <w:szCs w:val="22"/>
                <w:lang w:val="es-ES" w:eastAsia="es-ES_tradnl"/>
              </w:rPr>
              <w:t>Apoyo y aproximación</w:t>
            </w:r>
          </w:p>
        </w:tc>
      </w:tr>
      <w:tr w:rsidR="00E6096E" w:rsidRPr="00E6096E" w14:paraId="1BE66D01" w14:textId="77777777" w:rsidTr="00C72CB0">
        <w:trPr>
          <w:trHeight w:val="300"/>
          <w:jc w:val="center"/>
        </w:trPr>
        <w:tc>
          <w:tcPr>
            <w:tcW w:w="802" w:type="dxa"/>
            <w:vAlign w:val="center"/>
          </w:tcPr>
          <w:p w14:paraId="730BB053"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5</w:t>
            </w:r>
          </w:p>
        </w:tc>
        <w:tc>
          <w:tcPr>
            <w:tcW w:w="3427" w:type="dxa"/>
            <w:shd w:val="clear" w:color="auto" w:fill="auto"/>
            <w:noWrap/>
          </w:tcPr>
          <w:p w14:paraId="227849A7" w14:textId="77777777" w:rsidR="000B3D75" w:rsidRPr="00E6096E" w:rsidRDefault="000B3D75" w:rsidP="00C423A8">
            <w:pPr>
              <w:rPr>
                <w:rFonts w:cs="Calibri"/>
                <w:sz w:val="22"/>
                <w:szCs w:val="22"/>
                <w:lang w:val="es-ES" w:eastAsia="es-ES_tradnl"/>
              </w:rPr>
            </w:pPr>
            <w:r w:rsidRPr="00E6096E">
              <w:rPr>
                <w:rFonts w:cs="Calibri"/>
                <w:sz w:val="22"/>
                <w:szCs w:val="22"/>
                <w:lang w:val="es-ES" w:eastAsia="es-ES_tradnl"/>
              </w:rPr>
              <w:t>Señalización</w:t>
            </w:r>
          </w:p>
        </w:tc>
        <w:tc>
          <w:tcPr>
            <w:tcW w:w="712" w:type="dxa"/>
            <w:shd w:val="clear" w:color="auto" w:fill="auto"/>
            <w:noWrap/>
            <w:vAlign w:val="center"/>
          </w:tcPr>
          <w:p w14:paraId="7BAE5BEA"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(4L)</w:t>
            </w:r>
          </w:p>
        </w:tc>
        <w:tc>
          <w:tcPr>
            <w:tcW w:w="1063" w:type="dxa"/>
            <w:vAlign w:val="center"/>
          </w:tcPr>
          <w:p w14:paraId="6B090E73"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4</w:t>
            </w:r>
          </w:p>
        </w:tc>
        <w:tc>
          <w:tcPr>
            <w:tcW w:w="2824" w:type="dxa"/>
          </w:tcPr>
          <w:p w14:paraId="557C4817" w14:textId="77777777" w:rsidR="000B3D75" w:rsidRPr="00E6096E" w:rsidRDefault="000B3D75" w:rsidP="00C423A8">
            <w:pPr>
              <w:rPr>
                <w:rFonts w:cs="Calibri"/>
                <w:sz w:val="22"/>
                <w:szCs w:val="22"/>
                <w:lang w:val="es-ES" w:eastAsia="es-ES_tradnl"/>
              </w:rPr>
            </w:pPr>
            <w:r w:rsidRPr="00E6096E">
              <w:rPr>
                <w:rFonts w:cs="Calibri"/>
                <w:sz w:val="22"/>
                <w:szCs w:val="22"/>
                <w:lang w:val="es-ES" w:eastAsia="es-ES_tradnl"/>
              </w:rPr>
              <w:t>Localización</w:t>
            </w:r>
          </w:p>
        </w:tc>
      </w:tr>
      <w:tr w:rsidR="00E6096E" w:rsidRPr="00E6096E" w14:paraId="353B4294" w14:textId="77777777" w:rsidTr="00C72CB0">
        <w:trPr>
          <w:trHeight w:val="300"/>
          <w:jc w:val="center"/>
        </w:trPr>
        <w:tc>
          <w:tcPr>
            <w:tcW w:w="802" w:type="dxa"/>
            <w:vAlign w:val="center"/>
          </w:tcPr>
          <w:p w14:paraId="71F08040"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6</w:t>
            </w:r>
          </w:p>
        </w:tc>
        <w:tc>
          <w:tcPr>
            <w:tcW w:w="3427" w:type="dxa"/>
            <w:shd w:val="clear" w:color="auto" w:fill="auto"/>
            <w:noWrap/>
          </w:tcPr>
          <w:p w14:paraId="3274FCA1" w14:textId="77777777" w:rsidR="000B3D75" w:rsidRPr="00E6096E" w:rsidRDefault="000B3D75" w:rsidP="00C423A8">
            <w:pPr>
              <w:rPr>
                <w:rFonts w:cs="Calibri"/>
                <w:sz w:val="22"/>
                <w:szCs w:val="22"/>
                <w:lang w:val="es-ES" w:eastAsia="es-ES_tradnl"/>
              </w:rPr>
            </w:pPr>
            <w:r w:rsidRPr="00E6096E">
              <w:rPr>
                <w:rFonts w:cs="Calibri"/>
                <w:sz w:val="22"/>
                <w:szCs w:val="22"/>
                <w:lang w:val="es-ES" w:eastAsia="es-ES_tradnl"/>
              </w:rPr>
              <w:t>Punto de información</w:t>
            </w:r>
          </w:p>
        </w:tc>
        <w:tc>
          <w:tcPr>
            <w:tcW w:w="712" w:type="dxa"/>
            <w:shd w:val="clear" w:color="auto" w:fill="auto"/>
            <w:noWrap/>
            <w:vAlign w:val="center"/>
          </w:tcPr>
          <w:p w14:paraId="4D0C7D30"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(4L)</w:t>
            </w:r>
          </w:p>
        </w:tc>
        <w:tc>
          <w:tcPr>
            <w:tcW w:w="1063" w:type="dxa"/>
            <w:vAlign w:val="center"/>
          </w:tcPr>
          <w:p w14:paraId="732B65F6"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4</w:t>
            </w:r>
          </w:p>
        </w:tc>
        <w:tc>
          <w:tcPr>
            <w:tcW w:w="2824" w:type="dxa"/>
          </w:tcPr>
          <w:p w14:paraId="62F3922A" w14:textId="77777777" w:rsidR="000B3D75" w:rsidRPr="00E6096E" w:rsidRDefault="000B3D75" w:rsidP="00C423A8">
            <w:pPr>
              <w:rPr>
                <w:rFonts w:cs="Calibri"/>
                <w:sz w:val="22"/>
                <w:szCs w:val="22"/>
                <w:lang w:val="es-ES" w:eastAsia="es-ES_tradnl"/>
              </w:rPr>
            </w:pPr>
            <w:r w:rsidRPr="00E6096E">
              <w:rPr>
                <w:rFonts w:cs="Calibri"/>
                <w:sz w:val="22"/>
                <w:szCs w:val="22"/>
                <w:lang w:val="es-ES" w:eastAsia="es-ES_tradnl"/>
              </w:rPr>
              <w:t>Localización</w:t>
            </w:r>
          </w:p>
        </w:tc>
      </w:tr>
      <w:tr w:rsidR="00E6096E" w:rsidRPr="00E6096E" w14:paraId="59F1F9B7" w14:textId="77777777" w:rsidTr="00C72CB0">
        <w:trPr>
          <w:trHeight w:val="300"/>
          <w:jc w:val="center"/>
        </w:trPr>
        <w:tc>
          <w:tcPr>
            <w:tcW w:w="802" w:type="dxa"/>
            <w:vAlign w:val="center"/>
          </w:tcPr>
          <w:p w14:paraId="3D760221"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7</w:t>
            </w:r>
          </w:p>
        </w:tc>
        <w:tc>
          <w:tcPr>
            <w:tcW w:w="3427" w:type="dxa"/>
            <w:shd w:val="clear" w:color="auto" w:fill="auto"/>
            <w:noWrap/>
          </w:tcPr>
          <w:p w14:paraId="733C8813" w14:textId="0B1599E5" w:rsidR="000B3D75" w:rsidRPr="00E6096E" w:rsidRDefault="000B3D75" w:rsidP="00C423A8">
            <w:pPr>
              <w:rPr>
                <w:rFonts w:cs="Calibri"/>
                <w:sz w:val="22"/>
                <w:szCs w:val="22"/>
                <w:lang w:val="es-ES" w:eastAsia="es-ES_tradnl"/>
              </w:rPr>
            </w:pPr>
            <w:proofErr w:type="spellStart"/>
            <w:r w:rsidRPr="00E6096E">
              <w:rPr>
                <w:rFonts w:cs="Calibri"/>
                <w:sz w:val="22"/>
                <w:szCs w:val="22"/>
                <w:lang w:val="es-ES" w:eastAsia="es-ES_tradnl"/>
              </w:rPr>
              <w:t>Counters</w:t>
            </w:r>
            <w:proofErr w:type="spellEnd"/>
            <w:r w:rsidRPr="00E6096E">
              <w:rPr>
                <w:rFonts w:cs="Calibri"/>
                <w:sz w:val="22"/>
                <w:szCs w:val="22"/>
                <w:lang w:val="es-ES" w:eastAsia="es-ES_tradnl"/>
              </w:rPr>
              <w:t xml:space="preserve"> accesibles</w:t>
            </w:r>
          </w:p>
        </w:tc>
        <w:tc>
          <w:tcPr>
            <w:tcW w:w="712" w:type="dxa"/>
            <w:shd w:val="clear" w:color="auto" w:fill="auto"/>
            <w:noWrap/>
            <w:vAlign w:val="center"/>
          </w:tcPr>
          <w:p w14:paraId="743D23CE"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(1A)</w:t>
            </w:r>
          </w:p>
        </w:tc>
        <w:tc>
          <w:tcPr>
            <w:tcW w:w="1063" w:type="dxa"/>
            <w:vAlign w:val="center"/>
          </w:tcPr>
          <w:p w14:paraId="68938D0B"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1</w:t>
            </w:r>
          </w:p>
        </w:tc>
        <w:tc>
          <w:tcPr>
            <w:tcW w:w="2824" w:type="dxa"/>
          </w:tcPr>
          <w:p w14:paraId="7F96DEE5" w14:textId="77777777" w:rsidR="000B3D75" w:rsidRPr="00E6096E" w:rsidRDefault="000B3D75" w:rsidP="00C423A8">
            <w:pPr>
              <w:rPr>
                <w:rFonts w:cs="Calibri"/>
                <w:sz w:val="22"/>
                <w:szCs w:val="22"/>
                <w:lang w:val="es-ES" w:eastAsia="es-ES_tradnl"/>
              </w:rPr>
            </w:pPr>
            <w:r w:rsidRPr="00E6096E">
              <w:rPr>
                <w:rFonts w:cs="Calibri"/>
                <w:sz w:val="22"/>
                <w:szCs w:val="22"/>
                <w:lang w:val="es-ES" w:eastAsia="es-ES_tradnl"/>
              </w:rPr>
              <w:t>Acercamiento al servicio esencial</w:t>
            </w:r>
          </w:p>
        </w:tc>
      </w:tr>
      <w:tr w:rsidR="00E6096E" w:rsidRPr="00E6096E" w14:paraId="0B6696DF" w14:textId="77777777" w:rsidTr="00C72CB0">
        <w:trPr>
          <w:trHeight w:val="300"/>
          <w:jc w:val="center"/>
        </w:trPr>
        <w:tc>
          <w:tcPr>
            <w:tcW w:w="802" w:type="dxa"/>
            <w:vAlign w:val="center"/>
          </w:tcPr>
          <w:p w14:paraId="3305CB81"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8</w:t>
            </w:r>
          </w:p>
        </w:tc>
        <w:tc>
          <w:tcPr>
            <w:tcW w:w="3427" w:type="dxa"/>
            <w:shd w:val="clear" w:color="auto" w:fill="auto"/>
            <w:noWrap/>
          </w:tcPr>
          <w:p w14:paraId="005CEE88" w14:textId="77777777" w:rsidR="000B3D75" w:rsidRPr="00E6096E" w:rsidRDefault="000B3D75" w:rsidP="00C423A8">
            <w:pPr>
              <w:rPr>
                <w:rFonts w:cs="Calibri"/>
                <w:sz w:val="22"/>
                <w:szCs w:val="22"/>
                <w:lang w:val="es-ES" w:eastAsia="es-ES_tradnl"/>
              </w:rPr>
            </w:pPr>
            <w:r w:rsidRPr="00E6096E">
              <w:rPr>
                <w:rFonts w:cs="Calibri"/>
                <w:sz w:val="22"/>
                <w:szCs w:val="22"/>
                <w:lang w:val="es-ES" w:eastAsia="es-ES_tradnl"/>
              </w:rPr>
              <w:t>Áreas de circulación peatonal</w:t>
            </w:r>
          </w:p>
        </w:tc>
        <w:tc>
          <w:tcPr>
            <w:tcW w:w="712" w:type="dxa"/>
            <w:shd w:val="clear" w:color="auto" w:fill="auto"/>
            <w:noWrap/>
            <w:vAlign w:val="center"/>
          </w:tcPr>
          <w:p w14:paraId="083782A5"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(3T)</w:t>
            </w:r>
          </w:p>
        </w:tc>
        <w:tc>
          <w:tcPr>
            <w:tcW w:w="1063" w:type="dxa"/>
            <w:vAlign w:val="center"/>
          </w:tcPr>
          <w:p w14:paraId="549BA000"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3</w:t>
            </w:r>
          </w:p>
        </w:tc>
        <w:tc>
          <w:tcPr>
            <w:tcW w:w="2824" w:type="dxa"/>
          </w:tcPr>
          <w:p w14:paraId="715600B8" w14:textId="77777777" w:rsidR="000B3D75" w:rsidRPr="00E6096E" w:rsidRDefault="000B3D75" w:rsidP="00C423A8">
            <w:pPr>
              <w:rPr>
                <w:lang w:val="es-ES"/>
              </w:rPr>
            </w:pPr>
            <w:r w:rsidRPr="00E6096E">
              <w:rPr>
                <w:rFonts w:cs="Calibri"/>
                <w:sz w:val="22"/>
                <w:szCs w:val="22"/>
                <w:lang w:val="es-ES" w:eastAsia="es-ES_tradnl"/>
              </w:rPr>
              <w:t>Tránsito y permanencia</w:t>
            </w:r>
          </w:p>
        </w:tc>
      </w:tr>
      <w:tr w:rsidR="00E6096E" w:rsidRPr="00E6096E" w14:paraId="205DDC47" w14:textId="77777777" w:rsidTr="00C72CB0">
        <w:trPr>
          <w:trHeight w:val="300"/>
          <w:jc w:val="center"/>
        </w:trPr>
        <w:tc>
          <w:tcPr>
            <w:tcW w:w="802" w:type="dxa"/>
            <w:vAlign w:val="center"/>
          </w:tcPr>
          <w:p w14:paraId="79B69E95"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9</w:t>
            </w:r>
          </w:p>
        </w:tc>
        <w:tc>
          <w:tcPr>
            <w:tcW w:w="3427" w:type="dxa"/>
            <w:shd w:val="clear" w:color="auto" w:fill="auto"/>
            <w:noWrap/>
          </w:tcPr>
          <w:p w14:paraId="6DEEB575" w14:textId="77777777" w:rsidR="000B3D75" w:rsidRPr="00E6096E" w:rsidRDefault="000B3D75" w:rsidP="00C423A8">
            <w:pPr>
              <w:rPr>
                <w:rFonts w:cs="Calibri"/>
                <w:sz w:val="22"/>
                <w:szCs w:val="22"/>
                <w:lang w:val="es-ES" w:eastAsia="es-ES_tradnl"/>
              </w:rPr>
            </w:pPr>
            <w:r w:rsidRPr="00E6096E">
              <w:rPr>
                <w:rFonts w:cs="Calibri"/>
                <w:sz w:val="22"/>
                <w:szCs w:val="22"/>
                <w:lang w:val="es-ES" w:eastAsia="es-ES_tradnl"/>
              </w:rPr>
              <w:t>Rampas de circulación peatonal</w:t>
            </w:r>
          </w:p>
        </w:tc>
        <w:tc>
          <w:tcPr>
            <w:tcW w:w="712" w:type="dxa"/>
            <w:shd w:val="clear" w:color="auto" w:fill="auto"/>
            <w:noWrap/>
            <w:vAlign w:val="center"/>
          </w:tcPr>
          <w:p w14:paraId="79B4491B"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(3T)</w:t>
            </w:r>
          </w:p>
        </w:tc>
        <w:tc>
          <w:tcPr>
            <w:tcW w:w="1063" w:type="dxa"/>
            <w:vAlign w:val="center"/>
          </w:tcPr>
          <w:p w14:paraId="1465778A"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3</w:t>
            </w:r>
          </w:p>
        </w:tc>
        <w:tc>
          <w:tcPr>
            <w:tcW w:w="2824" w:type="dxa"/>
          </w:tcPr>
          <w:p w14:paraId="13A79DCF" w14:textId="77777777" w:rsidR="000B3D75" w:rsidRPr="00E6096E" w:rsidRDefault="000B3D75" w:rsidP="00C423A8">
            <w:pPr>
              <w:rPr>
                <w:lang w:val="es-ES"/>
              </w:rPr>
            </w:pPr>
            <w:r w:rsidRPr="00E6096E">
              <w:rPr>
                <w:rFonts w:cs="Calibri"/>
                <w:sz w:val="22"/>
                <w:szCs w:val="22"/>
                <w:lang w:val="es-ES" w:eastAsia="es-ES_tradnl"/>
              </w:rPr>
              <w:t>Tránsito y permanencia</w:t>
            </w:r>
          </w:p>
        </w:tc>
      </w:tr>
      <w:tr w:rsidR="00E6096E" w:rsidRPr="00E6096E" w14:paraId="2AFEF8F9" w14:textId="77777777" w:rsidTr="00C72CB0">
        <w:trPr>
          <w:trHeight w:val="300"/>
          <w:jc w:val="center"/>
        </w:trPr>
        <w:tc>
          <w:tcPr>
            <w:tcW w:w="802" w:type="dxa"/>
            <w:vAlign w:val="center"/>
          </w:tcPr>
          <w:p w14:paraId="4BD84D9C"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10</w:t>
            </w:r>
          </w:p>
        </w:tc>
        <w:tc>
          <w:tcPr>
            <w:tcW w:w="3427" w:type="dxa"/>
            <w:shd w:val="clear" w:color="auto" w:fill="auto"/>
            <w:noWrap/>
          </w:tcPr>
          <w:p w14:paraId="44262DE4" w14:textId="77777777" w:rsidR="000B3D75" w:rsidRPr="00E6096E" w:rsidRDefault="000B3D75" w:rsidP="00C423A8">
            <w:pPr>
              <w:rPr>
                <w:rFonts w:cs="Calibri"/>
                <w:sz w:val="22"/>
                <w:szCs w:val="22"/>
                <w:lang w:val="es-ES" w:eastAsia="es-ES_tradnl"/>
              </w:rPr>
            </w:pPr>
            <w:r w:rsidRPr="00E6096E">
              <w:rPr>
                <w:rFonts w:cs="Calibri"/>
                <w:sz w:val="22"/>
                <w:szCs w:val="22"/>
                <w:lang w:val="es-ES" w:eastAsia="es-ES_tradnl"/>
              </w:rPr>
              <w:t>Escaleras</w:t>
            </w:r>
          </w:p>
        </w:tc>
        <w:tc>
          <w:tcPr>
            <w:tcW w:w="712" w:type="dxa"/>
            <w:shd w:val="clear" w:color="auto" w:fill="auto"/>
            <w:noWrap/>
            <w:vAlign w:val="center"/>
          </w:tcPr>
          <w:p w14:paraId="07BB63F7"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(3T)</w:t>
            </w:r>
          </w:p>
        </w:tc>
        <w:tc>
          <w:tcPr>
            <w:tcW w:w="1063" w:type="dxa"/>
            <w:vAlign w:val="center"/>
          </w:tcPr>
          <w:p w14:paraId="3AF6AFEE"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3</w:t>
            </w:r>
          </w:p>
        </w:tc>
        <w:tc>
          <w:tcPr>
            <w:tcW w:w="2824" w:type="dxa"/>
          </w:tcPr>
          <w:p w14:paraId="24C815F4" w14:textId="77777777" w:rsidR="000B3D75" w:rsidRPr="00E6096E" w:rsidRDefault="000B3D75" w:rsidP="00C423A8">
            <w:pPr>
              <w:rPr>
                <w:lang w:val="es-ES"/>
              </w:rPr>
            </w:pPr>
            <w:r w:rsidRPr="00E6096E">
              <w:rPr>
                <w:rFonts w:cs="Calibri"/>
                <w:sz w:val="22"/>
                <w:szCs w:val="22"/>
                <w:lang w:val="es-ES" w:eastAsia="es-ES_tradnl"/>
              </w:rPr>
              <w:t>Tránsito y permanencia</w:t>
            </w:r>
          </w:p>
        </w:tc>
      </w:tr>
      <w:tr w:rsidR="00E6096E" w:rsidRPr="00E6096E" w14:paraId="4039FADE" w14:textId="77777777" w:rsidTr="00C72CB0">
        <w:trPr>
          <w:trHeight w:val="300"/>
          <w:jc w:val="center"/>
        </w:trPr>
        <w:tc>
          <w:tcPr>
            <w:tcW w:w="802" w:type="dxa"/>
            <w:vAlign w:val="center"/>
          </w:tcPr>
          <w:p w14:paraId="12A23F4D"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11</w:t>
            </w:r>
          </w:p>
        </w:tc>
        <w:tc>
          <w:tcPr>
            <w:tcW w:w="3427" w:type="dxa"/>
            <w:shd w:val="clear" w:color="auto" w:fill="auto"/>
            <w:noWrap/>
          </w:tcPr>
          <w:p w14:paraId="75633474" w14:textId="77777777" w:rsidR="000B3D75" w:rsidRPr="00E6096E" w:rsidRDefault="000B3D75" w:rsidP="00C423A8">
            <w:pPr>
              <w:rPr>
                <w:rFonts w:cs="Calibri"/>
                <w:sz w:val="22"/>
                <w:szCs w:val="22"/>
                <w:lang w:val="es-ES" w:eastAsia="es-ES_tradnl"/>
              </w:rPr>
            </w:pPr>
            <w:r w:rsidRPr="00E6096E">
              <w:rPr>
                <w:rFonts w:cs="Calibri"/>
                <w:sz w:val="22"/>
                <w:szCs w:val="22"/>
                <w:lang w:val="es-ES" w:eastAsia="es-ES_tradnl"/>
              </w:rPr>
              <w:t>Pasamanos</w:t>
            </w:r>
          </w:p>
        </w:tc>
        <w:tc>
          <w:tcPr>
            <w:tcW w:w="712" w:type="dxa"/>
            <w:shd w:val="clear" w:color="auto" w:fill="auto"/>
            <w:noWrap/>
            <w:vAlign w:val="center"/>
          </w:tcPr>
          <w:p w14:paraId="79E02AEA"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(3T)</w:t>
            </w:r>
          </w:p>
        </w:tc>
        <w:tc>
          <w:tcPr>
            <w:tcW w:w="1063" w:type="dxa"/>
            <w:vAlign w:val="center"/>
          </w:tcPr>
          <w:p w14:paraId="27DB5F0D"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3</w:t>
            </w:r>
          </w:p>
        </w:tc>
        <w:tc>
          <w:tcPr>
            <w:tcW w:w="2824" w:type="dxa"/>
          </w:tcPr>
          <w:p w14:paraId="25DA3BEF" w14:textId="77777777" w:rsidR="000B3D75" w:rsidRPr="00E6096E" w:rsidRDefault="000B3D75" w:rsidP="00C423A8">
            <w:pPr>
              <w:rPr>
                <w:lang w:val="es-ES"/>
              </w:rPr>
            </w:pPr>
            <w:r w:rsidRPr="00E6096E">
              <w:rPr>
                <w:rFonts w:cs="Calibri"/>
                <w:sz w:val="22"/>
                <w:szCs w:val="22"/>
                <w:lang w:val="es-ES" w:eastAsia="es-ES_tradnl"/>
              </w:rPr>
              <w:t>Tránsito y permanencia</w:t>
            </w:r>
          </w:p>
        </w:tc>
      </w:tr>
      <w:tr w:rsidR="00E6096E" w:rsidRPr="00E6096E" w14:paraId="595B2A5D" w14:textId="77777777" w:rsidTr="00C72CB0">
        <w:trPr>
          <w:trHeight w:val="300"/>
          <w:jc w:val="center"/>
        </w:trPr>
        <w:tc>
          <w:tcPr>
            <w:tcW w:w="802" w:type="dxa"/>
            <w:vAlign w:val="center"/>
          </w:tcPr>
          <w:p w14:paraId="0B59F596"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12</w:t>
            </w:r>
          </w:p>
        </w:tc>
        <w:tc>
          <w:tcPr>
            <w:tcW w:w="3427" w:type="dxa"/>
            <w:shd w:val="clear" w:color="auto" w:fill="auto"/>
            <w:noWrap/>
          </w:tcPr>
          <w:p w14:paraId="152F344A" w14:textId="77777777" w:rsidR="000B3D75" w:rsidRPr="00E6096E" w:rsidRDefault="000B3D75" w:rsidP="00C423A8">
            <w:pPr>
              <w:rPr>
                <w:rFonts w:cs="Calibri"/>
                <w:sz w:val="22"/>
                <w:szCs w:val="22"/>
                <w:lang w:val="es-ES" w:eastAsia="es-ES_tradnl"/>
              </w:rPr>
            </w:pPr>
            <w:r w:rsidRPr="00E6096E">
              <w:rPr>
                <w:rFonts w:cs="Calibri"/>
                <w:sz w:val="22"/>
                <w:szCs w:val="22"/>
                <w:lang w:val="es-ES" w:eastAsia="es-ES_tradnl"/>
              </w:rPr>
              <w:t>Ascensores</w:t>
            </w:r>
          </w:p>
        </w:tc>
        <w:tc>
          <w:tcPr>
            <w:tcW w:w="712" w:type="dxa"/>
            <w:shd w:val="clear" w:color="auto" w:fill="auto"/>
            <w:noWrap/>
            <w:vAlign w:val="center"/>
          </w:tcPr>
          <w:p w14:paraId="4EF5C895"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(3T)</w:t>
            </w:r>
          </w:p>
        </w:tc>
        <w:tc>
          <w:tcPr>
            <w:tcW w:w="1063" w:type="dxa"/>
            <w:vAlign w:val="center"/>
          </w:tcPr>
          <w:p w14:paraId="461CE3D4"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3</w:t>
            </w:r>
          </w:p>
        </w:tc>
        <w:tc>
          <w:tcPr>
            <w:tcW w:w="2824" w:type="dxa"/>
          </w:tcPr>
          <w:p w14:paraId="5D5D24D7" w14:textId="77777777" w:rsidR="000B3D75" w:rsidRPr="00E6096E" w:rsidRDefault="000B3D75" w:rsidP="00C423A8">
            <w:pPr>
              <w:rPr>
                <w:lang w:val="es-ES"/>
              </w:rPr>
            </w:pPr>
            <w:r w:rsidRPr="00E6096E">
              <w:rPr>
                <w:rFonts w:cs="Calibri"/>
                <w:sz w:val="22"/>
                <w:szCs w:val="22"/>
                <w:lang w:val="es-ES" w:eastAsia="es-ES_tradnl"/>
              </w:rPr>
              <w:t>Tránsito y permanencia</w:t>
            </w:r>
          </w:p>
        </w:tc>
      </w:tr>
      <w:tr w:rsidR="00E6096E" w:rsidRPr="00E6096E" w14:paraId="6110A5FD" w14:textId="77777777" w:rsidTr="00C72CB0">
        <w:trPr>
          <w:trHeight w:val="285"/>
          <w:jc w:val="center"/>
        </w:trPr>
        <w:tc>
          <w:tcPr>
            <w:tcW w:w="802" w:type="dxa"/>
            <w:vAlign w:val="center"/>
          </w:tcPr>
          <w:p w14:paraId="19751EF5"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13</w:t>
            </w:r>
          </w:p>
        </w:tc>
        <w:tc>
          <w:tcPr>
            <w:tcW w:w="3427" w:type="dxa"/>
            <w:shd w:val="clear" w:color="auto" w:fill="auto"/>
            <w:noWrap/>
          </w:tcPr>
          <w:p w14:paraId="3D31696E" w14:textId="77777777" w:rsidR="000B3D75" w:rsidRPr="00E6096E" w:rsidRDefault="000B3D75" w:rsidP="00C423A8">
            <w:pPr>
              <w:rPr>
                <w:rFonts w:cs="Calibri"/>
                <w:sz w:val="22"/>
                <w:szCs w:val="22"/>
                <w:lang w:val="es-ES" w:eastAsia="es-ES_tradnl"/>
              </w:rPr>
            </w:pPr>
            <w:r w:rsidRPr="00E6096E">
              <w:rPr>
                <w:rFonts w:cs="Calibri"/>
                <w:sz w:val="22"/>
                <w:szCs w:val="22"/>
                <w:lang w:val="es-ES" w:eastAsia="es-ES_tradnl"/>
              </w:rPr>
              <w:t>Servicios sanitarios accesibles</w:t>
            </w:r>
          </w:p>
        </w:tc>
        <w:tc>
          <w:tcPr>
            <w:tcW w:w="712" w:type="dxa"/>
            <w:shd w:val="clear" w:color="auto" w:fill="auto"/>
            <w:noWrap/>
            <w:vAlign w:val="center"/>
          </w:tcPr>
          <w:p w14:paraId="2BA6854B"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(6E)</w:t>
            </w:r>
          </w:p>
        </w:tc>
        <w:tc>
          <w:tcPr>
            <w:tcW w:w="1063" w:type="dxa"/>
            <w:vAlign w:val="center"/>
          </w:tcPr>
          <w:p w14:paraId="2E544A0A"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6</w:t>
            </w:r>
          </w:p>
        </w:tc>
        <w:tc>
          <w:tcPr>
            <w:tcW w:w="2824" w:type="dxa"/>
          </w:tcPr>
          <w:p w14:paraId="72A93985" w14:textId="77777777" w:rsidR="000B3D75" w:rsidRPr="00E6096E" w:rsidRDefault="000B3D75" w:rsidP="00C423A8">
            <w:pPr>
              <w:rPr>
                <w:rFonts w:cs="Calibri"/>
                <w:sz w:val="22"/>
                <w:szCs w:val="22"/>
                <w:lang w:val="es-ES" w:eastAsia="es-ES_tradnl"/>
              </w:rPr>
            </w:pPr>
            <w:r w:rsidRPr="00E6096E">
              <w:rPr>
                <w:rFonts w:cs="Calibri"/>
                <w:sz w:val="22"/>
                <w:szCs w:val="22"/>
                <w:lang w:val="es-ES" w:eastAsia="es-ES_tradnl"/>
              </w:rPr>
              <w:t>Esencial</w:t>
            </w:r>
          </w:p>
        </w:tc>
      </w:tr>
      <w:tr w:rsidR="00E6096E" w:rsidRPr="00E6096E" w14:paraId="7914D554" w14:textId="77777777" w:rsidTr="00C72CB0">
        <w:trPr>
          <w:trHeight w:val="300"/>
          <w:jc w:val="center"/>
        </w:trPr>
        <w:tc>
          <w:tcPr>
            <w:tcW w:w="802" w:type="dxa"/>
            <w:vAlign w:val="center"/>
          </w:tcPr>
          <w:p w14:paraId="56BCD2B8"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14</w:t>
            </w:r>
          </w:p>
        </w:tc>
        <w:tc>
          <w:tcPr>
            <w:tcW w:w="3427" w:type="dxa"/>
            <w:shd w:val="clear" w:color="auto" w:fill="auto"/>
            <w:noWrap/>
          </w:tcPr>
          <w:p w14:paraId="24ECC7B2" w14:textId="56BDA31B" w:rsidR="000B3D75" w:rsidRPr="00E6096E" w:rsidRDefault="000B3D75" w:rsidP="00C423A8">
            <w:pPr>
              <w:rPr>
                <w:rFonts w:cs="Calibri"/>
                <w:sz w:val="22"/>
                <w:szCs w:val="22"/>
              </w:rPr>
            </w:pPr>
            <w:r w:rsidRPr="00E6096E">
              <w:rPr>
                <w:rFonts w:cs="Calibri"/>
                <w:sz w:val="22"/>
                <w:szCs w:val="22"/>
              </w:rPr>
              <w:t>Servicio de Duchas Accesibles</w:t>
            </w:r>
          </w:p>
        </w:tc>
        <w:tc>
          <w:tcPr>
            <w:tcW w:w="712" w:type="dxa"/>
            <w:shd w:val="clear" w:color="auto" w:fill="auto"/>
            <w:noWrap/>
            <w:vAlign w:val="center"/>
          </w:tcPr>
          <w:p w14:paraId="2AB5ABE4" w14:textId="77777777" w:rsidR="000B3D75" w:rsidRPr="00E6096E" w:rsidRDefault="000B3D75" w:rsidP="001A4A26">
            <w:pPr>
              <w:jc w:val="center"/>
              <w:rPr>
                <w:rFonts w:cs="Calibri"/>
                <w:sz w:val="22"/>
                <w:szCs w:val="22"/>
              </w:rPr>
            </w:pPr>
            <w:r w:rsidRPr="00E6096E">
              <w:rPr>
                <w:rFonts w:cs="Calibri"/>
                <w:sz w:val="22"/>
                <w:szCs w:val="22"/>
                <w:lang w:val="es-ES" w:eastAsia="es-ES_tradnl"/>
              </w:rPr>
              <w:t>(2D)</w:t>
            </w:r>
          </w:p>
        </w:tc>
        <w:tc>
          <w:tcPr>
            <w:tcW w:w="1063" w:type="dxa"/>
            <w:vAlign w:val="center"/>
          </w:tcPr>
          <w:p w14:paraId="16901476"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2</w:t>
            </w:r>
          </w:p>
        </w:tc>
        <w:tc>
          <w:tcPr>
            <w:tcW w:w="2824" w:type="dxa"/>
          </w:tcPr>
          <w:p w14:paraId="306DA30C" w14:textId="77777777" w:rsidR="000B3D75" w:rsidRPr="00E6096E" w:rsidRDefault="000B3D75" w:rsidP="00C423A8">
            <w:pPr>
              <w:rPr>
                <w:rFonts w:cs="Calibri"/>
                <w:sz w:val="22"/>
                <w:szCs w:val="22"/>
                <w:lang w:val="es-ES" w:eastAsia="es-ES_tradnl"/>
              </w:rPr>
            </w:pPr>
            <w:r w:rsidRPr="00E6096E">
              <w:rPr>
                <w:rFonts w:cs="Calibri"/>
                <w:sz w:val="22"/>
                <w:szCs w:val="22"/>
                <w:lang w:val="es-ES" w:eastAsia="es-ES_tradnl"/>
              </w:rPr>
              <w:t>Adicionales</w:t>
            </w:r>
          </w:p>
        </w:tc>
      </w:tr>
      <w:tr w:rsidR="00E6096E" w:rsidRPr="00E6096E" w14:paraId="0D331961" w14:textId="77777777" w:rsidTr="00C72CB0">
        <w:trPr>
          <w:trHeight w:val="300"/>
          <w:jc w:val="center"/>
        </w:trPr>
        <w:tc>
          <w:tcPr>
            <w:tcW w:w="802" w:type="dxa"/>
            <w:vAlign w:val="center"/>
          </w:tcPr>
          <w:p w14:paraId="2F48ECC8"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15</w:t>
            </w:r>
          </w:p>
        </w:tc>
        <w:tc>
          <w:tcPr>
            <w:tcW w:w="3427" w:type="dxa"/>
            <w:shd w:val="clear" w:color="auto" w:fill="auto"/>
            <w:noWrap/>
          </w:tcPr>
          <w:p w14:paraId="1BB0727A" w14:textId="674BBA99" w:rsidR="000B3D75" w:rsidRPr="00E6096E" w:rsidRDefault="000B3D75" w:rsidP="00C423A8">
            <w:pPr>
              <w:rPr>
                <w:rFonts w:cs="Calibri"/>
                <w:sz w:val="22"/>
                <w:szCs w:val="22"/>
              </w:rPr>
            </w:pPr>
            <w:r w:rsidRPr="00E6096E">
              <w:rPr>
                <w:rFonts w:cs="Calibri"/>
                <w:sz w:val="22"/>
                <w:szCs w:val="22"/>
              </w:rPr>
              <w:t>Salas de espera (Generales//VIP)</w:t>
            </w:r>
          </w:p>
        </w:tc>
        <w:tc>
          <w:tcPr>
            <w:tcW w:w="712" w:type="dxa"/>
            <w:shd w:val="clear" w:color="auto" w:fill="auto"/>
            <w:noWrap/>
            <w:vAlign w:val="center"/>
          </w:tcPr>
          <w:p w14:paraId="5B24602D"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(3T)</w:t>
            </w:r>
          </w:p>
        </w:tc>
        <w:tc>
          <w:tcPr>
            <w:tcW w:w="1063" w:type="dxa"/>
            <w:vAlign w:val="center"/>
          </w:tcPr>
          <w:p w14:paraId="1D8A7E7C"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3</w:t>
            </w:r>
          </w:p>
        </w:tc>
        <w:tc>
          <w:tcPr>
            <w:tcW w:w="2824" w:type="dxa"/>
          </w:tcPr>
          <w:p w14:paraId="6523103E" w14:textId="77777777" w:rsidR="000B3D75" w:rsidRPr="00E6096E" w:rsidRDefault="000B3D75" w:rsidP="00C423A8">
            <w:pPr>
              <w:rPr>
                <w:lang w:val="es-ES"/>
              </w:rPr>
            </w:pPr>
            <w:r w:rsidRPr="00E6096E">
              <w:rPr>
                <w:rFonts w:cs="Calibri"/>
                <w:sz w:val="22"/>
                <w:szCs w:val="22"/>
                <w:lang w:val="es-ES" w:eastAsia="es-ES_tradnl"/>
              </w:rPr>
              <w:t>Tránsito y permanencia</w:t>
            </w:r>
          </w:p>
        </w:tc>
      </w:tr>
      <w:tr w:rsidR="00E6096E" w:rsidRPr="00E6096E" w14:paraId="720091D4" w14:textId="77777777" w:rsidTr="00C72CB0">
        <w:trPr>
          <w:trHeight w:val="300"/>
          <w:jc w:val="center"/>
        </w:trPr>
        <w:tc>
          <w:tcPr>
            <w:tcW w:w="802" w:type="dxa"/>
            <w:vAlign w:val="center"/>
          </w:tcPr>
          <w:p w14:paraId="7C616591"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16</w:t>
            </w:r>
          </w:p>
        </w:tc>
        <w:tc>
          <w:tcPr>
            <w:tcW w:w="3427" w:type="dxa"/>
            <w:shd w:val="clear" w:color="auto" w:fill="auto"/>
            <w:noWrap/>
          </w:tcPr>
          <w:p w14:paraId="3F8268E2" w14:textId="77777777" w:rsidR="000B3D75" w:rsidRPr="00E6096E" w:rsidRDefault="000B3D75" w:rsidP="00C423A8">
            <w:pPr>
              <w:rPr>
                <w:rFonts w:cs="Calibri"/>
                <w:sz w:val="22"/>
                <w:szCs w:val="22"/>
              </w:rPr>
            </w:pPr>
            <w:r w:rsidRPr="00E6096E">
              <w:rPr>
                <w:rFonts w:cs="Calibri"/>
                <w:sz w:val="22"/>
                <w:szCs w:val="22"/>
              </w:rPr>
              <w:t>Puertas de salida a zonas de embarque</w:t>
            </w:r>
          </w:p>
        </w:tc>
        <w:tc>
          <w:tcPr>
            <w:tcW w:w="712" w:type="dxa"/>
            <w:shd w:val="clear" w:color="auto" w:fill="auto"/>
            <w:noWrap/>
            <w:vAlign w:val="center"/>
          </w:tcPr>
          <w:p w14:paraId="08FE6DA9"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(3T)</w:t>
            </w:r>
          </w:p>
        </w:tc>
        <w:tc>
          <w:tcPr>
            <w:tcW w:w="1063" w:type="dxa"/>
            <w:vAlign w:val="center"/>
          </w:tcPr>
          <w:p w14:paraId="23C1B1C8"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3</w:t>
            </w:r>
          </w:p>
        </w:tc>
        <w:tc>
          <w:tcPr>
            <w:tcW w:w="2824" w:type="dxa"/>
          </w:tcPr>
          <w:p w14:paraId="58CE00C6" w14:textId="77777777" w:rsidR="000B3D75" w:rsidRPr="00E6096E" w:rsidRDefault="000B3D75" w:rsidP="00C423A8">
            <w:pPr>
              <w:rPr>
                <w:lang w:val="es-ES"/>
              </w:rPr>
            </w:pPr>
            <w:r w:rsidRPr="00E6096E">
              <w:rPr>
                <w:rFonts w:cs="Calibri"/>
                <w:sz w:val="22"/>
                <w:szCs w:val="22"/>
                <w:lang w:val="es-ES" w:eastAsia="es-ES_tradnl"/>
              </w:rPr>
              <w:t>Tránsito y permanencia</w:t>
            </w:r>
          </w:p>
        </w:tc>
      </w:tr>
      <w:tr w:rsidR="00E6096E" w:rsidRPr="00E6096E" w14:paraId="2496D8B9" w14:textId="77777777" w:rsidTr="00C72CB0">
        <w:trPr>
          <w:trHeight w:val="300"/>
          <w:jc w:val="center"/>
        </w:trPr>
        <w:tc>
          <w:tcPr>
            <w:tcW w:w="802" w:type="dxa"/>
            <w:vAlign w:val="center"/>
          </w:tcPr>
          <w:p w14:paraId="1AE7736B" w14:textId="77777777" w:rsidR="000B3D75" w:rsidRPr="00E6096E" w:rsidRDefault="000B3D75" w:rsidP="001A4A26">
            <w:pPr>
              <w:jc w:val="center"/>
            </w:pPr>
            <w:r w:rsidRPr="00E6096E">
              <w:rPr>
                <w:rFonts w:cs="Calibri"/>
                <w:sz w:val="22"/>
                <w:szCs w:val="22"/>
                <w:lang w:val="es-ES" w:eastAsia="es-ES_tradnl"/>
              </w:rPr>
              <w:t>17</w:t>
            </w:r>
          </w:p>
        </w:tc>
        <w:tc>
          <w:tcPr>
            <w:tcW w:w="3427" w:type="dxa"/>
            <w:shd w:val="clear" w:color="auto" w:fill="auto"/>
            <w:noWrap/>
          </w:tcPr>
          <w:p w14:paraId="3C439E06" w14:textId="126713A3" w:rsidR="000B3D75" w:rsidRPr="00E6096E" w:rsidRDefault="000B3D75" w:rsidP="00C423A8">
            <w:pPr>
              <w:rPr>
                <w:rFonts w:cs="Calibri"/>
                <w:sz w:val="22"/>
                <w:szCs w:val="22"/>
              </w:rPr>
            </w:pPr>
            <w:r w:rsidRPr="00E6096E">
              <w:rPr>
                <w:rFonts w:cs="Calibri"/>
                <w:sz w:val="22"/>
                <w:szCs w:val="22"/>
              </w:rPr>
              <w:t xml:space="preserve">Plataformas y zonas de abordaje </w:t>
            </w:r>
          </w:p>
        </w:tc>
        <w:tc>
          <w:tcPr>
            <w:tcW w:w="712" w:type="dxa"/>
            <w:shd w:val="clear" w:color="auto" w:fill="auto"/>
            <w:noWrap/>
            <w:vAlign w:val="center"/>
          </w:tcPr>
          <w:p w14:paraId="091210F8"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(5P)</w:t>
            </w:r>
          </w:p>
        </w:tc>
        <w:tc>
          <w:tcPr>
            <w:tcW w:w="1063" w:type="dxa"/>
            <w:vAlign w:val="center"/>
          </w:tcPr>
          <w:p w14:paraId="1521A3D5"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5</w:t>
            </w:r>
          </w:p>
        </w:tc>
        <w:tc>
          <w:tcPr>
            <w:tcW w:w="2824" w:type="dxa"/>
          </w:tcPr>
          <w:p w14:paraId="4696DC86" w14:textId="77777777" w:rsidR="000B3D75" w:rsidRPr="00E6096E" w:rsidRDefault="000B3D75" w:rsidP="00C423A8">
            <w:pPr>
              <w:rPr>
                <w:rFonts w:cs="Calibri"/>
                <w:sz w:val="22"/>
                <w:szCs w:val="22"/>
                <w:lang w:val="es-ES" w:eastAsia="es-ES_tradnl"/>
              </w:rPr>
            </w:pPr>
            <w:r w:rsidRPr="00E6096E">
              <w:rPr>
                <w:rFonts w:cs="Calibri"/>
                <w:sz w:val="22"/>
                <w:szCs w:val="22"/>
                <w:lang w:val="es-ES" w:eastAsia="es-ES_tradnl"/>
              </w:rPr>
              <w:t>Apoyo y aproximación</w:t>
            </w:r>
          </w:p>
        </w:tc>
      </w:tr>
      <w:tr w:rsidR="00E6096E" w:rsidRPr="00E6096E" w14:paraId="49444B66" w14:textId="77777777" w:rsidTr="00C72CB0">
        <w:trPr>
          <w:trHeight w:val="300"/>
          <w:jc w:val="center"/>
        </w:trPr>
        <w:tc>
          <w:tcPr>
            <w:tcW w:w="802" w:type="dxa"/>
            <w:vAlign w:val="center"/>
          </w:tcPr>
          <w:p w14:paraId="4A04F517" w14:textId="77777777" w:rsidR="000B3D75" w:rsidRPr="00E6096E" w:rsidRDefault="000B3D75" w:rsidP="001A4A26">
            <w:pPr>
              <w:jc w:val="center"/>
            </w:pPr>
            <w:r w:rsidRPr="00E6096E">
              <w:rPr>
                <w:rFonts w:cs="Calibri"/>
                <w:sz w:val="22"/>
                <w:szCs w:val="22"/>
                <w:lang w:val="es-ES" w:eastAsia="es-ES_tradnl"/>
              </w:rPr>
              <w:t>18</w:t>
            </w:r>
          </w:p>
        </w:tc>
        <w:tc>
          <w:tcPr>
            <w:tcW w:w="3427" w:type="dxa"/>
            <w:shd w:val="clear" w:color="auto" w:fill="auto"/>
            <w:noWrap/>
          </w:tcPr>
          <w:p w14:paraId="3B3B62ED" w14:textId="36586072" w:rsidR="000B3D75" w:rsidRPr="00E6096E" w:rsidRDefault="000B3D75" w:rsidP="00C423A8">
            <w:pPr>
              <w:rPr>
                <w:rFonts w:cs="Calibri"/>
                <w:sz w:val="22"/>
                <w:szCs w:val="22"/>
              </w:rPr>
            </w:pPr>
            <w:r w:rsidRPr="00E6096E">
              <w:rPr>
                <w:rFonts w:cs="Calibri"/>
                <w:sz w:val="22"/>
                <w:szCs w:val="22"/>
              </w:rPr>
              <w:t>Salas de espera llegadas</w:t>
            </w:r>
          </w:p>
        </w:tc>
        <w:tc>
          <w:tcPr>
            <w:tcW w:w="712" w:type="dxa"/>
            <w:shd w:val="clear" w:color="auto" w:fill="auto"/>
            <w:noWrap/>
            <w:vAlign w:val="center"/>
          </w:tcPr>
          <w:p w14:paraId="704EE354" w14:textId="16BB250A"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(3T)</w:t>
            </w:r>
          </w:p>
        </w:tc>
        <w:tc>
          <w:tcPr>
            <w:tcW w:w="1063" w:type="dxa"/>
            <w:vAlign w:val="center"/>
          </w:tcPr>
          <w:p w14:paraId="1D74076D" w14:textId="2C3CF31E"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3</w:t>
            </w:r>
          </w:p>
        </w:tc>
        <w:tc>
          <w:tcPr>
            <w:tcW w:w="2824" w:type="dxa"/>
          </w:tcPr>
          <w:p w14:paraId="074DA875" w14:textId="08CB49BD" w:rsidR="000B3D75" w:rsidRPr="00E6096E" w:rsidRDefault="000B3D75" w:rsidP="00C423A8">
            <w:pPr>
              <w:rPr>
                <w:rFonts w:cs="Calibri"/>
                <w:sz w:val="22"/>
                <w:szCs w:val="22"/>
                <w:lang w:val="es-ES" w:eastAsia="es-ES_tradnl"/>
              </w:rPr>
            </w:pPr>
            <w:r w:rsidRPr="00E6096E">
              <w:rPr>
                <w:rFonts w:cs="Calibri"/>
                <w:sz w:val="22"/>
                <w:szCs w:val="22"/>
                <w:lang w:val="es-ES" w:eastAsia="es-ES_tradnl"/>
              </w:rPr>
              <w:t>Tránsito y permanencia</w:t>
            </w:r>
          </w:p>
        </w:tc>
      </w:tr>
      <w:tr w:rsidR="00E6096E" w:rsidRPr="00E6096E" w14:paraId="3926EB20" w14:textId="77777777" w:rsidTr="00C72CB0">
        <w:trPr>
          <w:trHeight w:val="300"/>
          <w:jc w:val="center"/>
        </w:trPr>
        <w:tc>
          <w:tcPr>
            <w:tcW w:w="802" w:type="dxa"/>
            <w:vAlign w:val="center"/>
          </w:tcPr>
          <w:p w14:paraId="5C0D590D"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19</w:t>
            </w:r>
          </w:p>
        </w:tc>
        <w:tc>
          <w:tcPr>
            <w:tcW w:w="3427" w:type="dxa"/>
            <w:shd w:val="clear" w:color="auto" w:fill="auto"/>
            <w:noWrap/>
          </w:tcPr>
          <w:p w14:paraId="071E2F21" w14:textId="77777777" w:rsidR="000B3D75" w:rsidRPr="00E6096E" w:rsidRDefault="000B3D75" w:rsidP="00C423A8">
            <w:pPr>
              <w:rPr>
                <w:rFonts w:cs="Calibri"/>
                <w:sz w:val="22"/>
                <w:szCs w:val="22"/>
                <w:lang w:val="es-ES" w:eastAsia="es-ES_tradnl"/>
              </w:rPr>
            </w:pPr>
            <w:r w:rsidRPr="00E6096E">
              <w:rPr>
                <w:rFonts w:cs="Calibri"/>
                <w:sz w:val="22"/>
                <w:szCs w:val="22"/>
                <w:lang w:val="es-ES" w:eastAsia="es-ES_tradnl"/>
              </w:rPr>
              <w:t>Área para el servicio de Taxis Urbanos</w:t>
            </w:r>
          </w:p>
        </w:tc>
        <w:tc>
          <w:tcPr>
            <w:tcW w:w="712" w:type="dxa"/>
            <w:shd w:val="clear" w:color="auto" w:fill="auto"/>
            <w:noWrap/>
            <w:vAlign w:val="center"/>
          </w:tcPr>
          <w:p w14:paraId="2C02AB94"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(5P)</w:t>
            </w:r>
          </w:p>
        </w:tc>
        <w:tc>
          <w:tcPr>
            <w:tcW w:w="1063" w:type="dxa"/>
            <w:vAlign w:val="center"/>
          </w:tcPr>
          <w:p w14:paraId="7D7D1525"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5</w:t>
            </w:r>
          </w:p>
        </w:tc>
        <w:tc>
          <w:tcPr>
            <w:tcW w:w="2824" w:type="dxa"/>
          </w:tcPr>
          <w:p w14:paraId="42A1181D" w14:textId="77777777" w:rsidR="000B3D75" w:rsidRPr="00E6096E" w:rsidRDefault="000B3D75" w:rsidP="00C423A8">
            <w:pPr>
              <w:rPr>
                <w:rFonts w:cs="Calibri"/>
                <w:sz w:val="22"/>
                <w:szCs w:val="22"/>
                <w:lang w:val="es-ES" w:eastAsia="es-ES_tradnl"/>
              </w:rPr>
            </w:pPr>
            <w:r w:rsidRPr="00E6096E">
              <w:rPr>
                <w:rFonts w:cs="Calibri"/>
                <w:sz w:val="22"/>
                <w:szCs w:val="22"/>
                <w:lang w:val="es-ES" w:eastAsia="es-ES_tradnl"/>
              </w:rPr>
              <w:t>Apoyo y aproximación</w:t>
            </w:r>
          </w:p>
        </w:tc>
      </w:tr>
      <w:tr w:rsidR="00E6096E" w:rsidRPr="00E6096E" w14:paraId="4E4A40F2" w14:textId="77777777" w:rsidTr="00C72CB0">
        <w:trPr>
          <w:trHeight w:val="300"/>
          <w:jc w:val="center"/>
        </w:trPr>
        <w:tc>
          <w:tcPr>
            <w:tcW w:w="802" w:type="dxa"/>
            <w:vAlign w:val="center"/>
          </w:tcPr>
          <w:p w14:paraId="2516F541"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20</w:t>
            </w:r>
          </w:p>
        </w:tc>
        <w:tc>
          <w:tcPr>
            <w:tcW w:w="3427" w:type="dxa"/>
            <w:shd w:val="clear" w:color="auto" w:fill="auto"/>
            <w:noWrap/>
          </w:tcPr>
          <w:p w14:paraId="7CCB9527" w14:textId="77777777" w:rsidR="000B3D75" w:rsidRPr="00E6096E" w:rsidRDefault="000B3D75" w:rsidP="00C423A8">
            <w:pPr>
              <w:rPr>
                <w:rFonts w:cs="Calibri"/>
                <w:sz w:val="22"/>
                <w:szCs w:val="22"/>
                <w:lang w:val="es-ES" w:eastAsia="es-ES_tradnl"/>
              </w:rPr>
            </w:pPr>
            <w:r w:rsidRPr="00E6096E">
              <w:rPr>
                <w:rFonts w:cs="Calibri"/>
                <w:sz w:val="22"/>
                <w:szCs w:val="22"/>
                <w:lang w:val="es-ES" w:eastAsia="es-ES_tradnl"/>
              </w:rPr>
              <w:t>Áreas administrativas</w:t>
            </w:r>
          </w:p>
        </w:tc>
        <w:tc>
          <w:tcPr>
            <w:tcW w:w="712" w:type="dxa"/>
            <w:shd w:val="clear" w:color="auto" w:fill="auto"/>
            <w:noWrap/>
            <w:vAlign w:val="center"/>
          </w:tcPr>
          <w:p w14:paraId="2925F181" w14:textId="77777777" w:rsidR="000B3D75" w:rsidRPr="00E6096E" w:rsidRDefault="000B3D75" w:rsidP="001A4A26">
            <w:pPr>
              <w:jc w:val="center"/>
              <w:rPr>
                <w:rFonts w:cs="Calibri"/>
                <w:sz w:val="22"/>
                <w:szCs w:val="22"/>
              </w:rPr>
            </w:pPr>
            <w:r w:rsidRPr="00E6096E">
              <w:rPr>
                <w:rFonts w:cs="Calibri"/>
                <w:sz w:val="22"/>
                <w:szCs w:val="22"/>
                <w:lang w:val="es-ES" w:eastAsia="es-ES_tradnl"/>
              </w:rPr>
              <w:t>(2D)</w:t>
            </w:r>
          </w:p>
        </w:tc>
        <w:tc>
          <w:tcPr>
            <w:tcW w:w="1063" w:type="dxa"/>
            <w:vAlign w:val="center"/>
          </w:tcPr>
          <w:p w14:paraId="2FAEB0EA" w14:textId="77777777" w:rsidR="000B3D75" w:rsidRPr="00E6096E" w:rsidRDefault="000B3D75" w:rsidP="001A4A26">
            <w:pPr>
              <w:jc w:val="center"/>
              <w:rPr>
                <w:rFonts w:cs="Calibri"/>
                <w:sz w:val="22"/>
                <w:szCs w:val="22"/>
                <w:lang w:val="es-ES" w:eastAsia="es-ES_tradnl"/>
              </w:rPr>
            </w:pPr>
            <w:r w:rsidRPr="00E6096E">
              <w:rPr>
                <w:rFonts w:cs="Calibri"/>
                <w:sz w:val="22"/>
                <w:szCs w:val="22"/>
                <w:lang w:val="es-ES" w:eastAsia="es-ES_tradnl"/>
              </w:rPr>
              <w:t>2</w:t>
            </w:r>
          </w:p>
        </w:tc>
        <w:tc>
          <w:tcPr>
            <w:tcW w:w="2824" w:type="dxa"/>
          </w:tcPr>
          <w:p w14:paraId="5BC5CCAF" w14:textId="77777777" w:rsidR="000B3D75" w:rsidRPr="00E6096E" w:rsidRDefault="000B3D75" w:rsidP="00C423A8">
            <w:pPr>
              <w:rPr>
                <w:rFonts w:cs="Calibri"/>
                <w:sz w:val="22"/>
                <w:szCs w:val="22"/>
                <w:lang w:val="es-ES" w:eastAsia="es-ES_tradnl"/>
              </w:rPr>
            </w:pPr>
            <w:r w:rsidRPr="00E6096E">
              <w:rPr>
                <w:rFonts w:cs="Calibri"/>
                <w:sz w:val="22"/>
                <w:szCs w:val="22"/>
                <w:lang w:val="es-ES" w:eastAsia="es-ES_tradnl"/>
              </w:rPr>
              <w:t>Adicionales</w:t>
            </w:r>
          </w:p>
        </w:tc>
      </w:tr>
      <w:tr w:rsidR="00E86B9F" w:rsidRPr="00E6096E" w14:paraId="3C1363CA" w14:textId="77777777" w:rsidTr="00E86B9F">
        <w:trPr>
          <w:trHeight w:val="300"/>
          <w:jc w:val="center"/>
        </w:trPr>
        <w:tc>
          <w:tcPr>
            <w:tcW w:w="802" w:type="dxa"/>
            <w:vAlign w:val="center"/>
          </w:tcPr>
          <w:p w14:paraId="3861D05F" w14:textId="35C97B7D" w:rsidR="00E86B9F" w:rsidRPr="00E6096E" w:rsidRDefault="00E86B9F" w:rsidP="00E86B9F">
            <w:pPr>
              <w:jc w:val="center"/>
              <w:rPr>
                <w:rFonts w:cs="Calibri"/>
                <w:sz w:val="22"/>
                <w:szCs w:val="22"/>
                <w:lang w:val="es-ES" w:eastAsia="es-ES_tradnl"/>
              </w:rPr>
            </w:pPr>
            <w:r w:rsidRPr="00E6096E">
              <w:rPr>
                <w:rFonts w:cs="Calibri"/>
                <w:sz w:val="22"/>
                <w:szCs w:val="22"/>
                <w:lang w:val="es-ES" w:eastAsia="es-ES_tradnl"/>
              </w:rPr>
              <w:t>21</w:t>
            </w:r>
          </w:p>
        </w:tc>
        <w:tc>
          <w:tcPr>
            <w:tcW w:w="3427" w:type="dxa"/>
            <w:shd w:val="clear" w:color="auto" w:fill="auto"/>
            <w:noWrap/>
          </w:tcPr>
          <w:p w14:paraId="1B839738" w14:textId="20214237" w:rsidR="00E86B9F" w:rsidRPr="00E6096E" w:rsidRDefault="00E86B9F" w:rsidP="00E86B9F">
            <w:pPr>
              <w:rPr>
                <w:rFonts w:cs="Calibri"/>
                <w:sz w:val="22"/>
                <w:szCs w:val="22"/>
                <w:lang w:val="es-ES" w:eastAsia="es-ES_tradnl"/>
              </w:rPr>
            </w:pPr>
            <w:r w:rsidRPr="00E6096E">
              <w:rPr>
                <w:noProof/>
              </w:rPr>
              <w:t>Rampas de circulación peatonal en Abordaje de pasajeros</w:t>
            </w:r>
          </w:p>
        </w:tc>
        <w:tc>
          <w:tcPr>
            <w:tcW w:w="712" w:type="dxa"/>
            <w:shd w:val="clear" w:color="auto" w:fill="auto"/>
            <w:noWrap/>
            <w:vAlign w:val="center"/>
          </w:tcPr>
          <w:p w14:paraId="224CF67E" w14:textId="0794215F" w:rsidR="00E86B9F" w:rsidRPr="00E6096E" w:rsidRDefault="00E86B9F" w:rsidP="00E86B9F">
            <w:pPr>
              <w:jc w:val="center"/>
              <w:rPr>
                <w:rFonts w:cs="Calibri"/>
                <w:sz w:val="22"/>
                <w:szCs w:val="22"/>
                <w:lang w:val="es-ES" w:eastAsia="es-ES_tradnl"/>
              </w:rPr>
            </w:pPr>
            <w:r w:rsidRPr="00E6096E">
              <w:rPr>
                <w:rFonts w:cs="Calibri"/>
                <w:sz w:val="22"/>
                <w:szCs w:val="22"/>
                <w:lang w:val="es-ES" w:eastAsia="es-ES_tradnl"/>
              </w:rPr>
              <w:t>(6E)</w:t>
            </w:r>
          </w:p>
        </w:tc>
        <w:tc>
          <w:tcPr>
            <w:tcW w:w="1063" w:type="dxa"/>
            <w:vAlign w:val="center"/>
          </w:tcPr>
          <w:p w14:paraId="7D990D9F" w14:textId="58D0EB6A" w:rsidR="00E86B9F" w:rsidRPr="00E6096E" w:rsidRDefault="00E86B9F" w:rsidP="00E86B9F">
            <w:pPr>
              <w:jc w:val="center"/>
              <w:rPr>
                <w:rFonts w:cs="Calibri"/>
                <w:sz w:val="22"/>
                <w:szCs w:val="22"/>
                <w:lang w:val="es-ES" w:eastAsia="es-ES_tradnl"/>
              </w:rPr>
            </w:pPr>
            <w:r w:rsidRPr="00E6096E">
              <w:rPr>
                <w:rFonts w:cs="Calibri"/>
                <w:sz w:val="22"/>
                <w:szCs w:val="22"/>
                <w:lang w:val="es-ES" w:eastAsia="es-ES_tradnl"/>
              </w:rPr>
              <w:t>6</w:t>
            </w:r>
          </w:p>
        </w:tc>
        <w:tc>
          <w:tcPr>
            <w:tcW w:w="2824" w:type="dxa"/>
            <w:vAlign w:val="center"/>
          </w:tcPr>
          <w:p w14:paraId="73AC8265" w14:textId="61E41A4C" w:rsidR="00E86B9F" w:rsidRPr="00E6096E" w:rsidRDefault="00E86B9F" w:rsidP="00E86B9F">
            <w:pPr>
              <w:jc w:val="left"/>
              <w:rPr>
                <w:rFonts w:cs="Calibri"/>
                <w:sz w:val="22"/>
                <w:szCs w:val="22"/>
                <w:lang w:val="es-ES" w:eastAsia="es-ES_tradnl"/>
              </w:rPr>
            </w:pPr>
            <w:r w:rsidRPr="00E6096E">
              <w:rPr>
                <w:rFonts w:cs="Calibri"/>
                <w:sz w:val="22"/>
                <w:szCs w:val="22"/>
                <w:lang w:val="es-ES" w:eastAsia="es-ES_tradnl"/>
              </w:rPr>
              <w:t>Esencial</w:t>
            </w:r>
          </w:p>
        </w:tc>
      </w:tr>
    </w:tbl>
    <w:p w14:paraId="122E5E36" w14:textId="77777777" w:rsidR="000B3D75" w:rsidRPr="00E6096E" w:rsidRDefault="000B3D75" w:rsidP="00C423A8"/>
    <w:p w14:paraId="7D0AAB0D" w14:textId="4D780F4F" w:rsidR="00805C75" w:rsidRPr="00E6096E" w:rsidRDefault="00B81B4B" w:rsidP="005C0E30">
      <w:pPr>
        <w:pStyle w:val="Prrafodelista"/>
        <w:numPr>
          <w:ilvl w:val="0"/>
          <w:numId w:val="31"/>
        </w:numPr>
        <w:rPr>
          <w:b/>
          <w:bCs/>
        </w:rPr>
      </w:pPr>
      <w:r w:rsidRPr="00E6096E">
        <w:rPr>
          <w:b/>
          <w:bCs/>
        </w:rPr>
        <w:lastRenderedPageBreak/>
        <w:t>INFRAESTRUCTURA CARRETERA CONCESIONADA</w:t>
      </w:r>
    </w:p>
    <w:p w14:paraId="11F01B00" w14:textId="77777777" w:rsidR="00B81B4B" w:rsidRPr="00E6096E" w:rsidRDefault="00B81B4B" w:rsidP="00C423A8"/>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7"/>
        <w:gridCol w:w="3352"/>
        <w:gridCol w:w="728"/>
        <w:gridCol w:w="1047"/>
        <w:gridCol w:w="2824"/>
      </w:tblGrid>
      <w:tr w:rsidR="00E6096E" w:rsidRPr="00E6096E" w14:paraId="307E2DA3" w14:textId="77777777" w:rsidTr="00DC02B8">
        <w:trPr>
          <w:trHeight w:val="327"/>
          <w:tblHeader/>
          <w:jc w:val="center"/>
        </w:trPr>
        <w:tc>
          <w:tcPr>
            <w:tcW w:w="877" w:type="dxa"/>
            <w:shd w:val="clear" w:color="auto" w:fill="DDD9C3" w:themeFill="background2" w:themeFillShade="E6"/>
            <w:vAlign w:val="center"/>
          </w:tcPr>
          <w:p w14:paraId="52754411" w14:textId="77777777" w:rsidR="00B81B4B" w:rsidRPr="00E6096E" w:rsidRDefault="00B81B4B" w:rsidP="00DC02B8">
            <w:pPr>
              <w:jc w:val="center"/>
              <w:rPr>
                <w:rFonts w:cs="Calibri"/>
                <w:b/>
                <w:sz w:val="22"/>
                <w:szCs w:val="22"/>
                <w:lang w:val="es-ES" w:eastAsia="es-ES_tradnl"/>
              </w:rPr>
            </w:pPr>
            <w:r w:rsidRPr="00E6096E">
              <w:rPr>
                <w:rFonts w:cs="Calibri"/>
                <w:b/>
                <w:sz w:val="22"/>
                <w:szCs w:val="22"/>
                <w:lang w:val="es-ES" w:eastAsia="es-ES_tradnl"/>
              </w:rPr>
              <w:t>Ítem</w:t>
            </w:r>
          </w:p>
        </w:tc>
        <w:tc>
          <w:tcPr>
            <w:tcW w:w="3352" w:type="dxa"/>
            <w:shd w:val="clear" w:color="auto" w:fill="DDD9C3" w:themeFill="background2" w:themeFillShade="E6"/>
            <w:noWrap/>
            <w:vAlign w:val="center"/>
          </w:tcPr>
          <w:p w14:paraId="77C13429" w14:textId="77777777" w:rsidR="00B81B4B" w:rsidRPr="00E6096E" w:rsidRDefault="00B81B4B" w:rsidP="00DC02B8">
            <w:pPr>
              <w:jc w:val="center"/>
              <w:rPr>
                <w:rFonts w:cs="Calibri"/>
                <w:b/>
                <w:sz w:val="22"/>
                <w:szCs w:val="22"/>
                <w:lang w:val="es-ES" w:eastAsia="es-ES_tradnl"/>
              </w:rPr>
            </w:pPr>
            <w:r w:rsidRPr="00E6096E">
              <w:rPr>
                <w:rFonts w:cs="Calibri"/>
                <w:b/>
                <w:sz w:val="22"/>
                <w:szCs w:val="22"/>
                <w:lang w:val="es-ES" w:eastAsia="es-ES_tradnl"/>
              </w:rPr>
              <w:t>Componente</w:t>
            </w:r>
          </w:p>
        </w:tc>
        <w:tc>
          <w:tcPr>
            <w:tcW w:w="728" w:type="dxa"/>
            <w:shd w:val="clear" w:color="auto" w:fill="DDD9C3" w:themeFill="background2" w:themeFillShade="E6"/>
            <w:noWrap/>
            <w:vAlign w:val="center"/>
          </w:tcPr>
          <w:p w14:paraId="49FB0FFD" w14:textId="77777777" w:rsidR="00B81B4B" w:rsidRPr="00E6096E" w:rsidRDefault="00B81B4B" w:rsidP="00DC02B8">
            <w:pPr>
              <w:jc w:val="center"/>
              <w:rPr>
                <w:rFonts w:cs="Calibri"/>
                <w:b/>
                <w:sz w:val="22"/>
                <w:szCs w:val="22"/>
                <w:lang w:val="es-ES" w:eastAsia="es-ES_tradnl"/>
              </w:rPr>
            </w:pPr>
            <w:r w:rsidRPr="00E6096E">
              <w:rPr>
                <w:rFonts w:cs="Calibri"/>
                <w:b/>
                <w:sz w:val="22"/>
                <w:szCs w:val="22"/>
                <w:lang w:val="es-ES" w:eastAsia="es-ES_tradnl"/>
              </w:rPr>
              <w:t>Sigla</w:t>
            </w:r>
          </w:p>
        </w:tc>
        <w:tc>
          <w:tcPr>
            <w:tcW w:w="1047" w:type="dxa"/>
            <w:shd w:val="clear" w:color="auto" w:fill="DDD9C3" w:themeFill="background2" w:themeFillShade="E6"/>
            <w:vAlign w:val="center"/>
          </w:tcPr>
          <w:p w14:paraId="3FA149EE" w14:textId="77777777" w:rsidR="00B81B4B" w:rsidRPr="00E6096E" w:rsidRDefault="00B81B4B" w:rsidP="00DC02B8">
            <w:pPr>
              <w:jc w:val="center"/>
              <w:rPr>
                <w:rFonts w:cs="Calibri"/>
                <w:b/>
                <w:sz w:val="22"/>
                <w:szCs w:val="22"/>
                <w:lang w:val="es-ES" w:eastAsia="es-ES_tradnl"/>
              </w:rPr>
            </w:pPr>
            <w:r w:rsidRPr="00E6096E">
              <w:rPr>
                <w:rFonts w:cs="Calibri"/>
                <w:b/>
                <w:sz w:val="22"/>
                <w:szCs w:val="22"/>
                <w:lang w:val="es-ES" w:eastAsia="es-ES_tradnl"/>
              </w:rPr>
              <w:t>Peso</w:t>
            </w:r>
          </w:p>
        </w:tc>
        <w:tc>
          <w:tcPr>
            <w:tcW w:w="2824" w:type="dxa"/>
            <w:shd w:val="clear" w:color="auto" w:fill="DDD9C3" w:themeFill="background2" w:themeFillShade="E6"/>
            <w:vAlign w:val="center"/>
          </w:tcPr>
          <w:p w14:paraId="299E1451" w14:textId="77777777" w:rsidR="00B81B4B" w:rsidRPr="00E6096E" w:rsidRDefault="00B81B4B" w:rsidP="00DC02B8">
            <w:pPr>
              <w:jc w:val="center"/>
              <w:rPr>
                <w:rFonts w:cs="Calibri"/>
                <w:b/>
                <w:sz w:val="22"/>
                <w:szCs w:val="22"/>
                <w:lang w:val="es-ES" w:eastAsia="es-ES_tradnl"/>
              </w:rPr>
            </w:pPr>
            <w:r w:rsidRPr="00E6096E">
              <w:rPr>
                <w:rFonts w:cs="Calibri"/>
                <w:b/>
                <w:sz w:val="22"/>
                <w:szCs w:val="22"/>
                <w:lang w:val="es-ES" w:eastAsia="es-ES_tradnl"/>
              </w:rPr>
              <w:t>Tipo de servicio</w:t>
            </w:r>
          </w:p>
        </w:tc>
      </w:tr>
      <w:tr w:rsidR="00E6096E" w:rsidRPr="00E6096E" w14:paraId="21924FA0" w14:textId="77777777" w:rsidTr="00DC02B8">
        <w:trPr>
          <w:trHeight w:val="300"/>
          <w:tblHeader/>
          <w:jc w:val="center"/>
        </w:trPr>
        <w:tc>
          <w:tcPr>
            <w:tcW w:w="877" w:type="dxa"/>
            <w:vAlign w:val="center"/>
          </w:tcPr>
          <w:p w14:paraId="73A98141" w14:textId="77777777" w:rsidR="00E00206" w:rsidRPr="00E6096E" w:rsidRDefault="00E00206" w:rsidP="001A4A26">
            <w:pPr>
              <w:jc w:val="center"/>
              <w:rPr>
                <w:rFonts w:cs="Calibri"/>
                <w:sz w:val="22"/>
                <w:szCs w:val="22"/>
                <w:lang w:val="es-ES" w:eastAsia="es-ES_tradnl"/>
              </w:rPr>
            </w:pPr>
            <w:r w:rsidRPr="00E6096E">
              <w:rPr>
                <w:rFonts w:cs="Calibri"/>
                <w:sz w:val="22"/>
                <w:szCs w:val="22"/>
                <w:lang w:val="es-ES" w:eastAsia="es-ES_tradnl"/>
              </w:rPr>
              <w:t>1</w:t>
            </w:r>
          </w:p>
        </w:tc>
        <w:tc>
          <w:tcPr>
            <w:tcW w:w="3352" w:type="dxa"/>
            <w:shd w:val="clear" w:color="auto" w:fill="auto"/>
            <w:noWrap/>
            <w:vAlign w:val="center"/>
            <w:hideMark/>
          </w:tcPr>
          <w:p w14:paraId="48D09FE9" w14:textId="77777777" w:rsidR="00E00206" w:rsidRPr="00E6096E" w:rsidRDefault="00E00206" w:rsidP="00DC02B8">
            <w:pPr>
              <w:jc w:val="left"/>
              <w:rPr>
                <w:rFonts w:cs="Calibri"/>
                <w:sz w:val="22"/>
                <w:szCs w:val="22"/>
                <w:lang w:val="es-ES" w:eastAsia="es-ES_tradnl"/>
              </w:rPr>
            </w:pPr>
            <w:r w:rsidRPr="00E6096E">
              <w:rPr>
                <w:rFonts w:cs="Calibri"/>
                <w:sz w:val="22"/>
                <w:szCs w:val="22"/>
                <w:lang w:val="es-ES" w:eastAsia="es-ES_tradnl"/>
              </w:rPr>
              <w:t>Capacitaciones</w:t>
            </w:r>
          </w:p>
        </w:tc>
        <w:tc>
          <w:tcPr>
            <w:tcW w:w="728" w:type="dxa"/>
            <w:shd w:val="clear" w:color="auto" w:fill="auto"/>
            <w:noWrap/>
            <w:vAlign w:val="center"/>
          </w:tcPr>
          <w:p w14:paraId="06938CE2" w14:textId="765593EC" w:rsidR="00E00206" w:rsidRPr="00E6096E" w:rsidRDefault="00E00206" w:rsidP="001A4A26">
            <w:pPr>
              <w:jc w:val="center"/>
              <w:rPr>
                <w:rFonts w:cs="Calibri"/>
                <w:sz w:val="22"/>
                <w:szCs w:val="22"/>
                <w:lang w:val="es-ES" w:eastAsia="es-ES_tradnl"/>
              </w:rPr>
            </w:pPr>
            <w:r w:rsidRPr="00E6096E">
              <w:rPr>
                <w:rFonts w:cs="Calibri"/>
                <w:sz w:val="22"/>
                <w:szCs w:val="22"/>
                <w:lang w:val="es-ES" w:eastAsia="es-ES_tradnl"/>
              </w:rPr>
              <w:t>(2D)</w:t>
            </w:r>
          </w:p>
        </w:tc>
        <w:tc>
          <w:tcPr>
            <w:tcW w:w="1047" w:type="dxa"/>
            <w:vAlign w:val="center"/>
          </w:tcPr>
          <w:p w14:paraId="65906868" w14:textId="4C18B953" w:rsidR="00E00206" w:rsidRPr="00E6096E" w:rsidRDefault="00E00206" w:rsidP="001A4A26">
            <w:pPr>
              <w:jc w:val="center"/>
              <w:rPr>
                <w:rFonts w:cs="Calibri"/>
                <w:sz w:val="22"/>
                <w:szCs w:val="22"/>
                <w:lang w:val="es-ES" w:eastAsia="es-ES_tradnl"/>
              </w:rPr>
            </w:pPr>
            <w:r w:rsidRPr="00E6096E">
              <w:rPr>
                <w:rFonts w:cs="Calibri"/>
                <w:sz w:val="22"/>
                <w:szCs w:val="22"/>
                <w:lang w:val="es-ES" w:eastAsia="es-ES_tradnl"/>
              </w:rPr>
              <w:t>2</w:t>
            </w:r>
          </w:p>
        </w:tc>
        <w:tc>
          <w:tcPr>
            <w:tcW w:w="2824" w:type="dxa"/>
            <w:vAlign w:val="center"/>
          </w:tcPr>
          <w:p w14:paraId="7002415C" w14:textId="6B8A87FB" w:rsidR="00E00206" w:rsidRPr="00E6096E" w:rsidRDefault="00E00206" w:rsidP="00DC02B8">
            <w:pPr>
              <w:jc w:val="left"/>
              <w:rPr>
                <w:rFonts w:cs="Calibri"/>
                <w:sz w:val="22"/>
                <w:szCs w:val="22"/>
                <w:lang w:val="es-ES" w:eastAsia="es-ES_tradnl"/>
              </w:rPr>
            </w:pPr>
            <w:r w:rsidRPr="00E6096E">
              <w:rPr>
                <w:rFonts w:cs="Calibri"/>
                <w:sz w:val="22"/>
                <w:szCs w:val="22"/>
                <w:lang w:val="es-ES" w:eastAsia="es-ES_tradnl"/>
              </w:rPr>
              <w:t>Adicionales</w:t>
            </w:r>
          </w:p>
        </w:tc>
      </w:tr>
      <w:tr w:rsidR="00E6096E" w:rsidRPr="00E6096E" w14:paraId="1DBE9E74" w14:textId="77777777" w:rsidTr="00DC02B8">
        <w:trPr>
          <w:trHeight w:val="300"/>
          <w:tblHeader/>
          <w:jc w:val="center"/>
        </w:trPr>
        <w:tc>
          <w:tcPr>
            <w:tcW w:w="877" w:type="dxa"/>
            <w:vAlign w:val="center"/>
          </w:tcPr>
          <w:p w14:paraId="05056181" w14:textId="77777777" w:rsidR="00E00206" w:rsidRPr="00E6096E" w:rsidRDefault="00E00206" w:rsidP="001A4A26">
            <w:pPr>
              <w:jc w:val="center"/>
              <w:rPr>
                <w:rFonts w:cs="Calibri"/>
                <w:sz w:val="22"/>
                <w:szCs w:val="22"/>
                <w:lang w:val="es-ES" w:eastAsia="es-ES_tradnl"/>
              </w:rPr>
            </w:pPr>
            <w:r w:rsidRPr="00E6096E">
              <w:rPr>
                <w:rFonts w:cs="Calibri"/>
                <w:sz w:val="22"/>
                <w:szCs w:val="22"/>
                <w:lang w:val="es-ES" w:eastAsia="es-ES_tradnl"/>
              </w:rPr>
              <w:t>2</w:t>
            </w:r>
          </w:p>
        </w:tc>
        <w:tc>
          <w:tcPr>
            <w:tcW w:w="3352" w:type="dxa"/>
            <w:shd w:val="clear" w:color="auto" w:fill="auto"/>
            <w:noWrap/>
            <w:vAlign w:val="center"/>
          </w:tcPr>
          <w:p w14:paraId="3A7A4411" w14:textId="6185BECE" w:rsidR="00E00206" w:rsidRPr="00E6096E" w:rsidRDefault="00E00206" w:rsidP="00DC02B8">
            <w:pPr>
              <w:jc w:val="left"/>
              <w:rPr>
                <w:rFonts w:cs="Calibri"/>
                <w:sz w:val="22"/>
                <w:szCs w:val="22"/>
                <w:lang w:val="es-ES" w:eastAsia="es-ES_tradnl"/>
              </w:rPr>
            </w:pPr>
            <w:r w:rsidRPr="00E6096E">
              <w:rPr>
                <w:rFonts w:cs="Calibri"/>
                <w:sz w:val="22"/>
                <w:szCs w:val="22"/>
                <w:lang w:val="es-ES" w:eastAsia="es-ES_tradnl"/>
              </w:rPr>
              <w:t>Manual de Operaci</w:t>
            </w:r>
            <w:r w:rsidR="00DC02B8" w:rsidRPr="00E6096E">
              <w:rPr>
                <w:rFonts w:cs="Calibri"/>
                <w:sz w:val="22"/>
                <w:szCs w:val="22"/>
                <w:lang w:val="es-ES" w:eastAsia="es-ES_tradnl"/>
              </w:rPr>
              <w:t>ones</w:t>
            </w:r>
          </w:p>
        </w:tc>
        <w:tc>
          <w:tcPr>
            <w:tcW w:w="728" w:type="dxa"/>
            <w:shd w:val="clear" w:color="auto" w:fill="auto"/>
            <w:noWrap/>
            <w:vAlign w:val="center"/>
          </w:tcPr>
          <w:p w14:paraId="7F920E79" w14:textId="0097C756" w:rsidR="00E00206" w:rsidRPr="00E6096E" w:rsidRDefault="00E00206" w:rsidP="001A4A26">
            <w:pPr>
              <w:jc w:val="center"/>
              <w:rPr>
                <w:rFonts w:cs="Calibri"/>
                <w:sz w:val="22"/>
                <w:szCs w:val="22"/>
                <w:lang w:val="es-ES" w:eastAsia="es-ES_tradnl"/>
              </w:rPr>
            </w:pPr>
            <w:r w:rsidRPr="00E6096E">
              <w:rPr>
                <w:rFonts w:cs="Calibri"/>
                <w:sz w:val="22"/>
                <w:szCs w:val="22"/>
                <w:lang w:val="es-ES" w:eastAsia="es-ES_tradnl"/>
              </w:rPr>
              <w:t>(1A)</w:t>
            </w:r>
          </w:p>
        </w:tc>
        <w:tc>
          <w:tcPr>
            <w:tcW w:w="1047" w:type="dxa"/>
            <w:vAlign w:val="center"/>
          </w:tcPr>
          <w:p w14:paraId="2142310B" w14:textId="3D35C85F" w:rsidR="00E00206" w:rsidRPr="00E6096E" w:rsidRDefault="00E00206" w:rsidP="001A4A26">
            <w:pPr>
              <w:jc w:val="center"/>
              <w:rPr>
                <w:rFonts w:cs="Calibri"/>
                <w:sz w:val="22"/>
                <w:szCs w:val="22"/>
                <w:lang w:val="es-ES" w:eastAsia="es-ES_tradnl"/>
              </w:rPr>
            </w:pPr>
            <w:r w:rsidRPr="00E6096E">
              <w:rPr>
                <w:rFonts w:cs="Calibri"/>
                <w:sz w:val="22"/>
                <w:szCs w:val="22"/>
                <w:lang w:val="es-ES" w:eastAsia="es-ES_tradnl"/>
              </w:rPr>
              <w:t>1</w:t>
            </w:r>
          </w:p>
        </w:tc>
        <w:tc>
          <w:tcPr>
            <w:tcW w:w="2824" w:type="dxa"/>
            <w:vAlign w:val="center"/>
          </w:tcPr>
          <w:p w14:paraId="03603ADB" w14:textId="74FA95A8" w:rsidR="00E00206" w:rsidRPr="00E6096E" w:rsidRDefault="00E00206" w:rsidP="00DC02B8">
            <w:pPr>
              <w:jc w:val="left"/>
              <w:rPr>
                <w:rFonts w:cs="Calibri"/>
                <w:sz w:val="22"/>
                <w:szCs w:val="22"/>
                <w:lang w:val="es-ES" w:eastAsia="es-ES_tradnl"/>
              </w:rPr>
            </w:pPr>
            <w:r w:rsidRPr="00E6096E">
              <w:rPr>
                <w:rFonts w:cs="Calibri"/>
                <w:sz w:val="22"/>
                <w:szCs w:val="22"/>
                <w:lang w:val="es-ES" w:eastAsia="es-ES_tradnl"/>
              </w:rPr>
              <w:t>Acercamiento al servicio esencial</w:t>
            </w:r>
          </w:p>
        </w:tc>
      </w:tr>
      <w:tr w:rsidR="00E6096E" w:rsidRPr="00E6096E" w14:paraId="2AE02729" w14:textId="77777777" w:rsidTr="00DC02B8">
        <w:trPr>
          <w:trHeight w:val="300"/>
          <w:tblHeader/>
          <w:jc w:val="center"/>
        </w:trPr>
        <w:tc>
          <w:tcPr>
            <w:tcW w:w="877" w:type="dxa"/>
            <w:vAlign w:val="center"/>
          </w:tcPr>
          <w:p w14:paraId="34D19924" w14:textId="77777777" w:rsidR="00E00206" w:rsidRPr="00E6096E" w:rsidRDefault="00E00206" w:rsidP="001A4A26">
            <w:pPr>
              <w:jc w:val="center"/>
              <w:rPr>
                <w:rFonts w:cs="Calibri"/>
                <w:sz w:val="22"/>
                <w:szCs w:val="22"/>
                <w:lang w:val="es-ES" w:eastAsia="es-ES_tradnl"/>
              </w:rPr>
            </w:pPr>
            <w:r w:rsidRPr="00E6096E">
              <w:rPr>
                <w:rFonts w:cs="Calibri"/>
                <w:sz w:val="22"/>
                <w:szCs w:val="22"/>
                <w:lang w:val="es-ES" w:eastAsia="es-ES_tradnl"/>
              </w:rPr>
              <w:t>3</w:t>
            </w:r>
          </w:p>
        </w:tc>
        <w:tc>
          <w:tcPr>
            <w:tcW w:w="3352" w:type="dxa"/>
            <w:shd w:val="clear" w:color="auto" w:fill="auto"/>
            <w:noWrap/>
            <w:vAlign w:val="center"/>
          </w:tcPr>
          <w:p w14:paraId="67ECBB1D" w14:textId="0C60F307" w:rsidR="00E00206" w:rsidRPr="00E6096E" w:rsidRDefault="00E00206" w:rsidP="00DC02B8">
            <w:pPr>
              <w:jc w:val="left"/>
              <w:rPr>
                <w:rFonts w:cs="Calibri"/>
                <w:sz w:val="22"/>
                <w:szCs w:val="22"/>
                <w:lang w:val="es-ES" w:eastAsia="es-ES_tradnl"/>
              </w:rPr>
            </w:pPr>
            <w:r w:rsidRPr="00E6096E">
              <w:rPr>
                <w:rFonts w:cs="Calibri"/>
                <w:sz w:val="22"/>
                <w:szCs w:val="22"/>
                <w:lang w:val="es-ES" w:eastAsia="es-ES_tradnl"/>
              </w:rPr>
              <w:t>Áreas de servicio</w:t>
            </w:r>
          </w:p>
        </w:tc>
        <w:tc>
          <w:tcPr>
            <w:tcW w:w="728" w:type="dxa"/>
            <w:shd w:val="clear" w:color="auto" w:fill="auto"/>
            <w:noWrap/>
            <w:vAlign w:val="center"/>
          </w:tcPr>
          <w:p w14:paraId="7FD33AD9" w14:textId="3C58915A" w:rsidR="00E00206" w:rsidRPr="00E6096E" w:rsidRDefault="00E00206" w:rsidP="001A4A26">
            <w:pPr>
              <w:jc w:val="center"/>
              <w:rPr>
                <w:rFonts w:cs="Calibri"/>
                <w:sz w:val="22"/>
                <w:szCs w:val="22"/>
                <w:lang w:val="es-ES" w:eastAsia="es-ES_tradnl"/>
              </w:rPr>
            </w:pPr>
            <w:r w:rsidRPr="00E6096E">
              <w:rPr>
                <w:rFonts w:cs="Calibri"/>
                <w:sz w:val="22"/>
                <w:szCs w:val="22"/>
                <w:lang w:val="es-ES" w:eastAsia="es-ES_tradnl"/>
              </w:rPr>
              <w:t>(6E)</w:t>
            </w:r>
          </w:p>
        </w:tc>
        <w:tc>
          <w:tcPr>
            <w:tcW w:w="1047" w:type="dxa"/>
            <w:vAlign w:val="center"/>
          </w:tcPr>
          <w:p w14:paraId="65858593" w14:textId="2CCCF620" w:rsidR="00E00206" w:rsidRPr="00E6096E" w:rsidRDefault="00E00206" w:rsidP="001A4A26">
            <w:pPr>
              <w:jc w:val="center"/>
              <w:rPr>
                <w:rFonts w:cs="Calibri"/>
                <w:sz w:val="22"/>
                <w:szCs w:val="22"/>
                <w:lang w:val="es-ES" w:eastAsia="es-ES_tradnl"/>
              </w:rPr>
            </w:pPr>
            <w:r w:rsidRPr="00E6096E">
              <w:rPr>
                <w:rFonts w:cs="Calibri"/>
                <w:sz w:val="22"/>
                <w:szCs w:val="22"/>
                <w:lang w:val="es-ES" w:eastAsia="es-ES_tradnl"/>
              </w:rPr>
              <w:t>6</w:t>
            </w:r>
          </w:p>
        </w:tc>
        <w:tc>
          <w:tcPr>
            <w:tcW w:w="2824" w:type="dxa"/>
            <w:vAlign w:val="center"/>
          </w:tcPr>
          <w:p w14:paraId="4E624439" w14:textId="4E0AE797" w:rsidR="00E00206" w:rsidRPr="00E6096E" w:rsidRDefault="00E00206" w:rsidP="00DC02B8">
            <w:pPr>
              <w:jc w:val="left"/>
              <w:rPr>
                <w:rFonts w:cs="Calibri"/>
                <w:sz w:val="22"/>
                <w:szCs w:val="22"/>
                <w:lang w:val="es-ES" w:eastAsia="es-ES_tradnl"/>
              </w:rPr>
            </w:pPr>
            <w:r w:rsidRPr="00E6096E">
              <w:rPr>
                <w:rFonts w:cs="Calibri"/>
                <w:sz w:val="22"/>
                <w:szCs w:val="22"/>
                <w:lang w:val="es-ES" w:eastAsia="es-ES_tradnl"/>
              </w:rPr>
              <w:t>Esencial</w:t>
            </w:r>
          </w:p>
        </w:tc>
      </w:tr>
      <w:tr w:rsidR="00E6096E" w:rsidRPr="00E6096E" w14:paraId="6F77F5ED" w14:textId="77777777" w:rsidTr="00DC02B8">
        <w:trPr>
          <w:trHeight w:val="300"/>
          <w:tblHeader/>
          <w:jc w:val="center"/>
        </w:trPr>
        <w:tc>
          <w:tcPr>
            <w:tcW w:w="877" w:type="dxa"/>
            <w:vAlign w:val="center"/>
          </w:tcPr>
          <w:p w14:paraId="744B0B4F" w14:textId="77777777" w:rsidR="00E00206" w:rsidRPr="00E6096E" w:rsidRDefault="00E00206" w:rsidP="001A4A26">
            <w:pPr>
              <w:jc w:val="center"/>
              <w:rPr>
                <w:rFonts w:cs="Calibri"/>
                <w:sz w:val="22"/>
                <w:szCs w:val="22"/>
                <w:lang w:val="es-ES" w:eastAsia="es-ES_tradnl"/>
              </w:rPr>
            </w:pPr>
            <w:r w:rsidRPr="00E6096E">
              <w:rPr>
                <w:rFonts w:cs="Calibri"/>
                <w:sz w:val="22"/>
                <w:szCs w:val="22"/>
                <w:lang w:val="es-ES" w:eastAsia="es-ES_tradnl"/>
              </w:rPr>
              <w:t>4</w:t>
            </w:r>
          </w:p>
        </w:tc>
        <w:tc>
          <w:tcPr>
            <w:tcW w:w="3352" w:type="dxa"/>
            <w:shd w:val="clear" w:color="auto" w:fill="auto"/>
            <w:noWrap/>
            <w:vAlign w:val="center"/>
          </w:tcPr>
          <w:p w14:paraId="7DFDD779" w14:textId="7E580A03" w:rsidR="00E00206" w:rsidRPr="00E6096E" w:rsidRDefault="00E00206" w:rsidP="00DC02B8">
            <w:pPr>
              <w:jc w:val="left"/>
              <w:rPr>
                <w:rFonts w:cs="Calibri"/>
                <w:sz w:val="22"/>
                <w:szCs w:val="22"/>
                <w:lang w:val="es-ES" w:eastAsia="es-ES_tradnl"/>
              </w:rPr>
            </w:pPr>
            <w:r w:rsidRPr="00E6096E">
              <w:rPr>
                <w:rFonts w:cs="Calibri"/>
                <w:sz w:val="22"/>
                <w:szCs w:val="22"/>
                <w:lang w:val="es-ES" w:eastAsia="es-ES_tradnl"/>
              </w:rPr>
              <w:t>Centro de Control Operacional</w:t>
            </w:r>
          </w:p>
        </w:tc>
        <w:tc>
          <w:tcPr>
            <w:tcW w:w="728" w:type="dxa"/>
            <w:shd w:val="clear" w:color="auto" w:fill="auto"/>
            <w:noWrap/>
            <w:vAlign w:val="center"/>
          </w:tcPr>
          <w:p w14:paraId="0E402DE1" w14:textId="09BE041A" w:rsidR="00E00206" w:rsidRPr="00E6096E" w:rsidRDefault="00E00206" w:rsidP="001A4A26">
            <w:pPr>
              <w:jc w:val="center"/>
              <w:rPr>
                <w:rFonts w:cs="Calibri"/>
                <w:sz w:val="22"/>
                <w:szCs w:val="22"/>
                <w:lang w:val="es-ES" w:eastAsia="es-ES_tradnl"/>
              </w:rPr>
            </w:pPr>
            <w:r w:rsidRPr="00E6096E">
              <w:rPr>
                <w:rFonts w:cs="Calibri"/>
                <w:sz w:val="22"/>
                <w:szCs w:val="22"/>
                <w:lang w:val="es-ES" w:eastAsia="es-ES_tradnl"/>
              </w:rPr>
              <w:t>(2D)</w:t>
            </w:r>
          </w:p>
        </w:tc>
        <w:tc>
          <w:tcPr>
            <w:tcW w:w="1047" w:type="dxa"/>
            <w:vAlign w:val="center"/>
          </w:tcPr>
          <w:p w14:paraId="4F2CBA06" w14:textId="59B0146A" w:rsidR="00E00206" w:rsidRPr="00E6096E" w:rsidRDefault="00E00206" w:rsidP="001A4A26">
            <w:pPr>
              <w:jc w:val="center"/>
              <w:rPr>
                <w:rFonts w:cs="Calibri"/>
                <w:sz w:val="22"/>
                <w:szCs w:val="22"/>
                <w:lang w:val="es-ES" w:eastAsia="es-ES_tradnl"/>
              </w:rPr>
            </w:pPr>
            <w:r w:rsidRPr="00E6096E">
              <w:rPr>
                <w:rFonts w:cs="Calibri"/>
                <w:sz w:val="22"/>
                <w:szCs w:val="22"/>
                <w:lang w:val="es-ES" w:eastAsia="es-ES_tradnl"/>
              </w:rPr>
              <w:t>2</w:t>
            </w:r>
          </w:p>
        </w:tc>
        <w:tc>
          <w:tcPr>
            <w:tcW w:w="2824" w:type="dxa"/>
            <w:vAlign w:val="center"/>
          </w:tcPr>
          <w:p w14:paraId="01E9553F" w14:textId="530BFE79" w:rsidR="00E00206" w:rsidRPr="00E6096E" w:rsidRDefault="00E00206" w:rsidP="00DC02B8">
            <w:pPr>
              <w:jc w:val="left"/>
              <w:rPr>
                <w:rFonts w:cs="Calibri"/>
                <w:sz w:val="22"/>
                <w:szCs w:val="22"/>
                <w:lang w:val="es-ES" w:eastAsia="es-ES_tradnl"/>
              </w:rPr>
            </w:pPr>
            <w:r w:rsidRPr="00E6096E">
              <w:rPr>
                <w:rFonts w:cs="Calibri"/>
                <w:sz w:val="22"/>
                <w:szCs w:val="22"/>
                <w:lang w:val="es-ES" w:eastAsia="es-ES_tradnl"/>
              </w:rPr>
              <w:t>Adicionales</w:t>
            </w:r>
          </w:p>
        </w:tc>
      </w:tr>
      <w:tr w:rsidR="00E6096E" w:rsidRPr="00E6096E" w14:paraId="670B7C07" w14:textId="77777777" w:rsidTr="00DC02B8">
        <w:trPr>
          <w:trHeight w:val="300"/>
          <w:tblHeader/>
          <w:jc w:val="center"/>
        </w:trPr>
        <w:tc>
          <w:tcPr>
            <w:tcW w:w="877" w:type="dxa"/>
            <w:vAlign w:val="center"/>
          </w:tcPr>
          <w:p w14:paraId="68226D19" w14:textId="77777777" w:rsidR="00E00206" w:rsidRPr="00E6096E" w:rsidRDefault="00E00206" w:rsidP="001A4A26">
            <w:pPr>
              <w:jc w:val="center"/>
              <w:rPr>
                <w:rFonts w:cs="Calibri"/>
                <w:sz w:val="22"/>
                <w:szCs w:val="22"/>
                <w:lang w:val="es-ES" w:eastAsia="es-ES_tradnl"/>
              </w:rPr>
            </w:pPr>
            <w:r w:rsidRPr="00E6096E">
              <w:rPr>
                <w:rFonts w:cs="Calibri"/>
                <w:sz w:val="22"/>
                <w:szCs w:val="22"/>
                <w:lang w:val="es-ES" w:eastAsia="es-ES_tradnl"/>
              </w:rPr>
              <w:t>5</w:t>
            </w:r>
          </w:p>
        </w:tc>
        <w:tc>
          <w:tcPr>
            <w:tcW w:w="3352" w:type="dxa"/>
            <w:shd w:val="clear" w:color="auto" w:fill="auto"/>
            <w:noWrap/>
            <w:vAlign w:val="center"/>
          </w:tcPr>
          <w:p w14:paraId="0BC04D80" w14:textId="6D059916" w:rsidR="00E00206" w:rsidRPr="00E6096E" w:rsidRDefault="00E00206" w:rsidP="00DC02B8">
            <w:pPr>
              <w:jc w:val="left"/>
              <w:rPr>
                <w:rFonts w:cs="Calibri"/>
                <w:sz w:val="22"/>
                <w:szCs w:val="22"/>
                <w:lang w:val="es-ES" w:eastAsia="es-ES_tradnl"/>
              </w:rPr>
            </w:pPr>
            <w:r w:rsidRPr="00E6096E">
              <w:rPr>
                <w:rFonts w:cs="Calibri"/>
                <w:sz w:val="22"/>
                <w:szCs w:val="22"/>
                <w:lang w:val="es-ES" w:eastAsia="es-ES_tradnl"/>
              </w:rPr>
              <w:t xml:space="preserve">Estaciones de Peaje </w:t>
            </w:r>
          </w:p>
        </w:tc>
        <w:tc>
          <w:tcPr>
            <w:tcW w:w="728" w:type="dxa"/>
            <w:shd w:val="clear" w:color="auto" w:fill="auto"/>
            <w:noWrap/>
            <w:vAlign w:val="center"/>
          </w:tcPr>
          <w:p w14:paraId="6B69CCD0" w14:textId="6184BF00" w:rsidR="00E00206" w:rsidRPr="00E6096E" w:rsidRDefault="00E00206" w:rsidP="001A4A26">
            <w:pPr>
              <w:jc w:val="center"/>
              <w:rPr>
                <w:rFonts w:cs="Calibri"/>
                <w:sz w:val="22"/>
                <w:szCs w:val="22"/>
                <w:lang w:val="es-ES" w:eastAsia="es-ES_tradnl"/>
              </w:rPr>
            </w:pPr>
            <w:r w:rsidRPr="00E6096E">
              <w:rPr>
                <w:rFonts w:cs="Calibri"/>
                <w:sz w:val="22"/>
                <w:szCs w:val="22"/>
                <w:lang w:val="es-ES" w:eastAsia="es-ES_tradnl"/>
              </w:rPr>
              <w:t>(2D)</w:t>
            </w:r>
          </w:p>
        </w:tc>
        <w:tc>
          <w:tcPr>
            <w:tcW w:w="1047" w:type="dxa"/>
            <w:vAlign w:val="center"/>
          </w:tcPr>
          <w:p w14:paraId="54E332EF" w14:textId="3CA03ABE" w:rsidR="00E00206" w:rsidRPr="00E6096E" w:rsidRDefault="00E00206" w:rsidP="001A4A26">
            <w:pPr>
              <w:jc w:val="center"/>
              <w:rPr>
                <w:rFonts w:cs="Calibri"/>
                <w:sz w:val="22"/>
                <w:szCs w:val="22"/>
                <w:lang w:val="es-ES" w:eastAsia="es-ES_tradnl"/>
              </w:rPr>
            </w:pPr>
            <w:r w:rsidRPr="00E6096E">
              <w:rPr>
                <w:rFonts w:cs="Calibri"/>
                <w:sz w:val="22"/>
                <w:szCs w:val="22"/>
                <w:lang w:val="es-ES" w:eastAsia="es-ES_tradnl"/>
              </w:rPr>
              <w:t>2</w:t>
            </w:r>
          </w:p>
        </w:tc>
        <w:tc>
          <w:tcPr>
            <w:tcW w:w="2824" w:type="dxa"/>
            <w:vAlign w:val="center"/>
          </w:tcPr>
          <w:p w14:paraId="2B25DFE7" w14:textId="69FA5965" w:rsidR="00E00206" w:rsidRPr="00E6096E" w:rsidRDefault="00E00206" w:rsidP="00DC02B8">
            <w:pPr>
              <w:jc w:val="left"/>
              <w:rPr>
                <w:rFonts w:cs="Calibri"/>
                <w:sz w:val="22"/>
                <w:szCs w:val="22"/>
                <w:lang w:val="es-ES" w:eastAsia="es-ES_tradnl"/>
              </w:rPr>
            </w:pPr>
            <w:r w:rsidRPr="00E6096E">
              <w:rPr>
                <w:rFonts w:cs="Calibri"/>
                <w:sz w:val="22"/>
                <w:szCs w:val="22"/>
                <w:lang w:val="es-ES" w:eastAsia="es-ES_tradnl"/>
              </w:rPr>
              <w:t>Adicionales</w:t>
            </w:r>
          </w:p>
        </w:tc>
      </w:tr>
      <w:tr w:rsidR="00E6096E" w:rsidRPr="00E6096E" w14:paraId="0920D1B6" w14:textId="77777777" w:rsidTr="00DC02B8">
        <w:trPr>
          <w:trHeight w:val="300"/>
          <w:tblHeader/>
          <w:jc w:val="center"/>
        </w:trPr>
        <w:tc>
          <w:tcPr>
            <w:tcW w:w="877" w:type="dxa"/>
            <w:vAlign w:val="center"/>
          </w:tcPr>
          <w:p w14:paraId="3EA213F3" w14:textId="77777777" w:rsidR="00DC02B8" w:rsidRPr="00E6096E" w:rsidRDefault="00DC02B8" w:rsidP="00DC02B8">
            <w:pPr>
              <w:jc w:val="center"/>
              <w:rPr>
                <w:rFonts w:cs="Calibri"/>
                <w:sz w:val="22"/>
                <w:szCs w:val="22"/>
                <w:lang w:val="es-ES" w:eastAsia="es-ES_tradnl"/>
              </w:rPr>
            </w:pPr>
            <w:r w:rsidRPr="00E6096E">
              <w:rPr>
                <w:rFonts w:cs="Calibri"/>
                <w:sz w:val="22"/>
                <w:szCs w:val="22"/>
                <w:lang w:val="es-ES" w:eastAsia="es-ES_tradnl"/>
              </w:rPr>
              <w:t>6</w:t>
            </w:r>
          </w:p>
        </w:tc>
        <w:tc>
          <w:tcPr>
            <w:tcW w:w="3352" w:type="dxa"/>
            <w:shd w:val="clear" w:color="auto" w:fill="auto"/>
            <w:noWrap/>
            <w:vAlign w:val="center"/>
          </w:tcPr>
          <w:p w14:paraId="6AE43155" w14:textId="3D07F52D" w:rsidR="00DC02B8" w:rsidRPr="00E6096E" w:rsidRDefault="00DC02B8" w:rsidP="00DC02B8">
            <w:pPr>
              <w:jc w:val="left"/>
              <w:rPr>
                <w:rFonts w:cs="Calibri"/>
                <w:sz w:val="22"/>
                <w:szCs w:val="22"/>
                <w:lang w:val="es-ES" w:eastAsia="es-ES_tradnl"/>
              </w:rPr>
            </w:pPr>
            <w:r w:rsidRPr="00E6096E">
              <w:rPr>
                <w:rFonts w:cs="Calibri"/>
                <w:sz w:val="22"/>
                <w:szCs w:val="22"/>
                <w:lang w:val="es-ES" w:eastAsia="es-ES_tradnl"/>
              </w:rPr>
              <w:t>Estaciones de Pesaje</w:t>
            </w:r>
          </w:p>
        </w:tc>
        <w:tc>
          <w:tcPr>
            <w:tcW w:w="728" w:type="dxa"/>
            <w:shd w:val="clear" w:color="auto" w:fill="auto"/>
            <w:noWrap/>
            <w:vAlign w:val="center"/>
          </w:tcPr>
          <w:p w14:paraId="4F4584D6" w14:textId="2988C72E" w:rsidR="00DC02B8" w:rsidRPr="00E6096E" w:rsidRDefault="00DC02B8" w:rsidP="00DC02B8">
            <w:pPr>
              <w:jc w:val="center"/>
              <w:rPr>
                <w:rFonts w:cs="Calibri"/>
                <w:sz w:val="22"/>
                <w:szCs w:val="22"/>
                <w:lang w:val="es-ES" w:eastAsia="es-ES_tradnl"/>
              </w:rPr>
            </w:pPr>
            <w:r w:rsidRPr="00E6096E">
              <w:rPr>
                <w:rFonts w:cs="Calibri"/>
                <w:sz w:val="22"/>
                <w:szCs w:val="22"/>
                <w:lang w:val="es-ES" w:eastAsia="es-ES_tradnl"/>
              </w:rPr>
              <w:t>(2D)</w:t>
            </w:r>
          </w:p>
        </w:tc>
        <w:tc>
          <w:tcPr>
            <w:tcW w:w="1047" w:type="dxa"/>
            <w:vAlign w:val="center"/>
          </w:tcPr>
          <w:p w14:paraId="3905E26E" w14:textId="7F4E0833" w:rsidR="00DC02B8" w:rsidRPr="00E6096E" w:rsidRDefault="00DC02B8" w:rsidP="00DC02B8">
            <w:pPr>
              <w:jc w:val="center"/>
              <w:rPr>
                <w:rFonts w:cs="Calibri"/>
                <w:sz w:val="22"/>
                <w:szCs w:val="22"/>
                <w:lang w:val="es-ES" w:eastAsia="es-ES_tradnl"/>
              </w:rPr>
            </w:pPr>
            <w:r w:rsidRPr="00E6096E">
              <w:rPr>
                <w:rFonts w:cs="Calibri"/>
                <w:sz w:val="22"/>
                <w:szCs w:val="22"/>
                <w:lang w:val="es-ES" w:eastAsia="es-ES_tradnl"/>
              </w:rPr>
              <w:t>2</w:t>
            </w:r>
          </w:p>
        </w:tc>
        <w:tc>
          <w:tcPr>
            <w:tcW w:w="2824" w:type="dxa"/>
            <w:vAlign w:val="center"/>
          </w:tcPr>
          <w:p w14:paraId="31CC63E3" w14:textId="6F9D7A38" w:rsidR="00DC02B8" w:rsidRPr="00E6096E" w:rsidRDefault="00DC02B8" w:rsidP="00DC02B8">
            <w:pPr>
              <w:jc w:val="left"/>
              <w:rPr>
                <w:rFonts w:cs="Calibri"/>
                <w:sz w:val="22"/>
                <w:szCs w:val="22"/>
                <w:lang w:val="es-ES" w:eastAsia="es-ES_tradnl"/>
              </w:rPr>
            </w:pPr>
            <w:r w:rsidRPr="00E6096E">
              <w:rPr>
                <w:rFonts w:cs="Calibri"/>
                <w:sz w:val="22"/>
                <w:szCs w:val="22"/>
                <w:lang w:val="es-ES" w:eastAsia="es-ES_tradnl"/>
              </w:rPr>
              <w:t>Adicionales</w:t>
            </w:r>
          </w:p>
        </w:tc>
      </w:tr>
      <w:tr w:rsidR="00E6096E" w:rsidRPr="00E6096E" w14:paraId="22F93573" w14:textId="77777777" w:rsidTr="00DC02B8">
        <w:trPr>
          <w:trHeight w:val="300"/>
          <w:tblHeader/>
          <w:jc w:val="center"/>
        </w:trPr>
        <w:tc>
          <w:tcPr>
            <w:tcW w:w="877" w:type="dxa"/>
            <w:vAlign w:val="center"/>
          </w:tcPr>
          <w:p w14:paraId="4B19E937" w14:textId="77777777" w:rsidR="00DC02B8" w:rsidRPr="00E6096E" w:rsidRDefault="00DC02B8" w:rsidP="00DC02B8">
            <w:pPr>
              <w:jc w:val="center"/>
              <w:rPr>
                <w:rFonts w:cs="Calibri"/>
                <w:sz w:val="22"/>
                <w:szCs w:val="22"/>
                <w:lang w:val="es-ES" w:eastAsia="es-ES_tradnl"/>
              </w:rPr>
            </w:pPr>
            <w:r w:rsidRPr="00E6096E">
              <w:rPr>
                <w:rFonts w:cs="Calibri"/>
                <w:sz w:val="22"/>
                <w:szCs w:val="22"/>
                <w:lang w:val="es-ES" w:eastAsia="es-ES_tradnl"/>
              </w:rPr>
              <w:t>7</w:t>
            </w:r>
          </w:p>
        </w:tc>
        <w:tc>
          <w:tcPr>
            <w:tcW w:w="3352" w:type="dxa"/>
            <w:shd w:val="clear" w:color="auto" w:fill="auto"/>
            <w:noWrap/>
            <w:vAlign w:val="center"/>
          </w:tcPr>
          <w:p w14:paraId="3C14C25D" w14:textId="6D9F815B" w:rsidR="00DC02B8" w:rsidRPr="00E6096E" w:rsidRDefault="00DC02B8" w:rsidP="00DC02B8">
            <w:pPr>
              <w:jc w:val="left"/>
              <w:rPr>
                <w:rFonts w:cs="Calibri"/>
                <w:sz w:val="22"/>
                <w:szCs w:val="22"/>
                <w:lang w:val="es-ES" w:eastAsia="es-ES_tradnl"/>
              </w:rPr>
            </w:pPr>
            <w:r w:rsidRPr="00E6096E">
              <w:rPr>
                <w:rFonts w:cs="Calibri"/>
                <w:sz w:val="22"/>
                <w:szCs w:val="22"/>
                <w:lang w:val="es-ES" w:eastAsia="es-ES_tradnl"/>
              </w:rPr>
              <w:t>Bases de Operación</w:t>
            </w:r>
          </w:p>
        </w:tc>
        <w:tc>
          <w:tcPr>
            <w:tcW w:w="728" w:type="dxa"/>
            <w:shd w:val="clear" w:color="auto" w:fill="auto"/>
            <w:noWrap/>
            <w:vAlign w:val="center"/>
          </w:tcPr>
          <w:p w14:paraId="03714C65" w14:textId="3EDA81E2" w:rsidR="00DC02B8" w:rsidRPr="00E6096E" w:rsidRDefault="00DC02B8" w:rsidP="00DC02B8">
            <w:pPr>
              <w:jc w:val="center"/>
              <w:rPr>
                <w:rFonts w:cs="Calibri"/>
                <w:sz w:val="22"/>
                <w:szCs w:val="22"/>
                <w:lang w:val="es-ES" w:eastAsia="es-ES_tradnl"/>
              </w:rPr>
            </w:pPr>
            <w:r w:rsidRPr="00E6096E">
              <w:rPr>
                <w:rFonts w:cs="Calibri"/>
                <w:sz w:val="22"/>
                <w:szCs w:val="22"/>
                <w:lang w:val="es-ES" w:eastAsia="es-ES_tradnl"/>
              </w:rPr>
              <w:t>(2D)</w:t>
            </w:r>
          </w:p>
        </w:tc>
        <w:tc>
          <w:tcPr>
            <w:tcW w:w="1047" w:type="dxa"/>
            <w:vAlign w:val="center"/>
          </w:tcPr>
          <w:p w14:paraId="2C8C73AB" w14:textId="5FB590E5" w:rsidR="00DC02B8" w:rsidRPr="00E6096E" w:rsidRDefault="00DC02B8" w:rsidP="00DC02B8">
            <w:pPr>
              <w:jc w:val="center"/>
              <w:rPr>
                <w:rFonts w:cs="Calibri"/>
                <w:sz w:val="22"/>
                <w:szCs w:val="22"/>
                <w:lang w:val="es-ES" w:eastAsia="es-ES_tradnl"/>
              </w:rPr>
            </w:pPr>
            <w:r w:rsidRPr="00E6096E">
              <w:rPr>
                <w:rFonts w:cs="Calibri"/>
                <w:sz w:val="22"/>
                <w:szCs w:val="22"/>
                <w:lang w:val="es-ES" w:eastAsia="es-ES_tradnl"/>
              </w:rPr>
              <w:t>2</w:t>
            </w:r>
          </w:p>
        </w:tc>
        <w:tc>
          <w:tcPr>
            <w:tcW w:w="2824" w:type="dxa"/>
            <w:vAlign w:val="center"/>
          </w:tcPr>
          <w:p w14:paraId="233E2AB5" w14:textId="53847A35" w:rsidR="00DC02B8" w:rsidRPr="00E6096E" w:rsidRDefault="00DC02B8" w:rsidP="00DC02B8">
            <w:pPr>
              <w:jc w:val="left"/>
              <w:rPr>
                <w:rFonts w:cs="Calibri"/>
                <w:sz w:val="22"/>
                <w:szCs w:val="22"/>
                <w:lang w:val="es-ES" w:eastAsia="es-ES_tradnl"/>
              </w:rPr>
            </w:pPr>
            <w:r w:rsidRPr="00E6096E">
              <w:rPr>
                <w:rFonts w:cs="Calibri"/>
                <w:sz w:val="22"/>
                <w:szCs w:val="22"/>
                <w:lang w:val="es-ES" w:eastAsia="es-ES_tradnl"/>
              </w:rPr>
              <w:t>Adicionales</w:t>
            </w:r>
          </w:p>
        </w:tc>
      </w:tr>
      <w:tr w:rsidR="00E6096E" w:rsidRPr="00E6096E" w14:paraId="3FEAAD4B" w14:textId="77777777" w:rsidTr="00DC02B8">
        <w:trPr>
          <w:trHeight w:val="300"/>
          <w:tblHeader/>
          <w:jc w:val="center"/>
        </w:trPr>
        <w:tc>
          <w:tcPr>
            <w:tcW w:w="877" w:type="dxa"/>
            <w:vAlign w:val="center"/>
          </w:tcPr>
          <w:p w14:paraId="4D84527F" w14:textId="77777777" w:rsidR="00DC02B8" w:rsidRPr="00E6096E" w:rsidRDefault="00DC02B8" w:rsidP="00DC02B8">
            <w:pPr>
              <w:jc w:val="center"/>
              <w:rPr>
                <w:rFonts w:cs="Calibri"/>
                <w:sz w:val="22"/>
                <w:szCs w:val="22"/>
                <w:lang w:val="es-ES" w:eastAsia="es-ES_tradnl"/>
              </w:rPr>
            </w:pPr>
            <w:r w:rsidRPr="00E6096E">
              <w:rPr>
                <w:rFonts w:cs="Calibri"/>
                <w:sz w:val="22"/>
                <w:szCs w:val="22"/>
                <w:lang w:val="es-ES" w:eastAsia="es-ES_tradnl"/>
              </w:rPr>
              <w:t>8</w:t>
            </w:r>
          </w:p>
        </w:tc>
        <w:tc>
          <w:tcPr>
            <w:tcW w:w="3352" w:type="dxa"/>
            <w:shd w:val="clear" w:color="auto" w:fill="auto"/>
            <w:noWrap/>
            <w:vAlign w:val="center"/>
          </w:tcPr>
          <w:p w14:paraId="685DA42E" w14:textId="522213C9" w:rsidR="00DC02B8" w:rsidRPr="00E6096E" w:rsidRDefault="00DC02B8" w:rsidP="00DC02B8">
            <w:pPr>
              <w:jc w:val="left"/>
              <w:rPr>
                <w:rFonts w:cs="Calibri"/>
                <w:sz w:val="22"/>
                <w:szCs w:val="22"/>
                <w:lang w:val="es-ES" w:eastAsia="es-ES_tradnl"/>
              </w:rPr>
            </w:pPr>
            <w:r w:rsidRPr="00E6096E">
              <w:rPr>
                <w:rFonts w:cs="Calibri"/>
                <w:sz w:val="22"/>
                <w:szCs w:val="22"/>
                <w:lang w:val="es-ES" w:eastAsia="es-ES_tradnl"/>
              </w:rPr>
              <w:t xml:space="preserve">Pasos Urbanos </w:t>
            </w:r>
          </w:p>
        </w:tc>
        <w:tc>
          <w:tcPr>
            <w:tcW w:w="728" w:type="dxa"/>
            <w:shd w:val="clear" w:color="auto" w:fill="auto"/>
            <w:noWrap/>
            <w:vAlign w:val="center"/>
          </w:tcPr>
          <w:p w14:paraId="6B7074F1" w14:textId="005DEA5A" w:rsidR="00DC02B8" w:rsidRPr="00E6096E" w:rsidRDefault="00DC02B8" w:rsidP="00DC02B8">
            <w:pPr>
              <w:jc w:val="center"/>
              <w:rPr>
                <w:rFonts w:cs="Calibri"/>
                <w:sz w:val="22"/>
                <w:szCs w:val="22"/>
                <w:lang w:val="es-ES" w:eastAsia="es-ES_tradnl"/>
              </w:rPr>
            </w:pPr>
            <w:r w:rsidRPr="00E6096E">
              <w:rPr>
                <w:rFonts w:cs="Calibri"/>
                <w:sz w:val="22"/>
                <w:szCs w:val="22"/>
                <w:lang w:val="es-ES" w:eastAsia="es-ES_tradnl"/>
              </w:rPr>
              <w:t>(6E)</w:t>
            </w:r>
          </w:p>
        </w:tc>
        <w:tc>
          <w:tcPr>
            <w:tcW w:w="1047" w:type="dxa"/>
            <w:vAlign w:val="center"/>
          </w:tcPr>
          <w:p w14:paraId="54432188" w14:textId="2DF43A7D" w:rsidR="00DC02B8" w:rsidRPr="00E6096E" w:rsidRDefault="00DC02B8" w:rsidP="00DC02B8">
            <w:pPr>
              <w:jc w:val="center"/>
              <w:rPr>
                <w:rFonts w:cs="Calibri"/>
                <w:sz w:val="22"/>
                <w:szCs w:val="22"/>
                <w:lang w:val="es-ES" w:eastAsia="es-ES_tradnl"/>
              </w:rPr>
            </w:pPr>
            <w:r w:rsidRPr="00E6096E">
              <w:rPr>
                <w:rFonts w:cs="Calibri"/>
                <w:sz w:val="22"/>
                <w:szCs w:val="22"/>
                <w:lang w:val="es-ES" w:eastAsia="es-ES_tradnl"/>
              </w:rPr>
              <w:t>6</w:t>
            </w:r>
          </w:p>
        </w:tc>
        <w:tc>
          <w:tcPr>
            <w:tcW w:w="2824" w:type="dxa"/>
            <w:vAlign w:val="center"/>
          </w:tcPr>
          <w:p w14:paraId="2E6A5279" w14:textId="0D74A54E" w:rsidR="00DC02B8" w:rsidRPr="00E6096E" w:rsidRDefault="00DC02B8" w:rsidP="00DC02B8">
            <w:pPr>
              <w:jc w:val="left"/>
              <w:rPr>
                <w:lang w:val="es-ES"/>
              </w:rPr>
            </w:pPr>
            <w:r w:rsidRPr="00E6096E">
              <w:rPr>
                <w:rFonts w:cs="Calibri"/>
                <w:sz w:val="22"/>
                <w:szCs w:val="22"/>
                <w:lang w:val="es-ES" w:eastAsia="es-ES_tradnl"/>
              </w:rPr>
              <w:t>Esencial</w:t>
            </w:r>
          </w:p>
        </w:tc>
      </w:tr>
      <w:tr w:rsidR="00E6096E" w:rsidRPr="00E6096E" w14:paraId="45F0A6A9" w14:textId="77777777" w:rsidTr="00DC02B8">
        <w:trPr>
          <w:trHeight w:val="300"/>
          <w:tblHeader/>
          <w:jc w:val="center"/>
        </w:trPr>
        <w:tc>
          <w:tcPr>
            <w:tcW w:w="877" w:type="dxa"/>
            <w:vAlign w:val="center"/>
          </w:tcPr>
          <w:p w14:paraId="2906FF13" w14:textId="77777777" w:rsidR="00DC02B8" w:rsidRPr="00E6096E" w:rsidRDefault="00DC02B8" w:rsidP="00DC02B8">
            <w:pPr>
              <w:jc w:val="center"/>
              <w:rPr>
                <w:rFonts w:cs="Calibri"/>
                <w:sz w:val="22"/>
                <w:szCs w:val="22"/>
                <w:lang w:val="es-ES" w:eastAsia="es-ES_tradnl"/>
              </w:rPr>
            </w:pPr>
            <w:r w:rsidRPr="00E6096E">
              <w:rPr>
                <w:rFonts w:cs="Calibri"/>
                <w:sz w:val="22"/>
                <w:szCs w:val="22"/>
                <w:lang w:val="es-ES" w:eastAsia="es-ES_tradnl"/>
              </w:rPr>
              <w:t>9</w:t>
            </w:r>
          </w:p>
        </w:tc>
        <w:tc>
          <w:tcPr>
            <w:tcW w:w="3352" w:type="dxa"/>
            <w:shd w:val="clear" w:color="auto" w:fill="auto"/>
            <w:noWrap/>
            <w:vAlign w:val="center"/>
          </w:tcPr>
          <w:p w14:paraId="0C7433CD" w14:textId="4EF665AC" w:rsidR="00DC02B8" w:rsidRPr="00E6096E" w:rsidRDefault="00DC02B8" w:rsidP="00DC02B8">
            <w:pPr>
              <w:jc w:val="left"/>
              <w:rPr>
                <w:rFonts w:cs="Calibri"/>
                <w:sz w:val="22"/>
                <w:szCs w:val="22"/>
                <w:lang w:val="es-ES" w:eastAsia="es-ES_tradnl"/>
              </w:rPr>
            </w:pPr>
            <w:r w:rsidRPr="00E6096E">
              <w:rPr>
                <w:rFonts w:cs="Calibri"/>
                <w:sz w:val="22"/>
                <w:szCs w:val="22"/>
                <w:lang w:val="es-ES" w:eastAsia="es-ES_tradnl"/>
              </w:rPr>
              <w:t>Puentes Peatonales</w:t>
            </w:r>
          </w:p>
        </w:tc>
        <w:tc>
          <w:tcPr>
            <w:tcW w:w="728" w:type="dxa"/>
            <w:shd w:val="clear" w:color="auto" w:fill="auto"/>
            <w:noWrap/>
            <w:vAlign w:val="center"/>
          </w:tcPr>
          <w:p w14:paraId="60F40647" w14:textId="5DA74422" w:rsidR="00DC02B8" w:rsidRPr="00E6096E" w:rsidRDefault="00DC02B8" w:rsidP="00DC02B8">
            <w:pPr>
              <w:jc w:val="center"/>
              <w:rPr>
                <w:rFonts w:cs="Calibri"/>
                <w:sz w:val="22"/>
                <w:szCs w:val="22"/>
                <w:lang w:val="es-ES" w:eastAsia="es-ES_tradnl"/>
              </w:rPr>
            </w:pPr>
            <w:r w:rsidRPr="00E6096E">
              <w:rPr>
                <w:rFonts w:cs="Calibri"/>
                <w:sz w:val="22"/>
                <w:szCs w:val="22"/>
                <w:lang w:val="es-ES" w:eastAsia="es-ES_tradnl"/>
              </w:rPr>
              <w:t>(6E)</w:t>
            </w:r>
          </w:p>
        </w:tc>
        <w:tc>
          <w:tcPr>
            <w:tcW w:w="1047" w:type="dxa"/>
            <w:vAlign w:val="center"/>
          </w:tcPr>
          <w:p w14:paraId="0CA1C496" w14:textId="74EDC595" w:rsidR="00DC02B8" w:rsidRPr="00E6096E" w:rsidRDefault="00DC02B8" w:rsidP="00DC02B8">
            <w:pPr>
              <w:jc w:val="center"/>
              <w:rPr>
                <w:rFonts w:cs="Calibri"/>
                <w:sz w:val="22"/>
                <w:szCs w:val="22"/>
                <w:lang w:val="es-ES" w:eastAsia="es-ES_tradnl"/>
              </w:rPr>
            </w:pPr>
            <w:r w:rsidRPr="00E6096E">
              <w:rPr>
                <w:rFonts w:cs="Calibri"/>
                <w:sz w:val="22"/>
                <w:szCs w:val="22"/>
                <w:lang w:val="es-ES" w:eastAsia="es-ES_tradnl"/>
              </w:rPr>
              <w:t>6</w:t>
            </w:r>
          </w:p>
        </w:tc>
        <w:tc>
          <w:tcPr>
            <w:tcW w:w="2824" w:type="dxa"/>
            <w:vAlign w:val="center"/>
          </w:tcPr>
          <w:p w14:paraId="34FF6C75" w14:textId="60C1E149" w:rsidR="00DC02B8" w:rsidRPr="00E6096E" w:rsidRDefault="00DC02B8" w:rsidP="00DC02B8">
            <w:pPr>
              <w:jc w:val="left"/>
              <w:rPr>
                <w:lang w:val="es-ES"/>
              </w:rPr>
            </w:pPr>
            <w:r w:rsidRPr="00E6096E">
              <w:rPr>
                <w:rFonts w:cs="Calibri"/>
                <w:sz w:val="22"/>
                <w:szCs w:val="22"/>
                <w:lang w:val="es-ES" w:eastAsia="es-ES_tradnl"/>
              </w:rPr>
              <w:t>Esencial</w:t>
            </w:r>
          </w:p>
        </w:tc>
      </w:tr>
      <w:tr w:rsidR="00E6096E" w:rsidRPr="00E6096E" w14:paraId="2C384A35" w14:textId="77777777" w:rsidTr="00DC02B8">
        <w:trPr>
          <w:trHeight w:val="300"/>
          <w:tblHeader/>
          <w:jc w:val="center"/>
        </w:trPr>
        <w:tc>
          <w:tcPr>
            <w:tcW w:w="877" w:type="dxa"/>
            <w:vAlign w:val="center"/>
          </w:tcPr>
          <w:p w14:paraId="35519A6C" w14:textId="358B8BDD" w:rsidR="00DC02B8" w:rsidRPr="00E6096E" w:rsidRDefault="00DC02B8" w:rsidP="00DC02B8">
            <w:pPr>
              <w:jc w:val="center"/>
              <w:rPr>
                <w:rFonts w:cs="Calibri"/>
                <w:sz w:val="22"/>
                <w:szCs w:val="22"/>
                <w:lang w:val="es-ES" w:eastAsia="es-ES_tradnl"/>
              </w:rPr>
            </w:pPr>
            <w:r w:rsidRPr="00E6096E">
              <w:rPr>
                <w:rFonts w:cs="Calibri"/>
                <w:sz w:val="22"/>
                <w:szCs w:val="22"/>
                <w:lang w:val="es-ES" w:eastAsia="es-ES_tradnl"/>
              </w:rPr>
              <w:t>10</w:t>
            </w:r>
          </w:p>
        </w:tc>
        <w:tc>
          <w:tcPr>
            <w:tcW w:w="3352" w:type="dxa"/>
            <w:shd w:val="clear" w:color="auto" w:fill="auto"/>
            <w:noWrap/>
            <w:vAlign w:val="center"/>
          </w:tcPr>
          <w:p w14:paraId="169DDF0E" w14:textId="0045BABB" w:rsidR="00DC02B8" w:rsidRPr="00E6096E" w:rsidRDefault="00DC02B8" w:rsidP="00DC02B8">
            <w:pPr>
              <w:jc w:val="left"/>
              <w:rPr>
                <w:rFonts w:cs="Calibri"/>
                <w:sz w:val="22"/>
                <w:szCs w:val="22"/>
                <w:lang w:val="es-ES" w:eastAsia="es-ES_tradnl"/>
              </w:rPr>
            </w:pPr>
            <w:r w:rsidRPr="00E6096E">
              <w:rPr>
                <w:rFonts w:cs="Calibri"/>
                <w:sz w:val="22"/>
                <w:szCs w:val="22"/>
                <w:lang w:val="es-ES" w:eastAsia="es-ES_tradnl"/>
              </w:rPr>
              <w:t>Paraderos de Transporte Público</w:t>
            </w:r>
          </w:p>
        </w:tc>
        <w:tc>
          <w:tcPr>
            <w:tcW w:w="728" w:type="dxa"/>
            <w:shd w:val="clear" w:color="auto" w:fill="auto"/>
            <w:noWrap/>
            <w:vAlign w:val="center"/>
          </w:tcPr>
          <w:p w14:paraId="4182C9F1" w14:textId="74F4E762" w:rsidR="00DC02B8" w:rsidRPr="00E6096E" w:rsidRDefault="00DC02B8" w:rsidP="00DC02B8">
            <w:pPr>
              <w:jc w:val="center"/>
              <w:rPr>
                <w:rFonts w:cs="Calibri"/>
                <w:sz w:val="22"/>
                <w:szCs w:val="22"/>
                <w:lang w:val="es-ES" w:eastAsia="es-ES_tradnl"/>
              </w:rPr>
            </w:pPr>
            <w:r w:rsidRPr="00E6096E">
              <w:rPr>
                <w:rFonts w:cs="Calibri"/>
                <w:sz w:val="22"/>
                <w:szCs w:val="22"/>
                <w:lang w:val="es-ES" w:eastAsia="es-ES_tradnl"/>
              </w:rPr>
              <w:t>(3T)</w:t>
            </w:r>
          </w:p>
        </w:tc>
        <w:tc>
          <w:tcPr>
            <w:tcW w:w="1047" w:type="dxa"/>
            <w:vAlign w:val="center"/>
          </w:tcPr>
          <w:p w14:paraId="518A02AF" w14:textId="725D9D33" w:rsidR="00DC02B8" w:rsidRPr="00E6096E" w:rsidRDefault="00DC02B8" w:rsidP="00DC02B8">
            <w:pPr>
              <w:jc w:val="center"/>
              <w:rPr>
                <w:rFonts w:cs="Calibri"/>
                <w:sz w:val="22"/>
                <w:szCs w:val="22"/>
                <w:lang w:val="es-ES" w:eastAsia="es-ES_tradnl"/>
              </w:rPr>
            </w:pPr>
            <w:r w:rsidRPr="00E6096E">
              <w:rPr>
                <w:rFonts w:cs="Calibri"/>
                <w:sz w:val="22"/>
                <w:szCs w:val="22"/>
                <w:lang w:val="es-ES" w:eastAsia="es-ES_tradnl"/>
              </w:rPr>
              <w:t>3</w:t>
            </w:r>
          </w:p>
        </w:tc>
        <w:tc>
          <w:tcPr>
            <w:tcW w:w="2824" w:type="dxa"/>
            <w:vAlign w:val="center"/>
          </w:tcPr>
          <w:p w14:paraId="3695CF23" w14:textId="0C649E73" w:rsidR="00DC02B8" w:rsidRPr="00E6096E" w:rsidRDefault="00DC02B8" w:rsidP="00DC02B8">
            <w:pPr>
              <w:jc w:val="left"/>
              <w:rPr>
                <w:rFonts w:cs="Calibri"/>
                <w:sz w:val="22"/>
                <w:szCs w:val="22"/>
                <w:lang w:val="es-ES" w:eastAsia="es-ES_tradnl"/>
              </w:rPr>
            </w:pPr>
            <w:r w:rsidRPr="00E6096E">
              <w:rPr>
                <w:rFonts w:cs="Calibri"/>
                <w:sz w:val="22"/>
                <w:szCs w:val="22"/>
                <w:lang w:val="es-ES" w:eastAsia="es-ES_tradnl"/>
              </w:rPr>
              <w:t>Tránsito y permanencia</w:t>
            </w:r>
          </w:p>
        </w:tc>
      </w:tr>
      <w:tr w:rsidR="00E6096E" w:rsidRPr="00E6096E" w14:paraId="0DDE0B10" w14:textId="77777777" w:rsidTr="00DC02B8">
        <w:trPr>
          <w:trHeight w:val="300"/>
          <w:tblHeader/>
          <w:jc w:val="center"/>
        </w:trPr>
        <w:tc>
          <w:tcPr>
            <w:tcW w:w="877" w:type="dxa"/>
            <w:vAlign w:val="center"/>
          </w:tcPr>
          <w:p w14:paraId="7F78BEB3" w14:textId="119EA57E" w:rsidR="00DC02B8" w:rsidRPr="00E6096E" w:rsidRDefault="00DC02B8" w:rsidP="00DC02B8">
            <w:pPr>
              <w:jc w:val="center"/>
              <w:rPr>
                <w:rFonts w:cs="Calibri"/>
                <w:sz w:val="22"/>
                <w:szCs w:val="22"/>
                <w:lang w:val="es-ES" w:eastAsia="es-ES_tradnl"/>
              </w:rPr>
            </w:pPr>
            <w:r w:rsidRPr="00E6096E">
              <w:rPr>
                <w:rFonts w:cs="Calibri"/>
                <w:sz w:val="22"/>
                <w:szCs w:val="22"/>
                <w:lang w:val="es-ES" w:eastAsia="es-ES_tradnl"/>
              </w:rPr>
              <w:t>11</w:t>
            </w:r>
          </w:p>
        </w:tc>
        <w:tc>
          <w:tcPr>
            <w:tcW w:w="3352" w:type="dxa"/>
            <w:shd w:val="clear" w:color="auto" w:fill="auto"/>
            <w:noWrap/>
            <w:vAlign w:val="center"/>
          </w:tcPr>
          <w:p w14:paraId="5638E5D1" w14:textId="0B1F4B11" w:rsidR="00DC02B8" w:rsidRPr="00E6096E" w:rsidRDefault="00DC02B8" w:rsidP="00DC02B8">
            <w:pPr>
              <w:jc w:val="left"/>
              <w:rPr>
                <w:rFonts w:cs="Calibri"/>
                <w:sz w:val="22"/>
                <w:szCs w:val="22"/>
                <w:lang w:val="es-ES" w:eastAsia="es-ES_tradnl"/>
              </w:rPr>
            </w:pPr>
            <w:r w:rsidRPr="00E6096E">
              <w:rPr>
                <w:rFonts w:cs="Calibri"/>
                <w:sz w:val="22"/>
                <w:szCs w:val="22"/>
                <w:lang w:val="es-ES" w:eastAsia="es-ES_tradnl"/>
              </w:rPr>
              <w:t>Sistemas de Comunicación</w:t>
            </w:r>
          </w:p>
        </w:tc>
        <w:tc>
          <w:tcPr>
            <w:tcW w:w="728" w:type="dxa"/>
            <w:shd w:val="clear" w:color="auto" w:fill="auto"/>
            <w:noWrap/>
            <w:vAlign w:val="center"/>
          </w:tcPr>
          <w:p w14:paraId="5FD56874" w14:textId="4A8F81E0" w:rsidR="00DC02B8" w:rsidRPr="00E6096E" w:rsidRDefault="00DC02B8" w:rsidP="00DC02B8">
            <w:pPr>
              <w:jc w:val="center"/>
              <w:rPr>
                <w:rFonts w:cs="Calibri"/>
                <w:sz w:val="22"/>
                <w:szCs w:val="22"/>
                <w:lang w:val="es-ES" w:eastAsia="es-ES_tradnl"/>
              </w:rPr>
            </w:pPr>
            <w:r w:rsidRPr="00E6096E">
              <w:rPr>
                <w:rFonts w:cs="Calibri"/>
                <w:sz w:val="22"/>
                <w:szCs w:val="22"/>
                <w:lang w:val="es-ES" w:eastAsia="es-ES_tradnl"/>
              </w:rPr>
              <w:t>(2D)</w:t>
            </w:r>
          </w:p>
        </w:tc>
        <w:tc>
          <w:tcPr>
            <w:tcW w:w="1047" w:type="dxa"/>
            <w:vAlign w:val="center"/>
          </w:tcPr>
          <w:p w14:paraId="191508B4" w14:textId="7E7638C6" w:rsidR="00DC02B8" w:rsidRPr="00E6096E" w:rsidRDefault="00DC02B8" w:rsidP="00DC02B8">
            <w:pPr>
              <w:jc w:val="center"/>
              <w:rPr>
                <w:rFonts w:cs="Calibri"/>
                <w:sz w:val="22"/>
                <w:szCs w:val="22"/>
                <w:lang w:val="es-ES" w:eastAsia="es-ES_tradnl"/>
              </w:rPr>
            </w:pPr>
            <w:r w:rsidRPr="00E6096E">
              <w:rPr>
                <w:rFonts w:cs="Calibri"/>
                <w:sz w:val="22"/>
                <w:szCs w:val="22"/>
                <w:lang w:val="es-ES" w:eastAsia="es-ES_tradnl"/>
              </w:rPr>
              <w:t>2</w:t>
            </w:r>
          </w:p>
        </w:tc>
        <w:tc>
          <w:tcPr>
            <w:tcW w:w="2824" w:type="dxa"/>
            <w:vAlign w:val="center"/>
          </w:tcPr>
          <w:p w14:paraId="56FB9DB5" w14:textId="186D124C" w:rsidR="00DC02B8" w:rsidRPr="00E6096E" w:rsidRDefault="00DC02B8" w:rsidP="00DC02B8">
            <w:pPr>
              <w:jc w:val="left"/>
              <w:rPr>
                <w:rFonts w:cs="Calibri"/>
                <w:sz w:val="22"/>
                <w:szCs w:val="22"/>
                <w:lang w:val="es-ES" w:eastAsia="es-ES_tradnl"/>
              </w:rPr>
            </w:pPr>
            <w:r w:rsidRPr="00E6096E">
              <w:rPr>
                <w:rFonts w:cs="Calibri"/>
                <w:sz w:val="22"/>
                <w:szCs w:val="22"/>
                <w:lang w:val="es-ES" w:eastAsia="es-ES_tradnl"/>
              </w:rPr>
              <w:t>Adicionales</w:t>
            </w:r>
          </w:p>
        </w:tc>
      </w:tr>
      <w:tr w:rsidR="00E86B9F" w:rsidRPr="00E6096E" w14:paraId="05C85500" w14:textId="77777777" w:rsidTr="00DC02B8">
        <w:trPr>
          <w:trHeight w:val="300"/>
          <w:tblHeader/>
          <w:jc w:val="center"/>
        </w:trPr>
        <w:tc>
          <w:tcPr>
            <w:tcW w:w="877" w:type="dxa"/>
            <w:vAlign w:val="center"/>
          </w:tcPr>
          <w:p w14:paraId="1AC2C774" w14:textId="2FF4BFFD" w:rsidR="00E86B9F" w:rsidRPr="00E6096E" w:rsidRDefault="00E86B9F" w:rsidP="00E86B9F">
            <w:pPr>
              <w:jc w:val="center"/>
              <w:rPr>
                <w:rFonts w:cs="Calibri"/>
                <w:sz w:val="22"/>
                <w:szCs w:val="22"/>
                <w:lang w:val="es-ES" w:eastAsia="es-ES_tradnl"/>
              </w:rPr>
            </w:pPr>
            <w:r w:rsidRPr="00E6096E">
              <w:rPr>
                <w:rFonts w:cs="Calibri"/>
                <w:sz w:val="22"/>
                <w:szCs w:val="22"/>
                <w:lang w:val="es-ES" w:eastAsia="es-ES_tradnl"/>
              </w:rPr>
              <w:t>12</w:t>
            </w:r>
          </w:p>
        </w:tc>
        <w:tc>
          <w:tcPr>
            <w:tcW w:w="3352" w:type="dxa"/>
            <w:shd w:val="clear" w:color="auto" w:fill="auto"/>
            <w:noWrap/>
            <w:vAlign w:val="center"/>
          </w:tcPr>
          <w:p w14:paraId="3D6A742C" w14:textId="719DE41A" w:rsidR="00E86B9F" w:rsidRPr="00E6096E" w:rsidRDefault="00E86B9F" w:rsidP="00E86B9F">
            <w:pPr>
              <w:jc w:val="left"/>
              <w:rPr>
                <w:rFonts w:cs="Calibri"/>
                <w:sz w:val="22"/>
                <w:szCs w:val="22"/>
                <w:lang w:val="es-ES" w:eastAsia="es-ES_tradnl"/>
              </w:rPr>
            </w:pPr>
            <w:r w:rsidRPr="00E6096E">
              <w:rPr>
                <w:rFonts w:cs="Calibri"/>
                <w:sz w:val="22"/>
                <w:szCs w:val="22"/>
                <w:lang w:val="es-ES" w:eastAsia="es-ES_tradnl"/>
              </w:rPr>
              <w:t>Puentes Adosados</w:t>
            </w:r>
          </w:p>
        </w:tc>
        <w:tc>
          <w:tcPr>
            <w:tcW w:w="728" w:type="dxa"/>
            <w:shd w:val="clear" w:color="auto" w:fill="auto"/>
            <w:noWrap/>
            <w:vAlign w:val="center"/>
          </w:tcPr>
          <w:p w14:paraId="37F79D51" w14:textId="23117D41" w:rsidR="00E86B9F" w:rsidRPr="00E6096E" w:rsidRDefault="00E86B9F" w:rsidP="00E86B9F">
            <w:pPr>
              <w:jc w:val="center"/>
              <w:rPr>
                <w:rFonts w:cs="Calibri"/>
                <w:sz w:val="22"/>
                <w:szCs w:val="22"/>
                <w:lang w:val="es-ES" w:eastAsia="es-ES_tradnl"/>
              </w:rPr>
            </w:pPr>
            <w:r w:rsidRPr="00E6096E">
              <w:rPr>
                <w:rFonts w:cs="Calibri"/>
                <w:sz w:val="22"/>
                <w:szCs w:val="22"/>
                <w:lang w:val="es-ES" w:eastAsia="es-ES_tradnl"/>
              </w:rPr>
              <w:t>(6E)</w:t>
            </w:r>
          </w:p>
        </w:tc>
        <w:tc>
          <w:tcPr>
            <w:tcW w:w="1047" w:type="dxa"/>
            <w:vAlign w:val="center"/>
          </w:tcPr>
          <w:p w14:paraId="315B0465" w14:textId="70FEF74F" w:rsidR="00E86B9F" w:rsidRPr="00E6096E" w:rsidRDefault="00E86B9F" w:rsidP="00E86B9F">
            <w:pPr>
              <w:jc w:val="center"/>
              <w:rPr>
                <w:rFonts w:cs="Calibri"/>
                <w:sz w:val="22"/>
                <w:szCs w:val="22"/>
                <w:lang w:val="es-ES" w:eastAsia="es-ES_tradnl"/>
              </w:rPr>
            </w:pPr>
            <w:r w:rsidRPr="00E6096E">
              <w:rPr>
                <w:rFonts w:cs="Calibri"/>
                <w:sz w:val="22"/>
                <w:szCs w:val="22"/>
                <w:lang w:val="es-ES" w:eastAsia="es-ES_tradnl"/>
              </w:rPr>
              <w:t>6</w:t>
            </w:r>
          </w:p>
        </w:tc>
        <w:tc>
          <w:tcPr>
            <w:tcW w:w="2824" w:type="dxa"/>
            <w:vAlign w:val="center"/>
          </w:tcPr>
          <w:p w14:paraId="0BC4539D" w14:textId="00628398" w:rsidR="00E86B9F" w:rsidRPr="00E6096E" w:rsidRDefault="00E86B9F" w:rsidP="00E86B9F">
            <w:pPr>
              <w:jc w:val="left"/>
              <w:rPr>
                <w:rFonts w:cs="Calibri"/>
                <w:sz w:val="22"/>
                <w:szCs w:val="22"/>
                <w:lang w:val="es-ES" w:eastAsia="es-ES_tradnl"/>
              </w:rPr>
            </w:pPr>
            <w:r w:rsidRPr="00E6096E">
              <w:rPr>
                <w:rFonts w:cs="Calibri"/>
                <w:sz w:val="22"/>
                <w:szCs w:val="22"/>
                <w:lang w:val="es-ES" w:eastAsia="es-ES_tradnl"/>
              </w:rPr>
              <w:t>Esencial</w:t>
            </w:r>
          </w:p>
        </w:tc>
      </w:tr>
    </w:tbl>
    <w:p w14:paraId="760690DC" w14:textId="1F5DA041" w:rsidR="00DF4CD5" w:rsidRDefault="00DF4CD5" w:rsidP="00C423A8"/>
    <w:p w14:paraId="65D994D5" w14:textId="77777777" w:rsidR="00DF4CD5" w:rsidRDefault="00DF4CD5">
      <w:pPr>
        <w:spacing w:after="200" w:line="276" w:lineRule="auto"/>
        <w:jc w:val="left"/>
      </w:pPr>
      <w:r>
        <w:br w:type="page"/>
      </w:r>
    </w:p>
    <w:p w14:paraId="38E9610E" w14:textId="7F8B5C08" w:rsidR="00557E90" w:rsidRPr="00E6096E" w:rsidRDefault="00557E90" w:rsidP="001A4A26">
      <w:pPr>
        <w:jc w:val="center"/>
        <w:rPr>
          <w:b/>
        </w:rPr>
      </w:pPr>
      <w:r w:rsidRPr="00E6096E">
        <w:rPr>
          <w:b/>
        </w:rPr>
        <w:lastRenderedPageBreak/>
        <w:t>ESTRUCTURA DE LOS CRITERIOS A EVALUAR</w:t>
      </w:r>
    </w:p>
    <w:p w14:paraId="20569B24" w14:textId="77777777" w:rsidR="00557E90" w:rsidRPr="00E6096E" w:rsidRDefault="00557E90" w:rsidP="00C423A8">
      <w:pPr>
        <w:rPr>
          <w:b/>
        </w:rPr>
      </w:pPr>
    </w:p>
    <w:p w14:paraId="24F03FDB" w14:textId="55E4DB07" w:rsidR="00040A1A" w:rsidRPr="00E6096E" w:rsidRDefault="001A4A26" w:rsidP="001A4A26">
      <w:pPr>
        <w:jc w:val="center"/>
        <w:rPr>
          <w:b/>
          <w:sz w:val="32"/>
          <w:u w:val="single"/>
        </w:rPr>
      </w:pPr>
      <w:r w:rsidRPr="00E6096E">
        <w:rPr>
          <w:b/>
          <w:sz w:val="32"/>
          <w:u w:val="single"/>
        </w:rPr>
        <w:t>INFRAESTRUCTURA DE</w:t>
      </w:r>
      <w:r w:rsidR="00040A1A" w:rsidRPr="00E6096E">
        <w:rPr>
          <w:b/>
          <w:sz w:val="32"/>
          <w:u w:val="single"/>
        </w:rPr>
        <w:t xml:space="preserve"> TRANSPORTE</w:t>
      </w:r>
    </w:p>
    <w:p w14:paraId="5FB426DB" w14:textId="77777777" w:rsidR="00040A1A" w:rsidRPr="00E6096E" w:rsidRDefault="00040A1A" w:rsidP="00C423A8">
      <w:pPr>
        <w:rPr>
          <w:b/>
          <w:sz w:val="22"/>
        </w:rPr>
      </w:pPr>
    </w:p>
    <w:p w14:paraId="358A6DD9" w14:textId="75EE4F1E" w:rsidR="00557E90" w:rsidRPr="00E6096E" w:rsidRDefault="00557E90" w:rsidP="00C423A8">
      <w:pPr>
        <w:rPr>
          <w:b/>
        </w:rPr>
      </w:pPr>
      <w:r w:rsidRPr="00E6096E">
        <w:rPr>
          <w:b/>
        </w:rPr>
        <w:t xml:space="preserve">                   1                                 2                            3                                     4</w:t>
      </w:r>
    </w:p>
    <w:p w14:paraId="1AA4F966" w14:textId="29A05EA6" w:rsidR="00557E90" w:rsidRPr="00E6096E" w:rsidRDefault="00557E90" w:rsidP="00C423A8">
      <w:pPr>
        <w:ind w:firstLine="360"/>
      </w:pPr>
      <w:r w:rsidRPr="00E6096E">
        <w:rPr>
          <w:noProof/>
          <w:lang w:val="es-ES_tradnl" w:eastAsia="es-ES_tradnl"/>
        </w:rPr>
        <mc:AlternateContent>
          <mc:Choice Requires="wps">
            <w:drawing>
              <wp:anchor distT="0" distB="0" distL="114300" distR="114300" simplePos="0" relativeHeight="251663360" behindDoc="0" locked="0" layoutInCell="1" allowOverlap="1" wp14:anchorId="0BB10612" wp14:editId="44545225">
                <wp:simplePos x="0" y="0"/>
                <wp:positionH relativeFrom="column">
                  <wp:posOffset>3429963</wp:posOffset>
                </wp:positionH>
                <wp:positionV relativeFrom="paragraph">
                  <wp:posOffset>21964</wp:posOffset>
                </wp:positionV>
                <wp:extent cx="75600" cy="115200"/>
                <wp:effectExtent l="0" t="50800" r="51435" b="88265"/>
                <wp:wrapNone/>
                <wp:docPr id="6" name="Flecha derecha 6"/>
                <wp:cNvGraphicFramePr/>
                <a:graphic xmlns:a="http://schemas.openxmlformats.org/drawingml/2006/main">
                  <a:graphicData uri="http://schemas.microsoft.com/office/word/2010/wordprocessingShape">
                    <wps:wsp>
                      <wps:cNvSpPr/>
                      <wps:spPr>
                        <a:xfrm>
                          <a:off x="0" y="0"/>
                          <a:ext cx="75600" cy="115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C002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6" o:spid="_x0000_s1026" type="#_x0000_t13" style="position:absolute;margin-left:270.1pt;margin-top:1.75pt;width:5.95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" adj="10800" fillcolor="#4f81bd [3204]" strokecolor="#243f60 [1604]" strokeweight="2pt"/>
            </w:pict>
          </mc:Fallback>
        </mc:AlternateContent>
      </w:r>
      <w:r w:rsidRPr="00E6096E">
        <w:rPr>
          <w:noProof/>
          <w:lang w:val="es-ES_tradnl" w:eastAsia="es-ES_tradnl"/>
        </w:rPr>
        <mc:AlternateContent>
          <mc:Choice Requires="wps">
            <w:drawing>
              <wp:anchor distT="0" distB="0" distL="114300" distR="114300" simplePos="0" relativeHeight="251661312" behindDoc="0" locked="0" layoutInCell="1" allowOverlap="1" wp14:anchorId="2DE8FF54" wp14:editId="5BEA0D32">
                <wp:simplePos x="0" y="0"/>
                <wp:positionH relativeFrom="column">
                  <wp:posOffset>2592251</wp:posOffset>
                </wp:positionH>
                <wp:positionV relativeFrom="paragraph">
                  <wp:posOffset>21964</wp:posOffset>
                </wp:positionV>
                <wp:extent cx="75600" cy="115200"/>
                <wp:effectExtent l="0" t="50800" r="51435" b="88265"/>
                <wp:wrapNone/>
                <wp:docPr id="4" name="Flecha derecha 4"/>
                <wp:cNvGraphicFramePr/>
                <a:graphic xmlns:a="http://schemas.openxmlformats.org/drawingml/2006/main">
                  <a:graphicData uri="http://schemas.microsoft.com/office/word/2010/wordprocessingShape">
                    <wps:wsp>
                      <wps:cNvSpPr/>
                      <wps:spPr>
                        <a:xfrm>
                          <a:off x="0" y="0"/>
                          <a:ext cx="75600" cy="115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3BBB7" id="Flecha derecha 4" o:spid="_x0000_s1026" type="#_x0000_t13" style="position:absolute;margin-left:204.1pt;margin-top:1.75pt;width:5.95pt;height: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" adj="10800" fillcolor="#4f81bd [3204]" strokecolor="#243f60 [1604]" strokeweight="2pt"/>
            </w:pict>
          </mc:Fallback>
        </mc:AlternateContent>
      </w:r>
      <w:r w:rsidRPr="00E6096E">
        <w:rPr>
          <w:noProof/>
          <w:lang w:val="es-ES_tradnl" w:eastAsia="es-ES_tradnl"/>
        </w:rPr>
        <mc:AlternateContent>
          <mc:Choice Requires="wps">
            <w:drawing>
              <wp:anchor distT="0" distB="0" distL="114300" distR="114300" simplePos="0" relativeHeight="251659264" behindDoc="0" locked="0" layoutInCell="1" allowOverlap="1" wp14:anchorId="1A643B99" wp14:editId="47458207">
                <wp:simplePos x="0" y="0"/>
                <wp:positionH relativeFrom="column">
                  <wp:posOffset>1215390</wp:posOffset>
                </wp:positionH>
                <wp:positionV relativeFrom="paragraph">
                  <wp:posOffset>18415</wp:posOffset>
                </wp:positionV>
                <wp:extent cx="75600" cy="115200"/>
                <wp:effectExtent l="0" t="50800" r="51435" b="88265"/>
                <wp:wrapNone/>
                <wp:docPr id="3" name="Flecha derecha 3"/>
                <wp:cNvGraphicFramePr/>
                <a:graphic xmlns:a="http://schemas.openxmlformats.org/drawingml/2006/main">
                  <a:graphicData uri="http://schemas.microsoft.com/office/word/2010/wordprocessingShape">
                    <wps:wsp>
                      <wps:cNvSpPr/>
                      <wps:spPr>
                        <a:xfrm>
                          <a:off x="0" y="0"/>
                          <a:ext cx="75600" cy="115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72997" id="Flecha derecha 3" o:spid="_x0000_s1026" type="#_x0000_t13" style="position:absolute;margin-left:95.7pt;margin-top:1.45pt;width:5.9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" adj="10800" fillcolor="#4f81bd [3204]" strokecolor="#243f60 [1604]" strokeweight="2pt"/>
            </w:pict>
          </mc:Fallback>
        </mc:AlternateContent>
      </w:r>
      <w:r w:rsidRPr="00E6096E">
        <w:t>COMPONENTE</w:t>
      </w:r>
      <w:r w:rsidRPr="00E6096E">
        <w:tab/>
        <w:t>SUBCOMPONENTE</w:t>
      </w:r>
      <w:r w:rsidRPr="00E6096E">
        <w:tab/>
        <w:t xml:space="preserve">VARIABLE </w:t>
      </w:r>
      <w:r w:rsidRPr="00E6096E">
        <w:tab/>
        <w:t>ASPECTOS A VERIFICAR</w:t>
      </w:r>
    </w:p>
    <w:p w14:paraId="3EA4C70E" w14:textId="5208BF3E" w:rsidR="00B81B4B" w:rsidRPr="00E6096E" w:rsidRDefault="00040A1A" w:rsidP="00C423A8">
      <w:r w:rsidRPr="00E6096E">
        <w:rPr>
          <w:noProof/>
          <w:lang w:val="es-ES_tradnl" w:eastAsia="es-ES_tradnl"/>
        </w:rPr>
        <mc:AlternateContent>
          <mc:Choice Requires="wps">
            <w:drawing>
              <wp:anchor distT="0" distB="0" distL="114300" distR="114300" simplePos="0" relativeHeight="251657216" behindDoc="0" locked="0" layoutInCell="1" allowOverlap="1" wp14:anchorId="7DFDFBB1" wp14:editId="1B5EA0F3">
                <wp:simplePos x="0" y="0"/>
                <wp:positionH relativeFrom="column">
                  <wp:posOffset>4288852</wp:posOffset>
                </wp:positionH>
                <wp:positionV relativeFrom="paragraph">
                  <wp:posOffset>51249</wp:posOffset>
                </wp:positionV>
                <wp:extent cx="75600" cy="115200"/>
                <wp:effectExtent l="31115" t="0" r="57150" b="57150"/>
                <wp:wrapNone/>
                <wp:docPr id="12" name="Flecha derecha 12"/>
                <wp:cNvGraphicFramePr/>
                <a:graphic xmlns:a="http://schemas.openxmlformats.org/drawingml/2006/main">
                  <a:graphicData uri="http://schemas.microsoft.com/office/word/2010/wordprocessingShape">
                    <wps:wsp>
                      <wps:cNvSpPr/>
                      <wps:spPr>
                        <a:xfrm rot="5400000">
                          <a:off x="0" y="0"/>
                          <a:ext cx="75600" cy="115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2A0B0" id="Flecha derecha 12" o:spid="_x0000_s1026" type="#_x0000_t13" style="position:absolute;margin-left:337.7pt;margin-top:4.05pt;width:5.95pt;height:9.0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" adj="10800" fillcolor="#4f81bd [3204]" strokecolor="#243f60 [1604]" strokeweight="2pt"/>
            </w:pict>
          </mc:Fallback>
        </mc:AlternateContent>
      </w:r>
      <w:r w:rsidR="00557E90" w:rsidRPr="00E6096E">
        <w:rPr>
          <w:noProof/>
          <w:lang w:val="es-ES_tradnl" w:eastAsia="es-ES_tradnl"/>
        </w:rPr>
        <mc:AlternateContent>
          <mc:Choice Requires="wps">
            <w:drawing>
              <wp:anchor distT="0" distB="0" distL="114300" distR="114300" simplePos="0" relativeHeight="251655168" behindDoc="0" locked="0" layoutInCell="1" allowOverlap="1" wp14:anchorId="65F875A6" wp14:editId="69373E85">
                <wp:simplePos x="0" y="0"/>
                <wp:positionH relativeFrom="column">
                  <wp:posOffset>2914894</wp:posOffset>
                </wp:positionH>
                <wp:positionV relativeFrom="paragraph">
                  <wp:posOffset>55294</wp:posOffset>
                </wp:positionV>
                <wp:extent cx="75600" cy="115200"/>
                <wp:effectExtent l="31115" t="0" r="57150" b="57150"/>
                <wp:wrapNone/>
                <wp:docPr id="11" name="Flecha derecha 11"/>
                <wp:cNvGraphicFramePr/>
                <a:graphic xmlns:a="http://schemas.openxmlformats.org/drawingml/2006/main">
                  <a:graphicData uri="http://schemas.microsoft.com/office/word/2010/wordprocessingShape">
                    <wps:wsp>
                      <wps:cNvSpPr/>
                      <wps:spPr>
                        <a:xfrm rot="5400000">
                          <a:off x="0" y="0"/>
                          <a:ext cx="75600" cy="115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34ED3" id="Flecha derecha 11" o:spid="_x0000_s1026" type="#_x0000_t13" style="position:absolute;margin-left:229.5pt;margin-top:4.35pt;width:5.95pt;height:9.0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" adj="10800" fillcolor="#4f81bd [3204]" strokecolor="#243f60 [1604]" strokeweight="2pt"/>
            </w:pict>
          </mc:Fallback>
        </mc:AlternateContent>
      </w:r>
      <w:r w:rsidR="00557E90" w:rsidRPr="00E6096E">
        <w:rPr>
          <w:noProof/>
          <w:lang w:val="es-ES_tradnl" w:eastAsia="es-ES_tradnl"/>
        </w:rPr>
        <mc:AlternateContent>
          <mc:Choice Requires="wps">
            <w:drawing>
              <wp:anchor distT="0" distB="0" distL="114300" distR="114300" simplePos="0" relativeHeight="251651072" behindDoc="0" locked="0" layoutInCell="1" allowOverlap="1" wp14:anchorId="3AF12F9C" wp14:editId="6360B31A">
                <wp:simplePos x="0" y="0"/>
                <wp:positionH relativeFrom="column">
                  <wp:posOffset>671342</wp:posOffset>
                </wp:positionH>
                <wp:positionV relativeFrom="paragraph">
                  <wp:posOffset>50409</wp:posOffset>
                </wp:positionV>
                <wp:extent cx="75600" cy="115200"/>
                <wp:effectExtent l="31115" t="0" r="57150" b="57150"/>
                <wp:wrapNone/>
                <wp:docPr id="7" name="Flecha derecha 7"/>
                <wp:cNvGraphicFramePr/>
                <a:graphic xmlns:a="http://schemas.openxmlformats.org/drawingml/2006/main">
                  <a:graphicData uri="http://schemas.microsoft.com/office/word/2010/wordprocessingShape">
                    <wps:wsp>
                      <wps:cNvSpPr/>
                      <wps:spPr>
                        <a:xfrm rot="5400000">
                          <a:off x="0" y="0"/>
                          <a:ext cx="75600" cy="115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B5C82" id="Flecha derecha 7" o:spid="_x0000_s1026" type="#_x0000_t13" style="position:absolute;margin-left:52.85pt;margin-top:3.95pt;width:5.95pt;height:9.0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" adj="10800" fillcolor="#4f81bd [3204]" strokecolor="#243f60 [1604]" strokeweight="2pt"/>
            </w:pict>
          </mc:Fallback>
        </mc:AlternateContent>
      </w:r>
      <w:r w:rsidR="00557E90" w:rsidRPr="00E6096E">
        <w:tab/>
      </w:r>
      <w:r w:rsidR="00557E90" w:rsidRPr="00E6096E">
        <w:tab/>
        <w:t xml:space="preserve">              (En algunos casos)</w:t>
      </w:r>
    </w:p>
    <w:p w14:paraId="737F5B14" w14:textId="7EB22DF5" w:rsidR="00557E90" w:rsidRPr="00E6096E" w:rsidRDefault="00557E90" w:rsidP="00C423A8">
      <w:r w:rsidRPr="00E6096E">
        <w:rPr>
          <w:noProof/>
          <w:lang w:val="es-ES_tradnl" w:eastAsia="es-ES_tradnl"/>
        </w:rPr>
        <mc:AlternateContent>
          <mc:Choice Requires="wps">
            <w:drawing>
              <wp:anchor distT="0" distB="0" distL="114300" distR="114300" simplePos="0" relativeHeight="251653120" behindDoc="0" locked="0" layoutInCell="1" allowOverlap="1" wp14:anchorId="1E4262C5" wp14:editId="1A2989AD">
                <wp:simplePos x="0" y="0"/>
                <wp:positionH relativeFrom="column">
                  <wp:posOffset>1875106</wp:posOffset>
                </wp:positionH>
                <wp:positionV relativeFrom="paragraph">
                  <wp:posOffset>54317</wp:posOffset>
                </wp:positionV>
                <wp:extent cx="75600" cy="115200"/>
                <wp:effectExtent l="31115" t="0" r="57150" b="57150"/>
                <wp:wrapNone/>
                <wp:docPr id="8" name="Flecha derecha 8"/>
                <wp:cNvGraphicFramePr/>
                <a:graphic xmlns:a="http://schemas.openxmlformats.org/drawingml/2006/main">
                  <a:graphicData uri="http://schemas.microsoft.com/office/word/2010/wordprocessingShape">
                    <wps:wsp>
                      <wps:cNvSpPr/>
                      <wps:spPr>
                        <a:xfrm rot="5400000">
                          <a:off x="0" y="0"/>
                          <a:ext cx="75600" cy="115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3F2AB" id="Flecha derecha 8" o:spid="_x0000_s1026" type="#_x0000_t13" style="position:absolute;margin-left:147.65pt;margin-top:4.3pt;width:5.95pt;height:9.0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" adj="10800" fillcolor="#4f81bd [3204]" strokecolor="#243f60 [1604]" strokeweight="2pt"/>
            </w:pict>
          </mc:Fallback>
        </mc:AlternateContent>
      </w:r>
      <w:r w:rsidRPr="00E6096E">
        <w:t xml:space="preserve">          (Peso de 1-6) </w:t>
      </w:r>
      <w:r w:rsidRPr="00E6096E">
        <w:tab/>
      </w:r>
      <w:r w:rsidRPr="00E6096E">
        <w:tab/>
      </w:r>
      <w:r w:rsidRPr="00E6096E">
        <w:tab/>
      </w:r>
      <w:proofErr w:type="gramStart"/>
      <w:r w:rsidRPr="00E6096E">
        <w:t xml:space="preserve"> </w:t>
      </w:r>
      <w:r w:rsidR="007C171F" w:rsidRPr="00E6096E">
        <w:t xml:space="preserve">  (</w:t>
      </w:r>
      <w:proofErr w:type="gramEnd"/>
      <w:r w:rsidRPr="00E6096E">
        <w:t>Peso de 1-6)</w:t>
      </w:r>
      <w:r w:rsidR="00040A1A" w:rsidRPr="00E6096E">
        <w:t xml:space="preserve">    caja de herramientas para evaluar </w:t>
      </w:r>
    </w:p>
    <w:p w14:paraId="55E18448" w14:textId="18A27F11" w:rsidR="00557E90" w:rsidRPr="00E6096E" w:rsidRDefault="00557E90" w:rsidP="00C423A8">
      <w:pPr>
        <w:ind w:left="1416" w:firstLine="708"/>
      </w:pPr>
      <w:r w:rsidRPr="00E6096E">
        <w:t xml:space="preserve">     (Peso de 1-6)</w:t>
      </w:r>
      <w:r w:rsidR="00040A1A" w:rsidRPr="00E6096E">
        <w:t xml:space="preserve">                                           objetivamente la variable</w:t>
      </w:r>
    </w:p>
    <w:p w14:paraId="30E26242" w14:textId="2CF16713" w:rsidR="001A4A26" w:rsidRPr="00E6096E" w:rsidRDefault="001A4A26" w:rsidP="00C423A8">
      <w:pPr>
        <w:rPr>
          <w:vertAlign w:val="subscript"/>
        </w:rPr>
      </w:pPr>
      <w:r w:rsidRPr="00E6096E">
        <w:rPr>
          <w:noProof/>
          <w:lang w:val="es-ES_tradnl" w:eastAsia="es-ES_tradnl"/>
        </w:rPr>
        <mc:AlternateContent>
          <mc:Choice Requires="wps">
            <w:drawing>
              <wp:anchor distT="0" distB="0" distL="114300" distR="114300" simplePos="0" relativeHeight="251665408" behindDoc="0" locked="0" layoutInCell="1" allowOverlap="1" wp14:anchorId="51836920" wp14:editId="1D03B48C">
                <wp:simplePos x="0" y="0"/>
                <wp:positionH relativeFrom="column">
                  <wp:posOffset>4302125</wp:posOffset>
                </wp:positionH>
                <wp:positionV relativeFrom="paragraph">
                  <wp:posOffset>8890</wp:posOffset>
                </wp:positionV>
                <wp:extent cx="75565" cy="114935"/>
                <wp:effectExtent l="37465" t="635" r="38100" b="38100"/>
                <wp:wrapNone/>
                <wp:docPr id="1" name="Flecha derecha 12"/>
                <wp:cNvGraphicFramePr/>
                <a:graphic xmlns:a="http://schemas.openxmlformats.org/drawingml/2006/main">
                  <a:graphicData uri="http://schemas.microsoft.com/office/word/2010/wordprocessingShape">
                    <wps:wsp>
                      <wps:cNvSpPr/>
                      <wps:spPr>
                        <a:xfrm rot="5400000">
                          <a:off x="0" y="0"/>
                          <a:ext cx="75565" cy="1149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37FDE" id="Flecha derecha 12" o:spid="_x0000_s1026" type="#_x0000_t13" style="position:absolute;margin-left:338.75pt;margin-top:.7pt;width:5.95pt;height:9.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" adj="10800" fillcolor="#4f81bd [3204]" strokecolor="#243f60 [1604]" strokeweight="2pt"/>
            </w:pict>
          </mc:Fallback>
        </mc:AlternateContent>
      </w:r>
    </w:p>
    <w:p w14:paraId="7328AF05" w14:textId="55438B52" w:rsidR="001A4A26" w:rsidRPr="00E6096E" w:rsidRDefault="001A4A26" w:rsidP="00C423A8">
      <w:pPr>
        <w:rPr>
          <w:vertAlign w:val="subscript"/>
        </w:rPr>
      </w:pPr>
      <w:r w:rsidRPr="00E6096E">
        <w:rPr>
          <w:vertAlign w:val="subscript"/>
        </w:rPr>
        <w:tab/>
      </w:r>
      <w:r w:rsidRPr="00E6096E">
        <w:rPr>
          <w:vertAlign w:val="subscript"/>
        </w:rPr>
        <w:tab/>
      </w:r>
      <w:r w:rsidRPr="00E6096E">
        <w:rPr>
          <w:vertAlign w:val="subscript"/>
        </w:rPr>
        <w:tab/>
      </w:r>
      <w:r w:rsidRPr="00E6096E">
        <w:rPr>
          <w:vertAlign w:val="subscript"/>
        </w:rPr>
        <w:tab/>
      </w:r>
      <w:r w:rsidRPr="00E6096E">
        <w:rPr>
          <w:vertAlign w:val="subscript"/>
        </w:rPr>
        <w:tab/>
      </w:r>
      <w:r w:rsidRPr="00E6096E">
        <w:rPr>
          <w:vertAlign w:val="subscript"/>
        </w:rPr>
        <w:tab/>
      </w:r>
      <w:r w:rsidRPr="00E6096E">
        <w:rPr>
          <w:vertAlign w:val="subscript"/>
        </w:rPr>
        <w:tab/>
      </w:r>
      <w:r w:rsidRPr="00E6096E">
        <w:rPr>
          <w:vertAlign w:val="subscript"/>
        </w:rPr>
        <w:tab/>
        <w:t xml:space="preserve"> </w:t>
      </w:r>
      <w:r w:rsidRPr="00E6096E">
        <w:t xml:space="preserve">     Rubrica de evaluación </w:t>
      </w:r>
      <w:r w:rsidRPr="00E6096E">
        <w:rPr>
          <w:vertAlign w:val="subscript"/>
        </w:rPr>
        <w:t xml:space="preserve"> </w:t>
      </w:r>
    </w:p>
    <w:p w14:paraId="152BC7BF" w14:textId="578C3D76" w:rsidR="00557E90" w:rsidRPr="00E6096E" w:rsidRDefault="00557E90" w:rsidP="00C423A8">
      <w:pPr>
        <w:rPr>
          <w:vertAlign w:val="subscript"/>
        </w:rPr>
      </w:pPr>
    </w:p>
    <w:p w14:paraId="4B9A9552" w14:textId="024FF570" w:rsidR="00557E90" w:rsidRPr="00E6096E" w:rsidRDefault="00040A1A" w:rsidP="00C423A8">
      <w:r w:rsidRPr="00E6096E">
        <w:t xml:space="preserve">La metodología busca que tanto la infraestructura, como los componentes y subcomponentes obtengan un porcentaje de accesibilidad, lo anterior con el insumo de la evaluación de las </w:t>
      </w:r>
      <w:r w:rsidR="001A4A26" w:rsidRPr="00E6096E">
        <w:t xml:space="preserve">variables </w:t>
      </w:r>
      <w:r w:rsidR="008552A3">
        <w:t>que</w:t>
      </w:r>
      <w:r w:rsidRPr="00E6096E">
        <w:t xml:space="preserve"> generará alertas cuando el porcentaje de cada uno de ell</w:t>
      </w:r>
      <w:r w:rsidR="008552A3">
        <w:t>a</w:t>
      </w:r>
      <w:r w:rsidRPr="00E6096E">
        <w:t>s sea igual o inferior al 80% determinado en la ley.</w:t>
      </w:r>
    </w:p>
    <w:p w14:paraId="21D2B25A" w14:textId="77777777" w:rsidR="00040A1A" w:rsidRPr="00E6096E" w:rsidRDefault="00040A1A" w:rsidP="00C423A8"/>
    <w:p w14:paraId="45BBD70A" w14:textId="77777777" w:rsidR="00040A1A" w:rsidRPr="00E6096E" w:rsidRDefault="00040A1A" w:rsidP="00C423A8"/>
    <w:p w14:paraId="52357D50" w14:textId="6915485E" w:rsidR="00040A1A" w:rsidRPr="00E6096E" w:rsidRDefault="00040A1A" w:rsidP="00C423A8">
      <w:pPr>
        <w:spacing w:after="200" w:line="276" w:lineRule="auto"/>
      </w:pPr>
      <w:r w:rsidRPr="00E6096E">
        <w:br w:type="page"/>
      </w:r>
    </w:p>
    <w:p w14:paraId="39FB30B2" w14:textId="77777777" w:rsidR="004C39B1" w:rsidRPr="00E6096E" w:rsidRDefault="008D58D4" w:rsidP="00CE274E">
      <w:pPr>
        <w:pStyle w:val="Ttulo1"/>
        <w:numPr>
          <w:ilvl w:val="0"/>
          <w:numId w:val="1"/>
        </w:numPr>
      </w:pPr>
      <w:bookmarkStart w:id="6" w:name="_Toc103877697"/>
      <w:r w:rsidRPr="00E6096E">
        <w:lastRenderedPageBreak/>
        <w:t>TERMINALES DE TRANSPORTE TERRESTRE AUTOMOTOR DE PASAJEROS POR CARRETERA</w:t>
      </w:r>
      <w:r w:rsidR="0066432D" w:rsidRPr="00E6096E">
        <w:t xml:space="preserve"> - TTTAPC</w:t>
      </w:r>
      <w:bookmarkEnd w:id="6"/>
    </w:p>
    <w:p w14:paraId="7487FC32" w14:textId="77777777" w:rsidR="008D58D4" w:rsidRPr="00E6096E" w:rsidRDefault="008D58D4" w:rsidP="00C423A8">
      <w:pPr>
        <w:pStyle w:val="Sinespaciado"/>
        <w:tabs>
          <w:tab w:val="left" w:pos="284"/>
        </w:tabs>
        <w:jc w:val="both"/>
        <w:rPr>
          <w:rFonts w:ascii="Arial Narrow" w:hAnsi="Arial Narrow" w:cs="Arial"/>
          <w:b/>
          <w:sz w:val="24"/>
          <w:szCs w:val="23"/>
          <w:lang w:val="es-ES_tradnl"/>
        </w:rPr>
      </w:pPr>
    </w:p>
    <w:p w14:paraId="1FE2FAB5" w14:textId="191500EA" w:rsidR="00336107" w:rsidRPr="00E6096E" w:rsidRDefault="00336107" w:rsidP="00C423A8">
      <w:r w:rsidRPr="00E6096E">
        <w:t xml:space="preserve">A </w:t>
      </w:r>
      <w:r w:rsidR="004B7B22" w:rsidRPr="00E6096E">
        <w:t>continuación,</w:t>
      </w:r>
      <w:r w:rsidR="0066432D" w:rsidRPr="00E6096E">
        <w:t xml:space="preserve"> </w:t>
      </w:r>
      <w:r w:rsidRPr="00E6096E">
        <w:t>se establecen las líneas generales de supervisión para</w:t>
      </w:r>
      <w:r w:rsidR="0066432D" w:rsidRPr="00E6096E">
        <w:t xml:space="preserve"> </w:t>
      </w:r>
      <w:r w:rsidR="00F93C80" w:rsidRPr="00E6096E">
        <w:t xml:space="preserve">la </w:t>
      </w:r>
      <w:r w:rsidR="0066432D" w:rsidRPr="00E6096E">
        <w:t>evaluación</w:t>
      </w:r>
      <w:r w:rsidRPr="00E6096E">
        <w:t xml:space="preserve"> </w:t>
      </w:r>
      <w:r w:rsidR="0066432D" w:rsidRPr="00E6096E">
        <w:t>d</w:t>
      </w:r>
      <w:r w:rsidRPr="00E6096E">
        <w:t xml:space="preserve">el componente de accesibilidad e inclusión </w:t>
      </w:r>
      <w:r w:rsidR="0066432D" w:rsidRPr="00E6096E">
        <w:t>en</w:t>
      </w:r>
      <w:r w:rsidRPr="00E6096E">
        <w:t xml:space="preserve"> la </w:t>
      </w:r>
      <w:r w:rsidR="0066432D" w:rsidRPr="00E6096E">
        <w:t>i</w:t>
      </w:r>
      <w:r w:rsidRPr="00E6096E">
        <w:t xml:space="preserve">nfraestructura de </w:t>
      </w:r>
      <w:r w:rsidR="0066432D" w:rsidRPr="00E6096E">
        <w:t>t</w:t>
      </w:r>
      <w:r w:rsidRPr="00E6096E">
        <w:t xml:space="preserve">ransporte, </w:t>
      </w:r>
      <w:r w:rsidR="0066432D" w:rsidRPr="00E6096E">
        <w:t xml:space="preserve">a partir de las cuales </w:t>
      </w:r>
      <w:r w:rsidRPr="00E6096E">
        <w:t>la Super</w:t>
      </w:r>
      <w:r w:rsidR="0066432D" w:rsidRPr="00E6096E">
        <w:t>intendencia de T</w:t>
      </w:r>
      <w:r w:rsidRPr="00E6096E">
        <w:t xml:space="preserve">ransporte ejercerá </w:t>
      </w:r>
      <w:r w:rsidR="0066432D" w:rsidRPr="00E6096E">
        <w:t>su</w:t>
      </w:r>
      <w:r w:rsidRPr="00E6096E">
        <w:t xml:space="preserve">s funciones de </w:t>
      </w:r>
      <w:r w:rsidR="002D6565" w:rsidRPr="00E6096E">
        <w:t xml:space="preserve">Vigilancia, </w:t>
      </w:r>
      <w:r w:rsidRPr="00E6096E">
        <w:t xml:space="preserve">Inspección y Control </w:t>
      </w:r>
      <w:r w:rsidR="0066432D" w:rsidRPr="00E6096E">
        <w:t xml:space="preserve">en relación con </w:t>
      </w:r>
      <w:r w:rsidRPr="00E6096E">
        <w:t>los T</w:t>
      </w:r>
      <w:r w:rsidR="0066432D" w:rsidRPr="00E6096E">
        <w:t xml:space="preserve">TTAPC que se encuentren </w:t>
      </w:r>
      <w:r w:rsidRPr="00E6096E">
        <w:t>debidamente habilitados por el Ministerio de Transporte</w:t>
      </w:r>
      <w:r w:rsidR="0066432D" w:rsidRPr="00E6096E">
        <w:t>.</w:t>
      </w:r>
    </w:p>
    <w:p w14:paraId="61B8C4FF" w14:textId="77777777" w:rsidR="00336107" w:rsidRPr="00E6096E" w:rsidRDefault="00336107" w:rsidP="00C423A8">
      <w:pPr>
        <w:pStyle w:val="Sinespaciado"/>
        <w:tabs>
          <w:tab w:val="left" w:pos="284"/>
        </w:tabs>
        <w:jc w:val="both"/>
        <w:rPr>
          <w:rFonts w:ascii="Arial Narrow" w:hAnsi="Arial Narrow" w:cs="Arial"/>
          <w:b/>
          <w:sz w:val="24"/>
          <w:szCs w:val="23"/>
          <w:lang w:val="es-ES_tradnl"/>
        </w:rPr>
      </w:pPr>
    </w:p>
    <w:p w14:paraId="086A6346" w14:textId="32151764" w:rsidR="00810FE6" w:rsidRPr="00E6096E" w:rsidRDefault="00810FE6" w:rsidP="00CE274E">
      <w:pPr>
        <w:pStyle w:val="Ttulo2"/>
        <w:numPr>
          <w:ilvl w:val="1"/>
          <w:numId w:val="1"/>
        </w:numPr>
      </w:pPr>
      <w:bookmarkStart w:id="7" w:name="_Toc103877698"/>
      <w:r w:rsidRPr="00E6096E">
        <w:t>Capacitaciones</w:t>
      </w:r>
      <w:r w:rsidRPr="00E6096E">
        <w:rPr>
          <w:rStyle w:val="Refdenotaalpie"/>
          <w:rFonts w:cs="Arial"/>
          <w:szCs w:val="23"/>
        </w:rPr>
        <w:footnoteReference w:id="3"/>
      </w:r>
      <w:r w:rsidR="00EF1599" w:rsidRPr="00E6096E">
        <w:rPr>
          <w:rStyle w:val="Refdenotaalpie"/>
        </w:rPr>
        <w:footnoteReference w:id="4"/>
      </w:r>
      <w:r w:rsidRPr="00E6096E">
        <w:t>:</w:t>
      </w:r>
      <w:bookmarkEnd w:id="7"/>
    </w:p>
    <w:p w14:paraId="746F38D6" w14:textId="77777777" w:rsidR="00760993" w:rsidRPr="00E6096E" w:rsidRDefault="00760993" w:rsidP="00C423A8"/>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1FE6C5F0" w14:textId="77777777" w:rsidTr="004B7B22">
        <w:trPr>
          <w:trHeight w:val="327"/>
          <w:tblHeader/>
          <w:jc w:val="center"/>
        </w:trPr>
        <w:tc>
          <w:tcPr>
            <w:tcW w:w="728" w:type="dxa"/>
            <w:shd w:val="clear" w:color="auto" w:fill="DDD9C3" w:themeFill="background2" w:themeFillShade="E6"/>
            <w:noWrap/>
            <w:vAlign w:val="center"/>
          </w:tcPr>
          <w:p w14:paraId="251B8AF1" w14:textId="77777777" w:rsidR="004C40AF" w:rsidRPr="00E6096E" w:rsidRDefault="004C40AF" w:rsidP="004B7B22">
            <w:pPr>
              <w:jc w:val="center"/>
              <w:rPr>
                <w:rFonts w:cs="Calibri"/>
                <w:b/>
                <w:sz w:val="22"/>
                <w:szCs w:val="22"/>
                <w:lang w:val="es-ES" w:eastAsia="es-ES_tradnl"/>
              </w:rPr>
            </w:pPr>
            <w:r w:rsidRPr="00E6096E">
              <w:rPr>
                <w:rFonts w:cs="Calibri"/>
                <w:b/>
                <w:sz w:val="22"/>
                <w:szCs w:val="22"/>
                <w:lang w:val="es-ES" w:eastAsia="es-ES_tradnl"/>
              </w:rPr>
              <w:t>Sigla</w:t>
            </w:r>
          </w:p>
        </w:tc>
        <w:tc>
          <w:tcPr>
            <w:tcW w:w="1047" w:type="dxa"/>
            <w:shd w:val="clear" w:color="auto" w:fill="DDD9C3" w:themeFill="background2" w:themeFillShade="E6"/>
            <w:vAlign w:val="center"/>
          </w:tcPr>
          <w:p w14:paraId="2CAE1439" w14:textId="77777777" w:rsidR="004C40AF" w:rsidRPr="00E6096E" w:rsidRDefault="004C40AF" w:rsidP="004B7B22">
            <w:pPr>
              <w:jc w:val="center"/>
              <w:rPr>
                <w:rFonts w:cs="Calibri"/>
                <w:b/>
                <w:sz w:val="22"/>
                <w:szCs w:val="22"/>
                <w:lang w:val="es-ES" w:eastAsia="es-ES_tradnl"/>
              </w:rPr>
            </w:pPr>
            <w:r w:rsidRPr="00E6096E">
              <w:rPr>
                <w:rFonts w:cs="Calibri"/>
                <w:b/>
                <w:sz w:val="22"/>
                <w:szCs w:val="22"/>
                <w:lang w:val="es-ES" w:eastAsia="es-ES_tradnl"/>
              </w:rPr>
              <w:t>Peso</w:t>
            </w:r>
          </w:p>
        </w:tc>
        <w:tc>
          <w:tcPr>
            <w:tcW w:w="2824" w:type="dxa"/>
            <w:shd w:val="clear" w:color="auto" w:fill="DDD9C3" w:themeFill="background2" w:themeFillShade="E6"/>
            <w:vAlign w:val="center"/>
          </w:tcPr>
          <w:p w14:paraId="2D4A8BED" w14:textId="77777777" w:rsidR="004C40AF" w:rsidRPr="00E6096E" w:rsidRDefault="004C40AF" w:rsidP="004B7B22">
            <w:pPr>
              <w:jc w:val="center"/>
              <w:rPr>
                <w:rFonts w:cs="Calibri"/>
                <w:b/>
                <w:sz w:val="22"/>
                <w:szCs w:val="22"/>
                <w:lang w:val="es-ES" w:eastAsia="es-ES_tradnl"/>
              </w:rPr>
            </w:pPr>
            <w:r w:rsidRPr="00E6096E">
              <w:rPr>
                <w:rFonts w:cs="Calibri"/>
                <w:b/>
                <w:sz w:val="22"/>
                <w:szCs w:val="22"/>
                <w:lang w:val="es-ES" w:eastAsia="es-ES_tradnl"/>
              </w:rPr>
              <w:t>Tipo de servicio</w:t>
            </w:r>
          </w:p>
        </w:tc>
      </w:tr>
      <w:tr w:rsidR="004C40AF" w:rsidRPr="00E6096E" w14:paraId="31D6B819" w14:textId="77777777" w:rsidTr="004B7B22">
        <w:trPr>
          <w:trHeight w:val="300"/>
          <w:tblHeader/>
          <w:jc w:val="center"/>
        </w:trPr>
        <w:tc>
          <w:tcPr>
            <w:tcW w:w="728" w:type="dxa"/>
            <w:shd w:val="clear" w:color="auto" w:fill="auto"/>
            <w:noWrap/>
            <w:vAlign w:val="center"/>
          </w:tcPr>
          <w:p w14:paraId="73443C8F" w14:textId="77777777" w:rsidR="004C40AF" w:rsidRPr="00E6096E" w:rsidRDefault="004C40AF" w:rsidP="004B7B22">
            <w:pPr>
              <w:jc w:val="center"/>
              <w:rPr>
                <w:rFonts w:cs="Calibri"/>
                <w:sz w:val="22"/>
                <w:szCs w:val="22"/>
                <w:lang w:val="es-ES" w:eastAsia="es-ES_tradnl"/>
              </w:rPr>
            </w:pPr>
            <w:r w:rsidRPr="00E6096E">
              <w:rPr>
                <w:rFonts w:cs="Calibri"/>
                <w:sz w:val="22"/>
                <w:szCs w:val="22"/>
                <w:lang w:val="es-ES" w:eastAsia="es-ES_tradnl"/>
              </w:rPr>
              <w:t>(2D)</w:t>
            </w:r>
          </w:p>
        </w:tc>
        <w:tc>
          <w:tcPr>
            <w:tcW w:w="1047" w:type="dxa"/>
            <w:vAlign w:val="center"/>
          </w:tcPr>
          <w:p w14:paraId="1BD438E1" w14:textId="77777777" w:rsidR="004C40AF" w:rsidRPr="00E6096E" w:rsidRDefault="004C40AF" w:rsidP="004B7B22">
            <w:pPr>
              <w:jc w:val="center"/>
              <w:rPr>
                <w:rFonts w:cs="Calibri"/>
                <w:sz w:val="22"/>
                <w:szCs w:val="22"/>
                <w:lang w:val="es-ES" w:eastAsia="es-ES_tradnl"/>
              </w:rPr>
            </w:pPr>
            <w:r w:rsidRPr="00E6096E">
              <w:rPr>
                <w:rFonts w:cs="Calibri"/>
                <w:sz w:val="22"/>
                <w:szCs w:val="22"/>
                <w:lang w:val="es-ES" w:eastAsia="es-ES_tradnl"/>
              </w:rPr>
              <w:t>2</w:t>
            </w:r>
          </w:p>
        </w:tc>
        <w:tc>
          <w:tcPr>
            <w:tcW w:w="2824" w:type="dxa"/>
          </w:tcPr>
          <w:p w14:paraId="3796DE30" w14:textId="77777777" w:rsidR="004C40AF" w:rsidRPr="00E6096E" w:rsidRDefault="004C40AF" w:rsidP="00C423A8">
            <w:pPr>
              <w:rPr>
                <w:rFonts w:cs="Calibri"/>
                <w:sz w:val="22"/>
                <w:szCs w:val="22"/>
                <w:lang w:val="es-ES" w:eastAsia="es-ES_tradnl"/>
              </w:rPr>
            </w:pPr>
            <w:r w:rsidRPr="00E6096E">
              <w:rPr>
                <w:rFonts w:cs="Calibri"/>
                <w:sz w:val="22"/>
                <w:szCs w:val="22"/>
                <w:lang w:val="es-ES" w:eastAsia="es-ES_tradnl"/>
              </w:rPr>
              <w:t>Adicionales</w:t>
            </w:r>
          </w:p>
        </w:tc>
      </w:tr>
    </w:tbl>
    <w:p w14:paraId="156156B3" w14:textId="77777777" w:rsidR="004C40AF" w:rsidRPr="00E6096E" w:rsidRDefault="004C40AF" w:rsidP="00C423A8"/>
    <w:p w14:paraId="4DF9303F" w14:textId="7F19F8F9" w:rsidR="008552A3" w:rsidRDefault="008E2D69" w:rsidP="00C423A8">
      <w:r w:rsidRPr="00E6096E">
        <w:t>Es deber para l</w:t>
      </w:r>
      <w:r w:rsidR="00810FE6" w:rsidRPr="00E6096E">
        <w:t>as empresas</w:t>
      </w:r>
      <w:r w:rsidR="0066432D" w:rsidRPr="00E6096E">
        <w:t xml:space="preserve"> de capital privado y de economía mixta, así como los </w:t>
      </w:r>
      <w:r w:rsidR="00810FE6" w:rsidRPr="00E6096E">
        <w:t xml:space="preserve">entes públicos </w:t>
      </w:r>
      <w:r w:rsidR="0066432D" w:rsidRPr="00E6096E">
        <w:t xml:space="preserve">que </w:t>
      </w:r>
      <w:r w:rsidR="00810FE6" w:rsidRPr="00E6096E">
        <w:t>administr</w:t>
      </w:r>
      <w:r w:rsidR="0066432D" w:rsidRPr="00E6096E">
        <w:t>an TTTAPC</w:t>
      </w:r>
      <w:r w:rsidR="00810FE6" w:rsidRPr="00E6096E">
        <w:t xml:space="preserve">, capacitar a todo </w:t>
      </w:r>
      <w:r w:rsidR="00F737EA" w:rsidRPr="00E6096E">
        <w:t>el</w:t>
      </w:r>
      <w:r w:rsidR="00810FE6" w:rsidRPr="00E6096E">
        <w:t xml:space="preserve"> personal </w:t>
      </w:r>
      <w:r w:rsidR="008552A3">
        <w:t>con</w:t>
      </w:r>
      <w:r w:rsidRPr="00E6096E">
        <w:t xml:space="preserve"> funciones </w:t>
      </w:r>
      <w:r w:rsidR="008552A3">
        <w:t xml:space="preserve">asociadas a </w:t>
      </w:r>
      <w:r w:rsidR="00810FE6" w:rsidRPr="00E6096E">
        <w:t>información</w:t>
      </w:r>
      <w:r w:rsidR="00303E55">
        <w:t xml:space="preserve"> al público y/o </w:t>
      </w:r>
      <w:r w:rsidR="00810FE6" w:rsidRPr="00E6096E">
        <w:t>relacionadas con la atención integral a</w:t>
      </w:r>
      <w:r w:rsidR="0066432D" w:rsidRPr="00E6096E">
        <w:t xml:space="preserve"> </w:t>
      </w:r>
      <w:r w:rsidR="00810FE6" w:rsidRPr="00E6096E">
        <w:t>l</w:t>
      </w:r>
      <w:r w:rsidR="0066432D" w:rsidRPr="00E6096E">
        <w:t>os usuarios</w:t>
      </w:r>
      <w:r w:rsidR="00F737EA" w:rsidRPr="00E6096E">
        <w:t xml:space="preserve"> y pasajeros</w:t>
      </w:r>
      <w:r w:rsidR="0066432D" w:rsidRPr="00E6096E">
        <w:t xml:space="preserve"> </w:t>
      </w:r>
      <w:r w:rsidR="000B6E6A" w:rsidRPr="00E6096E">
        <w:t xml:space="preserve">con </w:t>
      </w:r>
      <w:r w:rsidR="00810FE6" w:rsidRPr="00E6096E">
        <w:t>discapacidad</w:t>
      </w:r>
      <w:r w:rsidR="008552A3">
        <w:t>.</w:t>
      </w:r>
    </w:p>
    <w:p w14:paraId="41432F87" w14:textId="77777777" w:rsidR="008552A3" w:rsidRDefault="008552A3" w:rsidP="00C423A8"/>
    <w:p w14:paraId="211D10F5" w14:textId="49832F60" w:rsidR="00810FE6" w:rsidRPr="00E6096E" w:rsidRDefault="008552A3" w:rsidP="00C423A8">
      <w:r>
        <w:t>D</w:t>
      </w:r>
      <w:r w:rsidR="00810FE6" w:rsidRPr="00E6096E">
        <w:t>e la misma manera, l</w:t>
      </w:r>
      <w:r w:rsidR="0066432D" w:rsidRPr="00E6096E">
        <w:t xml:space="preserve">os </w:t>
      </w:r>
      <w:r w:rsidR="00810FE6" w:rsidRPr="00E6096E">
        <w:t>administrador</w:t>
      </w:r>
      <w:r w:rsidR="0066432D" w:rsidRPr="00E6096E">
        <w:t>e</w:t>
      </w:r>
      <w:r w:rsidR="00810FE6" w:rsidRPr="00E6096E">
        <w:t>s de los</w:t>
      </w:r>
      <w:r w:rsidR="0066432D" w:rsidRPr="00E6096E">
        <w:t xml:space="preserve"> TTTAPC</w:t>
      </w:r>
      <w:r w:rsidR="00810FE6" w:rsidRPr="00E6096E">
        <w:t>, parqueaderos públicos o privados con acceso al público y</w:t>
      </w:r>
      <w:r w:rsidR="0066432D" w:rsidRPr="00E6096E">
        <w:t>,</w:t>
      </w:r>
      <w:r w:rsidR="00810FE6" w:rsidRPr="00E6096E">
        <w:t xml:space="preserve"> en general</w:t>
      </w:r>
      <w:r w:rsidR="0066432D" w:rsidRPr="00E6096E">
        <w:t>,</w:t>
      </w:r>
      <w:r w:rsidR="00810FE6" w:rsidRPr="00E6096E">
        <w:t xml:space="preserve"> en todo sitio donde existan parqueaderos habilitados para el uso público, </w:t>
      </w:r>
      <w:r w:rsidR="008E2D69" w:rsidRPr="00E6096E">
        <w:t xml:space="preserve">deben </w:t>
      </w:r>
      <w:r w:rsidR="00810FE6" w:rsidRPr="00E6096E">
        <w:t>emprender campañas informativas</w:t>
      </w:r>
      <w:r w:rsidR="00B248EA" w:rsidRPr="00E6096E">
        <w:rPr>
          <w:rStyle w:val="Refdenotaalpie"/>
        </w:rPr>
        <w:footnoteReference w:id="5"/>
      </w:r>
      <w:r w:rsidR="00810FE6" w:rsidRPr="00E6096E">
        <w:t xml:space="preserve"> de manera permanente sobre la norma relacionada con el uso de las zonas especiales de estacionamiento</w:t>
      </w:r>
      <w:r w:rsidR="0066432D" w:rsidRPr="00E6096E">
        <w:t>.</w:t>
      </w:r>
      <w:r w:rsidR="00810FE6" w:rsidRPr="00E6096E">
        <w:t xml:space="preserve"> Además</w:t>
      </w:r>
      <w:r w:rsidR="0066432D" w:rsidRPr="00E6096E">
        <w:t>,</w:t>
      </w:r>
      <w:r w:rsidR="00810FE6" w:rsidRPr="00E6096E">
        <w:t xml:space="preserve"> </w:t>
      </w:r>
      <w:r w:rsidR="008E2D69" w:rsidRPr="00E6096E">
        <w:t xml:space="preserve">deben </w:t>
      </w:r>
      <w:r w:rsidR="00810FE6" w:rsidRPr="00E6096E">
        <w:t xml:space="preserve">impartir precisas instrucciones a sus empresas de vigilancia y/o vigilantes </w:t>
      </w:r>
      <w:r w:rsidR="0066432D" w:rsidRPr="00E6096E">
        <w:t xml:space="preserve">con el fin de </w:t>
      </w:r>
      <w:r w:rsidR="00810FE6" w:rsidRPr="00E6096E">
        <w:t>que se hagan respetar</w:t>
      </w:r>
      <w:r w:rsidR="00D05728" w:rsidRPr="00E6096E">
        <w:t>, efectivamente,</w:t>
      </w:r>
      <w:r w:rsidR="00810FE6" w:rsidRPr="00E6096E">
        <w:t xml:space="preserve"> dichos espacios.</w:t>
      </w:r>
    </w:p>
    <w:p w14:paraId="23228E56" w14:textId="77777777" w:rsidR="00902DEA" w:rsidRPr="00E6096E" w:rsidRDefault="00902DEA" w:rsidP="00CA021B">
      <w:pPr>
        <w:pStyle w:val="Sinespaciado"/>
        <w:tabs>
          <w:tab w:val="left" w:pos="284"/>
        </w:tabs>
        <w:ind w:left="720"/>
        <w:jc w:val="both"/>
        <w:rPr>
          <w:rFonts w:ascii="Arial Narrow" w:hAnsi="Arial Narrow" w:cs="Arial"/>
          <w:sz w:val="24"/>
          <w:szCs w:val="23"/>
          <w:lang w:val="es-ES_tradnl"/>
        </w:rPr>
      </w:pPr>
    </w:p>
    <w:p w14:paraId="294ED6A3" w14:textId="0BEA32CD" w:rsidR="00FD3DD1" w:rsidRPr="00E6096E" w:rsidRDefault="005858D9" w:rsidP="00626C6C">
      <w:pPr>
        <w:pStyle w:val="Ttulo2"/>
        <w:numPr>
          <w:ilvl w:val="1"/>
          <w:numId w:val="1"/>
        </w:numPr>
        <w:rPr>
          <w:rFonts w:cs="Arial"/>
          <w:szCs w:val="23"/>
        </w:rPr>
      </w:pPr>
      <w:bookmarkStart w:id="8" w:name="_Toc103877699"/>
      <w:r w:rsidRPr="00E6096E">
        <w:t>Servicio de Guía y Asistencia</w:t>
      </w:r>
      <w:r w:rsidRPr="00E6096E">
        <w:rPr>
          <w:rStyle w:val="Refdenotaalpie"/>
          <w:rFonts w:cs="Arial"/>
          <w:b w:val="0"/>
          <w:szCs w:val="23"/>
        </w:rPr>
        <w:footnoteReference w:id="6"/>
      </w:r>
      <w:r w:rsidR="006C63EF" w:rsidRPr="00E6096E">
        <w:rPr>
          <w:rStyle w:val="Refdenotaalpie"/>
        </w:rPr>
        <w:footnoteReference w:id="7"/>
      </w:r>
      <w:r w:rsidRPr="00E6096E">
        <w:t>:</w:t>
      </w:r>
      <w:bookmarkEnd w:id="8"/>
    </w:p>
    <w:p w14:paraId="573E896C" w14:textId="77777777" w:rsidR="00314575" w:rsidRPr="00E6096E" w:rsidRDefault="00314575" w:rsidP="00C423A8"/>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6AB3E7EF" w14:textId="77777777" w:rsidTr="006D6B87">
        <w:trPr>
          <w:trHeight w:val="327"/>
          <w:tblHeader/>
          <w:jc w:val="center"/>
        </w:trPr>
        <w:tc>
          <w:tcPr>
            <w:tcW w:w="728" w:type="dxa"/>
            <w:shd w:val="clear" w:color="auto" w:fill="DDD9C3" w:themeFill="background2" w:themeFillShade="E6"/>
            <w:noWrap/>
          </w:tcPr>
          <w:p w14:paraId="46D6E421" w14:textId="77777777" w:rsidR="00314575" w:rsidRPr="00E6096E" w:rsidRDefault="00314575" w:rsidP="00027A67">
            <w:pPr>
              <w:jc w:val="center"/>
              <w:rPr>
                <w:rFonts w:cs="Calibri"/>
                <w:b/>
                <w:sz w:val="22"/>
                <w:szCs w:val="22"/>
                <w:lang w:val="es-ES" w:eastAsia="es-ES_tradnl"/>
              </w:rPr>
            </w:pPr>
            <w:r w:rsidRPr="00E6096E">
              <w:rPr>
                <w:rFonts w:cs="Calibri"/>
                <w:b/>
                <w:sz w:val="22"/>
                <w:szCs w:val="22"/>
                <w:lang w:val="es-ES" w:eastAsia="es-ES_tradnl"/>
              </w:rPr>
              <w:t>Sigla</w:t>
            </w:r>
          </w:p>
        </w:tc>
        <w:tc>
          <w:tcPr>
            <w:tcW w:w="1047" w:type="dxa"/>
            <w:shd w:val="clear" w:color="auto" w:fill="DDD9C3" w:themeFill="background2" w:themeFillShade="E6"/>
          </w:tcPr>
          <w:p w14:paraId="3CFA9D5B" w14:textId="77777777" w:rsidR="00314575" w:rsidRPr="00E6096E" w:rsidRDefault="00314575" w:rsidP="00027A67">
            <w:pPr>
              <w:jc w:val="center"/>
              <w:rPr>
                <w:rFonts w:cs="Calibri"/>
                <w:b/>
                <w:sz w:val="22"/>
                <w:szCs w:val="22"/>
                <w:lang w:val="es-ES" w:eastAsia="es-ES_tradnl"/>
              </w:rPr>
            </w:pPr>
            <w:r w:rsidRPr="00E6096E">
              <w:rPr>
                <w:rFonts w:cs="Calibri"/>
                <w:b/>
                <w:sz w:val="22"/>
                <w:szCs w:val="22"/>
                <w:lang w:val="es-ES" w:eastAsia="es-ES_tradnl"/>
              </w:rPr>
              <w:t>Peso</w:t>
            </w:r>
          </w:p>
        </w:tc>
        <w:tc>
          <w:tcPr>
            <w:tcW w:w="2824" w:type="dxa"/>
            <w:shd w:val="clear" w:color="auto" w:fill="DDD9C3" w:themeFill="background2" w:themeFillShade="E6"/>
          </w:tcPr>
          <w:p w14:paraId="75737DF4" w14:textId="77777777" w:rsidR="00314575" w:rsidRPr="00E6096E" w:rsidRDefault="00314575" w:rsidP="00027A67">
            <w:pPr>
              <w:jc w:val="center"/>
              <w:rPr>
                <w:rFonts w:cs="Calibri"/>
                <w:b/>
                <w:sz w:val="22"/>
                <w:szCs w:val="22"/>
                <w:lang w:val="es-ES" w:eastAsia="es-ES_tradnl"/>
              </w:rPr>
            </w:pPr>
            <w:r w:rsidRPr="00E6096E">
              <w:rPr>
                <w:rFonts w:cs="Calibri"/>
                <w:b/>
                <w:sz w:val="22"/>
                <w:szCs w:val="22"/>
                <w:lang w:val="es-ES" w:eastAsia="es-ES_tradnl"/>
              </w:rPr>
              <w:t>Tipo de servicio</w:t>
            </w:r>
          </w:p>
        </w:tc>
      </w:tr>
      <w:tr w:rsidR="00314575" w:rsidRPr="00E6096E" w14:paraId="5DA01EDA" w14:textId="77777777" w:rsidTr="00027A67">
        <w:trPr>
          <w:trHeight w:val="300"/>
          <w:tblHeader/>
          <w:jc w:val="center"/>
        </w:trPr>
        <w:tc>
          <w:tcPr>
            <w:tcW w:w="728" w:type="dxa"/>
            <w:shd w:val="clear" w:color="auto" w:fill="auto"/>
            <w:noWrap/>
            <w:vAlign w:val="center"/>
          </w:tcPr>
          <w:p w14:paraId="12D5A40D" w14:textId="1DECB3F7" w:rsidR="00314575" w:rsidRPr="00E6096E" w:rsidRDefault="00314575" w:rsidP="00027A67">
            <w:pPr>
              <w:jc w:val="center"/>
              <w:rPr>
                <w:rFonts w:cs="Calibri"/>
                <w:sz w:val="22"/>
                <w:szCs w:val="22"/>
                <w:lang w:val="es-ES" w:eastAsia="es-ES_tradnl"/>
              </w:rPr>
            </w:pPr>
            <w:r w:rsidRPr="00E6096E">
              <w:rPr>
                <w:rFonts w:cs="Calibri"/>
                <w:sz w:val="22"/>
                <w:szCs w:val="22"/>
                <w:lang w:val="es-ES" w:eastAsia="es-ES_tradnl"/>
              </w:rPr>
              <w:t>(6E)</w:t>
            </w:r>
          </w:p>
        </w:tc>
        <w:tc>
          <w:tcPr>
            <w:tcW w:w="1047" w:type="dxa"/>
            <w:vAlign w:val="center"/>
          </w:tcPr>
          <w:p w14:paraId="2903539A" w14:textId="2B7B6FD7" w:rsidR="00314575" w:rsidRPr="00E6096E" w:rsidRDefault="00314575" w:rsidP="00027A67">
            <w:pPr>
              <w:jc w:val="center"/>
              <w:rPr>
                <w:rFonts w:cs="Calibri"/>
                <w:sz w:val="22"/>
                <w:szCs w:val="22"/>
                <w:lang w:val="es-ES" w:eastAsia="es-ES_tradnl"/>
              </w:rPr>
            </w:pPr>
            <w:r w:rsidRPr="00E6096E">
              <w:rPr>
                <w:rFonts w:cs="Calibri"/>
                <w:sz w:val="22"/>
                <w:szCs w:val="22"/>
                <w:lang w:val="es-ES" w:eastAsia="es-ES_tradnl"/>
              </w:rPr>
              <w:t>6</w:t>
            </w:r>
          </w:p>
        </w:tc>
        <w:tc>
          <w:tcPr>
            <w:tcW w:w="2824" w:type="dxa"/>
          </w:tcPr>
          <w:p w14:paraId="7FAAFC5B" w14:textId="239F10C5" w:rsidR="00314575" w:rsidRPr="00E6096E" w:rsidRDefault="00314575" w:rsidP="00C423A8">
            <w:pPr>
              <w:rPr>
                <w:rFonts w:cs="Calibri"/>
                <w:sz w:val="22"/>
                <w:szCs w:val="22"/>
                <w:lang w:val="es-ES" w:eastAsia="es-ES_tradnl"/>
              </w:rPr>
            </w:pPr>
            <w:r w:rsidRPr="00E6096E">
              <w:rPr>
                <w:rFonts w:cs="Calibri"/>
                <w:sz w:val="22"/>
                <w:szCs w:val="22"/>
                <w:lang w:val="es-ES" w:eastAsia="es-ES_tradnl"/>
              </w:rPr>
              <w:t>Esencial</w:t>
            </w:r>
          </w:p>
        </w:tc>
      </w:tr>
    </w:tbl>
    <w:p w14:paraId="508D0341" w14:textId="77777777" w:rsidR="00E32AB6" w:rsidRPr="00E6096E" w:rsidRDefault="00E32AB6" w:rsidP="00C423A8"/>
    <w:p w14:paraId="4CC2BEDC" w14:textId="14597F50" w:rsidR="005858D9" w:rsidRPr="00E6096E" w:rsidRDefault="008E2D69" w:rsidP="00C423A8">
      <w:r w:rsidRPr="00E6096E">
        <w:t>En l</w:t>
      </w:r>
      <w:r w:rsidR="005858D9" w:rsidRPr="00E6096E">
        <w:t xml:space="preserve">a infraestructura de transporte </w:t>
      </w:r>
      <w:r w:rsidRPr="00E6096E">
        <w:t xml:space="preserve">se </w:t>
      </w:r>
      <w:r w:rsidR="005858D9" w:rsidRPr="00E6096E">
        <w:t xml:space="preserve">debe disponer de mecanismos </w:t>
      </w:r>
      <w:r w:rsidRPr="00E6096E">
        <w:t>para la</w:t>
      </w:r>
      <w:r w:rsidR="005858D9" w:rsidRPr="00E6096E">
        <w:t xml:space="preserve"> identificación de personas </w:t>
      </w:r>
      <w:r w:rsidR="000B6E6A" w:rsidRPr="00E6096E">
        <w:t xml:space="preserve">con </w:t>
      </w:r>
      <w:r w:rsidR="005858D9" w:rsidRPr="00E6096E">
        <w:t>discapacidad que requieran asistencia para acceder al servicio público</w:t>
      </w:r>
      <w:r w:rsidRPr="00E6096E">
        <w:t xml:space="preserve"> de transporte</w:t>
      </w:r>
      <w:r w:rsidR="005858D9" w:rsidRPr="00E6096E">
        <w:t xml:space="preserve">, de manera que se establezca un protocolo que les permita transitar, acceder a la información propia del servicio de transporte, realizar la compra de tiquetes </w:t>
      </w:r>
      <w:r w:rsidR="00567845" w:rsidRPr="00E6096E">
        <w:t>-con</w:t>
      </w:r>
      <w:r w:rsidR="005858D9" w:rsidRPr="00E6096E">
        <w:t xml:space="preserve"> lib</w:t>
      </w:r>
      <w:r w:rsidR="00567845" w:rsidRPr="00E6096E">
        <w:t xml:space="preserve">ertad de </w:t>
      </w:r>
      <w:r w:rsidR="005858D9" w:rsidRPr="00E6096E">
        <w:t>acceso y escogencia</w:t>
      </w:r>
      <w:r w:rsidR="00567845" w:rsidRPr="00E6096E">
        <w:t>-</w:t>
      </w:r>
      <w:r w:rsidR="005858D9" w:rsidRPr="00E6096E">
        <w:t xml:space="preserve">, acceder a los servicios conexos de transporte, interponer quejas y/o reclamos, gozar de las zonas de espera, acceder a los servicios sanitarios y </w:t>
      </w:r>
      <w:r w:rsidR="00532F1D" w:rsidRPr="00E6096E">
        <w:t xml:space="preserve">abordar/descender </w:t>
      </w:r>
      <w:r w:rsidR="005858D9" w:rsidRPr="00E6096E">
        <w:t>de manera segura a los vehículos de transporte.</w:t>
      </w:r>
    </w:p>
    <w:p w14:paraId="6620ED7D" w14:textId="77777777" w:rsidR="005858D9" w:rsidRPr="00E6096E" w:rsidRDefault="005858D9" w:rsidP="00C423A8"/>
    <w:p w14:paraId="1843C003" w14:textId="06346625" w:rsidR="005858D9" w:rsidRPr="00E6096E" w:rsidRDefault="00FC0123" w:rsidP="00C423A8">
      <w:r>
        <w:t xml:space="preserve">Con el fin de garantizar la prestación del servicio de guía y asistencia determinado en la Ley 1618 de 2013, </w:t>
      </w:r>
      <w:r w:rsidR="00303E55">
        <w:t>l</w:t>
      </w:r>
      <w:r w:rsidR="005858D9" w:rsidRPr="00E6096E">
        <w:t xml:space="preserve">as </w:t>
      </w:r>
      <w:r w:rsidR="008E2D69" w:rsidRPr="00E6096E">
        <w:t xml:space="preserve">TTTAPC </w:t>
      </w:r>
      <w:r w:rsidR="005858D9" w:rsidRPr="00E6096E">
        <w:t>deben disponer de</w:t>
      </w:r>
      <w:r w:rsidR="008E2D69" w:rsidRPr="00E6096E">
        <w:t>l</w:t>
      </w:r>
      <w:r w:rsidR="005858D9" w:rsidRPr="00E6096E">
        <w:t xml:space="preserve"> personal que brinde este servicio</w:t>
      </w:r>
      <w:r w:rsidR="008E2D69" w:rsidRPr="00E6096E">
        <w:t xml:space="preserve"> y, en cualquier caso, todo </w:t>
      </w:r>
      <w:r w:rsidR="008E2D69" w:rsidRPr="00E6096E">
        <w:lastRenderedPageBreak/>
        <w:t xml:space="preserve">aquel a quien </w:t>
      </w:r>
      <w:r w:rsidR="00567845" w:rsidRPr="00E6096E">
        <w:t xml:space="preserve">se </w:t>
      </w:r>
      <w:r w:rsidR="008E2D69" w:rsidRPr="00E6096E">
        <w:t>le asign</w:t>
      </w:r>
      <w:r w:rsidR="00567845" w:rsidRPr="00E6096E">
        <w:t xml:space="preserve">e </w:t>
      </w:r>
      <w:r w:rsidR="005858D9" w:rsidRPr="00E6096E">
        <w:t xml:space="preserve">esta función </w:t>
      </w:r>
      <w:r w:rsidR="00567845" w:rsidRPr="00E6096E">
        <w:t xml:space="preserve">o alguna directamente relacionada con ella, </w:t>
      </w:r>
      <w:r w:rsidR="005858D9" w:rsidRPr="00E6096E">
        <w:t xml:space="preserve">debe </w:t>
      </w:r>
      <w:r w:rsidR="008E2D69" w:rsidRPr="00E6096E">
        <w:t xml:space="preserve">recibir </w:t>
      </w:r>
      <w:r w:rsidR="005858D9" w:rsidRPr="00E6096E">
        <w:t xml:space="preserve">capacitación en </w:t>
      </w:r>
      <w:r w:rsidR="008E2D69" w:rsidRPr="00E6096E">
        <w:t xml:space="preserve">la </w:t>
      </w:r>
      <w:r w:rsidR="005858D9" w:rsidRPr="00E6096E">
        <w:t xml:space="preserve">atención </w:t>
      </w:r>
      <w:r w:rsidR="008E2D69" w:rsidRPr="00E6096E">
        <w:t>de</w:t>
      </w:r>
      <w:r w:rsidR="005858D9" w:rsidRPr="00E6096E">
        <w:t xml:space="preserve"> personas </w:t>
      </w:r>
      <w:r w:rsidR="000B6E6A" w:rsidRPr="00E6096E">
        <w:t xml:space="preserve">con </w:t>
      </w:r>
      <w:r w:rsidR="005858D9" w:rsidRPr="00E6096E">
        <w:t>discapacidad.</w:t>
      </w:r>
    </w:p>
    <w:p w14:paraId="7A29E045" w14:textId="77777777" w:rsidR="005858D9" w:rsidRPr="00E6096E" w:rsidRDefault="005858D9" w:rsidP="00C423A8"/>
    <w:p w14:paraId="5C07E30E" w14:textId="1064E9CB" w:rsidR="005858D9" w:rsidRPr="00E6096E" w:rsidRDefault="005858D9" w:rsidP="00C423A8">
      <w:r w:rsidRPr="00E6096E">
        <w:t xml:space="preserve">Las funciones y </w:t>
      </w:r>
      <w:r w:rsidR="00567845" w:rsidRPr="00E6096E">
        <w:t xml:space="preserve">los </w:t>
      </w:r>
      <w:r w:rsidRPr="00E6096E">
        <w:t>protocolos de atención deben estar consignados en el Manual Operativo de la T</w:t>
      </w:r>
      <w:r w:rsidR="00567845" w:rsidRPr="00E6096E">
        <w:t>TTAPC</w:t>
      </w:r>
      <w:r w:rsidR="00DC7371" w:rsidRPr="00E6096E">
        <w:t xml:space="preserve"> y</w:t>
      </w:r>
      <w:r w:rsidRPr="00E6096E">
        <w:t>,</w:t>
      </w:r>
      <w:r w:rsidR="00DC7371" w:rsidRPr="00E6096E">
        <w:t xml:space="preserve"> de la misma manera,</w:t>
      </w:r>
      <w:r w:rsidRPr="00E6096E">
        <w:t xml:space="preserve"> se deben establecer mecanismos de registro de la prestación del Servicio de Guía y Asistencia.</w:t>
      </w:r>
    </w:p>
    <w:p w14:paraId="1EA71664" w14:textId="77777777" w:rsidR="005858D9" w:rsidRPr="00E6096E" w:rsidRDefault="005858D9" w:rsidP="00C423A8">
      <w:pPr>
        <w:pStyle w:val="Sinespaciado"/>
        <w:tabs>
          <w:tab w:val="left" w:pos="0"/>
        </w:tabs>
        <w:jc w:val="both"/>
        <w:rPr>
          <w:rFonts w:ascii="Arial Narrow" w:hAnsi="Arial Narrow" w:cs="Arial"/>
          <w:b/>
          <w:sz w:val="24"/>
          <w:szCs w:val="23"/>
          <w:lang w:val="es-ES_tradnl"/>
        </w:rPr>
      </w:pPr>
    </w:p>
    <w:p w14:paraId="0B12C39D" w14:textId="4B7FFAFC" w:rsidR="005858D9" w:rsidRPr="00E6096E" w:rsidRDefault="00A42C15" w:rsidP="00CE274E">
      <w:pPr>
        <w:pStyle w:val="Ttulo2"/>
        <w:numPr>
          <w:ilvl w:val="1"/>
          <w:numId w:val="1"/>
        </w:numPr>
      </w:pPr>
      <w:bookmarkStart w:id="9" w:name="_Toc103877700"/>
      <w:r w:rsidRPr="00E6096E">
        <w:t>Estacionamientos</w:t>
      </w:r>
      <w:r w:rsidR="005858D9" w:rsidRPr="00E6096E">
        <w:t xml:space="preserve"> Accesibles</w:t>
      </w:r>
      <w:r w:rsidR="0077016A" w:rsidRPr="00E6096E">
        <w:rPr>
          <w:rStyle w:val="Refdenotaalpie"/>
          <w:rFonts w:cs="Arial"/>
          <w:b w:val="0"/>
          <w:szCs w:val="23"/>
        </w:rPr>
        <w:footnoteReference w:id="8"/>
      </w:r>
      <w:r w:rsidR="0077016A" w:rsidRPr="00E6096E">
        <w:t>:</w:t>
      </w:r>
      <w:bookmarkEnd w:id="9"/>
    </w:p>
    <w:p w14:paraId="6DCEABB2" w14:textId="6BD37977" w:rsidR="00314575" w:rsidRPr="00E6096E" w:rsidRDefault="00314575" w:rsidP="00C423A8"/>
    <w:p w14:paraId="5FF0FA10" w14:textId="77777777" w:rsidR="00474128" w:rsidRPr="00E6096E" w:rsidRDefault="00474128" w:rsidP="00C423A8">
      <w:pPr>
        <w:rPr>
          <w:rFonts w:cs="Calibri"/>
          <w:b/>
          <w:bCs/>
          <w:lang w:val="es-ES" w:eastAsia="es-CO"/>
        </w:rPr>
      </w:pPr>
      <w:r w:rsidRPr="00E6096E">
        <w:rPr>
          <w:rFonts w:cs="Calibri"/>
          <w:bCs/>
          <w:i/>
          <w:sz w:val="22"/>
          <w:lang w:val="es-ES" w:eastAsia="es-CO"/>
        </w:rPr>
        <w:t>(Susceptible a presentar más de un componente, por lo tanto, se debe diligenciar un formato por cada parqueadero público que preste servicio a la infraestructura, se debe numerar o nombrar cada uno con el fin de ser identificado con posterioridad)</w:t>
      </w:r>
    </w:p>
    <w:p w14:paraId="2AE7CDA8" w14:textId="77777777" w:rsidR="00474128" w:rsidRPr="00E6096E" w:rsidRDefault="00474128" w:rsidP="00C423A8"/>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2786A929" w14:textId="77777777" w:rsidTr="002953A5">
        <w:trPr>
          <w:trHeight w:val="327"/>
          <w:tblHeader/>
          <w:jc w:val="center"/>
        </w:trPr>
        <w:tc>
          <w:tcPr>
            <w:tcW w:w="728" w:type="dxa"/>
            <w:shd w:val="clear" w:color="auto" w:fill="DDD9C3" w:themeFill="background2" w:themeFillShade="E6"/>
            <w:noWrap/>
            <w:vAlign w:val="center"/>
          </w:tcPr>
          <w:p w14:paraId="75FF0403" w14:textId="77777777" w:rsidR="00314575" w:rsidRPr="00E6096E" w:rsidRDefault="00314575" w:rsidP="002953A5">
            <w:pPr>
              <w:jc w:val="center"/>
              <w:rPr>
                <w:rFonts w:cs="Calibri"/>
                <w:b/>
                <w:sz w:val="22"/>
                <w:szCs w:val="22"/>
                <w:lang w:val="es-ES" w:eastAsia="es-ES_tradnl"/>
              </w:rPr>
            </w:pPr>
            <w:r w:rsidRPr="00E6096E">
              <w:rPr>
                <w:rFonts w:cs="Calibri"/>
                <w:b/>
                <w:sz w:val="22"/>
                <w:szCs w:val="22"/>
                <w:lang w:val="es-ES" w:eastAsia="es-ES_tradnl"/>
              </w:rPr>
              <w:t>Sigla</w:t>
            </w:r>
          </w:p>
        </w:tc>
        <w:tc>
          <w:tcPr>
            <w:tcW w:w="1047" w:type="dxa"/>
            <w:shd w:val="clear" w:color="auto" w:fill="DDD9C3" w:themeFill="background2" w:themeFillShade="E6"/>
            <w:vAlign w:val="center"/>
          </w:tcPr>
          <w:p w14:paraId="5349DCA7" w14:textId="77777777" w:rsidR="00314575" w:rsidRPr="00E6096E" w:rsidRDefault="00314575" w:rsidP="002953A5">
            <w:pPr>
              <w:jc w:val="center"/>
              <w:rPr>
                <w:rFonts w:cs="Calibri"/>
                <w:b/>
                <w:sz w:val="22"/>
                <w:szCs w:val="22"/>
                <w:lang w:val="es-ES" w:eastAsia="es-ES_tradnl"/>
              </w:rPr>
            </w:pPr>
            <w:r w:rsidRPr="00E6096E">
              <w:rPr>
                <w:rFonts w:cs="Calibri"/>
                <w:b/>
                <w:sz w:val="22"/>
                <w:szCs w:val="22"/>
                <w:lang w:val="es-ES" w:eastAsia="es-ES_tradnl"/>
              </w:rPr>
              <w:t>Peso</w:t>
            </w:r>
          </w:p>
        </w:tc>
        <w:tc>
          <w:tcPr>
            <w:tcW w:w="2824" w:type="dxa"/>
            <w:shd w:val="clear" w:color="auto" w:fill="DDD9C3" w:themeFill="background2" w:themeFillShade="E6"/>
            <w:vAlign w:val="center"/>
          </w:tcPr>
          <w:p w14:paraId="53A2CC5B" w14:textId="77777777" w:rsidR="00314575" w:rsidRPr="00E6096E" w:rsidRDefault="00314575" w:rsidP="002953A5">
            <w:pPr>
              <w:jc w:val="center"/>
              <w:rPr>
                <w:rFonts w:cs="Calibri"/>
                <w:b/>
                <w:sz w:val="22"/>
                <w:szCs w:val="22"/>
                <w:lang w:val="es-ES" w:eastAsia="es-ES_tradnl"/>
              </w:rPr>
            </w:pPr>
            <w:r w:rsidRPr="00E6096E">
              <w:rPr>
                <w:rFonts w:cs="Calibri"/>
                <w:b/>
                <w:sz w:val="22"/>
                <w:szCs w:val="22"/>
                <w:lang w:val="es-ES" w:eastAsia="es-ES_tradnl"/>
              </w:rPr>
              <w:t>Tipo de servicio</w:t>
            </w:r>
          </w:p>
        </w:tc>
      </w:tr>
      <w:tr w:rsidR="00314575" w:rsidRPr="00E6096E" w14:paraId="4AD7FB49" w14:textId="77777777" w:rsidTr="002953A5">
        <w:trPr>
          <w:trHeight w:val="300"/>
          <w:tblHeader/>
          <w:jc w:val="center"/>
        </w:trPr>
        <w:tc>
          <w:tcPr>
            <w:tcW w:w="728" w:type="dxa"/>
            <w:shd w:val="clear" w:color="auto" w:fill="auto"/>
            <w:noWrap/>
            <w:vAlign w:val="center"/>
          </w:tcPr>
          <w:p w14:paraId="74144529" w14:textId="2A6B789C" w:rsidR="00314575" w:rsidRPr="00E6096E" w:rsidRDefault="00314575" w:rsidP="002953A5">
            <w:pPr>
              <w:jc w:val="center"/>
              <w:rPr>
                <w:rFonts w:cs="Calibri"/>
                <w:sz w:val="22"/>
                <w:szCs w:val="22"/>
                <w:lang w:val="es-ES" w:eastAsia="es-ES_tradnl"/>
              </w:rPr>
            </w:pPr>
            <w:r w:rsidRPr="00E6096E">
              <w:rPr>
                <w:rFonts w:cs="Calibri"/>
                <w:sz w:val="22"/>
                <w:szCs w:val="22"/>
                <w:lang w:val="es-ES" w:eastAsia="es-ES_tradnl"/>
              </w:rPr>
              <w:t>(5P)</w:t>
            </w:r>
          </w:p>
        </w:tc>
        <w:tc>
          <w:tcPr>
            <w:tcW w:w="1047" w:type="dxa"/>
            <w:vAlign w:val="center"/>
          </w:tcPr>
          <w:p w14:paraId="48AE29BC" w14:textId="03973785" w:rsidR="00314575" w:rsidRPr="00E6096E" w:rsidRDefault="00314575" w:rsidP="002953A5">
            <w:pPr>
              <w:jc w:val="center"/>
              <w:rPr>
                <w:rFonts w:cs="Calibri"/>
                <w:sz w:val="22"/>
                <w:szCs w:val="22"/>
                <w:lang w:val="es-ES" w:eastAsia="es-ES_tradnl"/>
              </w:rPr>
            </w:pPr>
            <w:r w:rsidRPr="00E6096E">
              <w:rPr>
                <w:rFonts w:cs="Calibri"/>
                <w:sz w:val="22"/>
                <w:szCs w:val="22"/>
                <w:lang w:val="es-ES" w:eastAsia="es-ES_tradnl"/>
              </w:rPr>
              <w:t>5</w:t>
            </w:r>
          </w:p>
        </w:tc>
        <w:tc>
          <w:tcPr>
            <w:tcW w:w="2824" w:type="dxa"/>
          </w:tcPr>
          <w:p w14:paraId="5C83E43E" w14:textId="24AC82A2" w:rsidR="00314575" w:rsidRPr="00E6096E" w:rsidRDefault="00314575" w:rsidP="00C423A8">
            <w:pPr>
              <w:rPr>
                <w:rFonts w:cs="Calibri"/>
                <w:sz w:val="22"/>
                <w:szCs w:val="22"/>
                <w:lang w:val="es-ES" w:eastAsia="es-ES_tradnl"/>
              </w:rPr>
            </w:pPr>
            <w:r w:rsidRPr="00E6096E">
              <w:rPr>
                <w:rFonts w:cs="Calibri"/>
                <w:sz w:val="22"/>
                <w:szCs w:val="22"/>
                <w:lang w:val="es-ES" w:eastAsia="es-ES_tradnl"/>
              </w:rPr>
              <w:t>Apoyo y aproximación</w:t>
            </w:r>
          </w:p>
        </w:tc>
      </w:tr>
    </w:tbl>
    <w:p w14:paraId="69E703DF" w14:textId="77777777" w:rsidR="00B66B3D" w:rsidRPr="00E6096E" w:rsidRDefault="00B66B3D" w:rsidP="00C423A8">
      <w:pPr>
        <w:pStyle w:val="Prrafodelista"/>
      </w:pPr>
    </w:p>
    <w:p w14:paraId="4DDCBBA1" w14:textId="1689FCB4" w:rsidR="0077016A" w:rsidRPr="00E6096E" w:rsidRDefault="00D107E0" w:rsidP="00C423A8">
      <w:r w:rsidRPr="00E6096E">
        <w:t xml:space="preserve">En las TTTAPC se deben disponer sitios de estacionamientos debidamente señalizados y demarcados. En relación con las personas </w:t>
      </w:r>
      <w:r w:rsidR="000B6E6A" w:rsidRPr="00E6096E">
        <w:t xml:space="preserve">con </w:t>
      </w:r>
      <w:r w:rsidRPr="00E6096E">
        <w:t xml:space="preserve">discapacidad, la cantidad de estacionamientos disponibles deben </w:t>
      </w:r>
      <w:r w:rsidR="004E2978">
        <w:t xml:space="preserve">corresponder </w:t>
      </w:r>
      <w:r w:rsidRPr="00E6096E">
        <w:t>con lo establecido en la NTC 4904.</w:t>
      </w:r>
    </w:p>
    <w:p w14:paraId="796AB0D4" w14:textId="77777777" w:rsidR="00D107E0" w:rsidRPr="00E6096E" w:rsidRDefault="00D107E0" w:rsidP="00C423A8"/>
    <w:p w14:paraId="2816E642" w14:textId="6B6D128F" w:rsidR="0077016A" w:rsidRPr="00E6096E" w:rsidRDefault="0077016A" w:rsidP="00C423A8">
      <w:r w:rsidRPr="00E6096E">
        <w:t xml:space="preserve">Los </w:t>
      </w:r>
      <w:r w:rsidR="00C96561" w:rsidRPr="00E6096E">
        <w:rPr>
          <w:rFonts w:cs="Calibri"/>
          <w:sz w:val="22"/>
          <w:szCs w:val="22"/>
          <w:lang w:val="es-ES" w:eastAsia="es-ES_tradnl"/>
        </w:rPr>
        <w:t>estacionamientos</w:t>
      </w:r>
      <w:r w:rsidR="00C96561" w:rsidRPr="00E6096E">
        <w:t xml:space="preserve"> </w:t>
      </w:r>
      <w:r w:rsidRPr="00E6096E">
        <w:t xml:space="preserve">accesibles deben cumplir con los </w:t>
      </w:r>
      <w:r w:rsidR="00C24404" w:rsidRPr="00E6096E">
        <w:t>requisitos establecidos en la NTC 4904</w:t>
      </w:r>
      <w:r w:rsidR="00DC7371" w:rsidRPr="00E6096E">
        <w:t xml:space="preserve"> -</w:t>
      </w:r>
      <w:r w:rsidR="00C24404" w:rsidRPr="00E6096E">
        <w:t>Estacionamientos accesibles para vehículos de 5 pasajeros</w:t>
      </w:r>
      <w:r w:rsidR="00EC02C3" w:rsidRPr="00E6096E">
        <w:t>.</w:t>
      </w:r>
    </w:p>
    <w:p w14:paraId="118C327E" w14:textId="77777777" w:rsidR="003D6756" w:rsidRPr="00E6096E" w:rsidRDefault="003D6756" w:rsidP="00C423A8"/>
    <w:p w14:paraId="4A79CE4F" w14:textId="77777777" w:rsidR="003D6756" w:rsidRPr="00E6096E" w:rsidRDefault="003D6756" w:rsidP="00C423A8">
      <w:r w:rsidRPr="00E6096E">
        <w:t>Los sitios de parqueo accesibles deben ubicarse lo más cerca posible al acceso o a un acce</w:t>
      </w:r>
      <w:r w:rsidR="00F6115F" w:rsidRPr="00E6096E">
        <w:t>so de la T</w:t>
      </w:r>
      <w:r w:rsidR="00DC7371" w:rsidRPr="00E6096E">
        <w:t xml:space="preserve">TTAPC, y también </w:t>
      </w:r>
      <w:r w:rsidR="00653A3B" w:rsidRPr="00E6096E">
        <w:t xml:space="preserve">se debe determinar y </w:t>
      </w:r>
      <w:r w:rsidR="004A2A28" w:rsidRPr="00E6096E">
        <w:t>demarcar una</w:t>
      </w:r>
      <w:r w:rsidRPr="00E6096E">
        <w:t xml:space="preserve"> ruta entre estos dos puntos</w:t>
      </w:r>
      <w:r w:rsidR="00653A3B" w:rsidRPr="00E6096E">
        <w:t xml:space="preserve">, la cual </w:t>
      </w:r>
      <w:r w:rsidRPr="00E6096E">
        <w:t>no puede contar con barreras físicas que impidan el libre y seguro tránsito</w:t>
      </w:r>
      <w:r w:rsidR="008A2AFF" w:rsidRPr="00E6096E">
        <w:t xml:space="preserve"> </w:t>
      </w:r>
      <w:r w:rsidR="00DC7371" w:rsidRPr="00E6096E">
        <w:t>de</w:t>
      </w:r>
      <w:r w:rsidR="008A2AFF" w:rsidRPr="00E6096E">
        <w:t xml:space="preserve"> los usuarios</w:t>
      </w:r>
      <w:r w:rsidRPr="00E6096E">
        <w:t>.</w:t>
      </w:r>
    </w:p>
    <w:p w14:paraId="3DEC91EE" w14:textId="77777777" w:rsidR="008A2AFF" w:rsidRPr="00E6096E" w:rsidRDefault="008A2AFF" w:rsidP="00C423A8"/>
    <w:p w14:paraId="37A71A26" w14:textId="0963A549" w:rsidR="008A2AFF" w:rsidRPr="00E6096E" w:rsidRDefault="008A2AFF" w:rsidP="00C423A8">
      <w:r w:rsidRPr="00E6096E">
        <w:t xml:space="preserve">En el caso </w:t>
      </w:r>
      <w:r w:rsidR="00DC7371" w:rsidRPr="00E6096E">
        <w:t xml:space="preserve">de </w:t>
      </w:r>
      <w:r w:rsidRPr="00E6096E">
        <w:t xml:space="preserve">que existan privados prestando el servicio </w:t>
      </w:r>
      <w:r w:rsidR="00DC7371" w:rsidRPr="00E6096E">
        <w:t xml:space="preserve">público </w:t>
      </w:r>
      <w:r w:rsidRPr="00E6096E">
        <w:t xml:space="preserve">de parqueadero a la </w:t>
      </w:r>
      <w:r w:rsidR="00DC7371" w:rsidRPr="00E6096E">
        <w:t>T</w:t>
      </w:r>
      <w:r w:rsidRPr="00E6096E">
        <w:t>T</w:t>
      </w:r>
      <w:r w:rsidR="00DC7371" w:rsidRPr="00E6096E">
        <w:t>TAPC -con o sin exclusividad-</w:t>
      </w:r>
      <w:r w:rsidRPr="00E6096E">
        <w:t>, la empresa habilitada como T</w:t>
      </w:r>
      <w:r w:rsidR="00DC7371" w:rsidRPr="00E6096E">
        <w:t>TTAPC</w:t>
      </w:r>
      <w:r w:rsidRPr="00E6096E">
        <w:t xml:space="preserve"> de</w:t>
      </w:r>
      <w:r w:rsidR="00431C69" w:rsidRPr="00E6096E">
        <w:t>be</w:t>
      </w:r>
      <w:r w:rsidRPr="00E6096E">
        <w:t xml:space="preserve"> </w:t>
      </w:r>
      <w:r w:rsidR="00DC7371" w:rsidRPr="00E6096E">
        <w:t>acudir</w:t>
      </w:r>
      <w:r w:rsidRPr="00E6096E">
        <w:t xml:space="preserve"> a la autoridad </w:t>
      </w:r>
      <w:r w:rsidR="004A2A28" w:rsidRPr="00E6096E">
        <w:t>correspondiente para</w:t>
      </w:r>
      <w:r w:rsidR="00431C69" w:rsidRPr="00E6096E">
        <w:t xml:space="preserve"> que se garantice el cumplimiento</w:t>
      </w:r>
      <w:r w:rsidR="00DC7371" w:rsidRPr="00E6096E">
        <w:t xml:space="preserve"> </w:t>
      </w:r>
      <w:r w:rsidR="00431C69" w:rsidRPr="00E6096E">
        <w:t>de lo aquí referenciado</w:t>
      </w:r>
      <w:r w:rsidR="00DC7371" w:rsidRPr="00E6096E">
        <w:t xml:space="preserve"> y</w:t>
      </w:r>
      <w:r w:rsidR="00431C69" w:rsidRPr="00E6096E">
        <w:t>, as</w:t>
      </w:r>
      <w:r w:rsidR="00DC7371" w:rsidRPr="00E6096E">
        <w:t>i</w:t>
      </w:r>
      <w:r w:rsidR="00431C69" w:rsidRPr="00E6096E">
        <w:t xml:space="preserve">mismo, será responsable de </w:t>
      </w:r>
      <w:r w:rsidR="00722191" w:rsidRPr="00E6096E">
        <w:t>hace</w:t>
      </w:r>
      <w:r w:rsidR="00431C69" w:rsidRPr="00E6096E">
        <w:t>r seguimiento de las solicitudes realizadas</w:t>
      </w:r>
      <w:r w:rsidR="00DC7371" w:rsidRPr="00E6096E">
        <w:t xml:space="preserve"> más no de </w:t>
      </w:r>
      <w:r w:rsidR="0005012D" w:rsidRPr="00E6096E">
        <w:t>su</w:t>
      </w:r>
      <w:r w:rsidR="00DC7371" w:rsidRPr="00E6096E">
        <w:t>s resultados</w:t>
      </w:r>
      <w:r w:rsidR="00431C69" w:rsidRPr="00E6096E">
        <w:t>.</w:t>
      </w:r>
    </w:p>
    <w:p w14:paraId="4EC896B8" w14:textId="004AE957" w:rsidR="00314575" w:rsidRPr="00E6096E" w:rsidRDefault="00314575" w:rsidP="00C423A8"/>
    <w:p w14:paraId="14C85060" w14:textId="32EC7090" w:rsidR="0077016A" w:rsidRPr="00E6096E" w:rsidRDefault="001D7A71" w:rsidP="00CE274E">
      <w:pPr>
        <w:pStyle w:val="Ttulo2"/>
        <w:numPr>
          <w:ilvl w:val="1"/>
          <w:numId w:val="1"/>
        </w:numPr>
      </w:pPr>
      <w:bookmarkStart w:id="10" w:name="_Toc103877701"/>
      <w:r w:rsidRPr="00E6096E">
        <w:t>Espacio Público accesible</w:t>
      </w:r>
      <w:r w:rsidR="00B1028E" w:rsidRPr="00E6096E">
        <w:rPr>
          <w:rStyle w:val="Refdenotaalpie"/>
          <w:rFonts w:cs="Arial"/>
          <w:b w:val="0"/>
          <w:szCs w:val="23"/>
        </w:rPr>
        <w:footnoteReference w:id="9"/>
      </w:r>
      <w:r w:rsidRPr="00E6096E">
        <w:t>:</w:t>
      </w:r>
      <w:bookmarkEnd w:id="10"/>
    </w:p>
    <w:p w14:paraId="33A70A12" w14:textId="2A3A3280" w:rsidR="00B62CD7" w:rsidRPr="00E6096E" w:rsidRDefault="00B62CD7" w:rsidP="00C423A8"/>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642E80A8" w14:textId="77777777" w:rsidTr="00AB53B9">
        <w:trPr>
          <w:trHeight w:val="327"/>
          <w:tblHeader/>
          <w:jc w:val="center"/>
        </w:trPr>
        <w:tc>
          <w:tcPr>
            <w:tcW w:w="728" w:type="dxa"/>
            <w:shd w:val="clear" w:color="auto" w:fill="DDD9C3" w:themeFill="background2" w:themeFillShade="E6"/>
            <w:noWrap/>
            <w:vAlign w:val="center"/>
          </w:tcPr>
          <w:p w14:paraId="22405406" w14:textId="77777777" w:rsidR="00B62CD7" w:rsidRPr="00E6096E" w:rsidRDefault="00B62CD7" w:rsidP="00AB53B9">
            <w:pPr>
              <w:jc w:val="center"/>
              <w:rPr>
                <w:rFonts w:cs="Calibri"/>
                <w:b/>
                <w:sz w:val="22"/>
                <w:szCs w:val="22"/>
                <w:lang w:val="es-ES" w:eastAsia="es-ES_tradnl"/>
              </w:rPr>
            </w:pPr>
            <w:r w:rsidRPr="00E6096E">
              <w:rPr>
                <w:rFonts w:cs="Calibri"/>
                <w:b/>
                <w:sz w:val="22"/>
                <w:szCs w:val="22"/>
                <w:lang w:val="es-ES" w:eastAsia="es-ES_tradnl"/>
              </w:rPr>
              <w:t>Sigla</w:t>
            </w:r>
          </w:p>
        </w:tc>
        <w:tc>
          <w:tcPr>
            <w:tcW w:w="1047" w:type="dxa"/>
            <w:shd w:val="clear" w:color="auto" w:fill="DDD9C3" w:themeFill="background2" w:themeFillShade="E6"/>
            <w:vAlign w:val="center"/>
          </w:tcPr>
          <w:p w14:paraId="18E426A6" w14:textId="77777777" w:rsidR="00B62CD7" w:rsidRPr="00E6096E" w:rsidRDefault="00B62CD7" w:rsidP="00AB53B9">
            <w:pPr>
              <w:jc w:val="center"/>
              <w:rPr>
                <w:rFonts w:cs="Calibri"/>
                <w:b/>
                <w:sz w:val="22"/>
                <w:szCs w:val="22"/>
                <w:lang w:val="es-ES" w:eastAsia="es-ES_tradnl"/>
              </w:rPr>
            </w:pPr>
            <w:r w:rsidRPr="00E6096E">
              <w:rPr>
                <w:rFonts w:cs="Calibri"/>
                <w:b/>
                <w:sz w:val="22"/>
                <w:szCs w:val="22"/>
                <w:lang w:val="es-ES" w:eastAsia="es-ES_tradnl"/>
              </w:rPr>
              <w:t>Peso</w:t>
            </w:r>
          </w:p>
        </w:tc>
        <w:tc>
          <w:tcPr>
            <w:tcW w:w="2824" w:type="dxa"/>
            <w:shd w:val="clear" w:color="auto" w:fill="DDD9C3" w:themeFill="background2" w:themeFillShade="E6"/>
            <w:vAlign w:val="center"/>
          </w:tcPr>
          <w:p w14:paraId="03AB7830" w14:textId="77777777" w:rsidR="00B62CD7" w:rsidRPr="00E6096E" w:rsidRDefault="00B62CD7" w:rsidP="00AB53B9">
            <w:pPr>
              <w:jc w:val="center"/>
              <w:rPr>
                <w:rFonts w:cs="Calibri"/>
                <w:b/>
                <w:sz w:val="22"/>
                <w:szCs w:val="22"/>
                <w:lang w:val="es-ES" w:eastAsia="es-ES_tradnl"/>
              </w:rPr>
            </w:pPr>
            <w:r w:rsidRPr="00E6096E">
              <w:rPr>
                <w:rFonts w:cs="Calibri"/>
                <w:b/>
                <w:sz w:val="22"/>
                <w:szCs w:val="22"/>
                <w:lang w:val="es-ES" w:eastAsia="es-ES_tradnl"/>
              </w:rPr>
              <w:t>Tipo de servicio</w:t>
            </w:r>
          </w:p>
        </w:tc>
      </w:tr>
      <w:tr w:rsidR="00B62CD7" w:rsidRPr="00E6096E" w14:paraId="6C34802F" w14:textId="77777777" w:rsidTr="00AB53B9">
        <w:trPr>
          <w:trHeight w:val="300"/>
          <w:tblHeader/>
          <w:jc w:val="center"/>
        </w:trPr>
        <w:tc>
          <w:tcPr>
            <w:tcW w:w="728" w:type="dxa"/>
            <w:shd w:val="clear" w:color="auto" w:fill="auto"/>
            <w:noWrap/>
            <w:vAlign w:val="center"/>
          </w:tcPr>
          <w:p w14:paraId="670AA836" w14:textId="2D3E1E20" w:rsidR="00B62CD7" w:rsidRPr="00E6096E" w:rsidRDefault="00B62CD7" w:rsidP="00AB53B9">
            <w:pPr>
              <w:jc w:val="center"/>
              <w:rPr>
                <w:rFonts w:cs="Calibri"/>
                <w:sz w:val="22"/>
                <w:szCs w:val="22"/>
                <w:lang w:val="es-ES" w:eastAsia="es-ES_tradnl"/>
              </w:rPr>
            </w:pPr>
            <w:r w:rsidRPr="00E6096E">
              <w:rPr>
                <w:rFonts w:cs="Calibri"/>
                <w:sz w:val="22"/>
                <w:szCs w:val="22"/>
                <w:lang w:val="es-ES" w:eastAsia="es-ES_tradnl"/>
              </w:rPr>
              <w:t>(5P)</w:t>
            </w:r>
          </w:p>
        </w:tc>
        <w:tc>
          <w:tcPr>
            <w:tcW w:w="1047" w:type="dxa"/>
            <w:vAlign w:val="center"/>
          </w:tcPr>
          <w:p w14:paraId="1EE41123" w14:textId="50398533" w:rsidR="00B62CD7" w:rsidRPr="00E6096E" w:rsidRDefault="00B62CD7" w:rsidP="00AB53B9">
            <w:pPr>
              <w:jc w:val="center"/>
              <w:rPr>
                <w:rFonts w:cs="Calibri"/>
                <w:sz w:val="22"/>
                <w:szCs w:val="22"/>
                <w:lang w:val="es-ES" w:eastAsia="es-ES_tradnl"/>
              </w:rPr>
            </w:pPr>
            <w:r w:rsidRPr="00E6096E">
              <w:rPr>
                <w:rFonts w:cs="Calibri"/>
                <w:sz w:val="22"/>
                <w:szCs w:val="22"/>
                <w:lang w:val="es-ES" w:eastAsia="es-ES_tradnl"/>
              </w:rPr>
              <w:t>5</w:t>
            </w:r>
          </w:p>
        </w:tc>
        <w:tc>
          <w:tcPr>
            <w:tcW w:w="2824" w:type="dxa"/>
          </w:tcPr>
          <w:p w14:paraId="2E72264F" w14:textId="634602DE" w:rsidR="00B62CD7" w:rsidRPr="00E6096E" w:rsidRDefault="00B62CD7" w:rsidP="00C423A8">
            <w:pPr>
              <w:rPr>
                <w:rFonts w:cs="Calibri"/>
                <w:sz w:val="22"/>
                <w:szCs w:val="22"/>
                <w:lang w:val="es-ES" w:eastAsia="es-ES_tradnl"/>
              </w:rPr>
            </w:pPr>
            <w:r w:rsidRPr="00E6096E">
              <w:rPr>
                <w:rFonts w:cs="Calibri"/>
                <w:sz w:val="22"/>
                <w:szCs w:val="22"/>
                <w:lang w:val="es-ES" w:eastAsia="es-ES_tradnl"/>
              </w:rPr>
              <w:t>Apoyo y aproximación</w:t>
            </w:r>
          </w:p>
        </w:tc>
      </w:tr>
    </w:tbl>
    <w:p w14:paraId="63C02B85" w14:textId="5DE2A199" w:rsidR="00C72C96" w:rsidRPr="00E6096E" w:rsidRDefault="00C72C96" w:rsidP="00C423A8">
      <w:pPr>
        <w:pStyle w:val="Prrafodelista"/>
      </w:pPr>
    </w:p>
    <w:p w14:paraId="5E527371" w14:textId="77777777" w:rsidR="00B1028E" w:rsidRPr="00E6096E" w:rsidRDefault="00B1028E" w:rsidP="00C423A8">
      <w:r w:rsidRPr="00E6096E">
        <w:t>En las T</w:t>
      </w:r>
      <w:r w:rsidR="0005012D" w:rsidRPr="00E6096E">
        <w:t>TTAPC</w:t>
      </w:r>
      <w:r w:rsidRPr="00E6096E">
        <w:t xml:space="preserve"> las vías conexas de acceso</w:t>
      </w:r>
      <w:r w:rsidR="00820D57" w:rsidRPr="00E6096E">
        <w:t>, demarcación, señalización</w:t>
      </w:r>
      <w:r w:rsidRPr="00E6096E">
        <w:t xml:space="preserve"> y el espacio público circundante que sirva de acceso al servicio de transporte, debe cumplir con la normatividad técnica colombiana que se relaciona a continuación:</w:t>
      </w:r>
    </w:p>
    <w:p w14:paraId="1C23A5FF" w14:textId="77777777" w:rsidR="00B1028E" w:rsidRPr="00E6096E" w:rsidRDefault="00B1028E" w:rsidP="00C423A8">
      <w:pPr>
        <w:pStyle w:val="Sinespaciado"/>
        <w:tabs>
          <w:tab w:val="left" w:pos="0"/>
        </w:tabs>
        <w:jc w:val="both"/>
        <w:rPr>
          <w:rFonts w:ascii="Arial Narrow" w:hAnsi="Arial Narrow" w:cs="Arial"/>
          <w:sz w:val="24"/>
          <w:szCs w:val="23"/>
          <w:lang w:val="es-ES_tradnl"/>
        </w:rPr>
      </w:pPr>
    </w:p>
    <w:p w14:paraId="48193F3D" w14:textId="27231F45" w:rsidR="0032775E" w:rsidRPr="00E6096E" w:rsidRDefault="0032775E" w:rsidP="0032775E">
      <w:pPr>
        <w:pStyle w:val="Prrafodelista"/>
        <w:numPr>
          <w:ilvl w:val="0"/>
          <w:numId w:val="41"/>
        </w:numPr>
      </w:pPr>
      <w:r w:rsidRPr="00E6096E">
        <w:lastRenderedPageBreak/>
        <w:t xml:space="preserve">NTC 4695 Accesibilidad De Las Personas Al Medio Físico. Señalización Para Tránsito Peatonal En El Espacio Público Urbano. </w:t>
      </w:r>
    </w:p>
    <w:p w14:paraId="6FC40532" w14:textId="60FF1D17" w:rsidR="0032775E" w:rsidRPr="00E6096E" w:rsidRDefault="0032775E" w:rsidP="0032775E">
      <w:pPr>
        <w:pStyle w:val="Prrafodelista"/>
        <w:numPr>
          <w:ilvl w:val="0"/>
          <w:numId w:val="41"/>
        </w:numPr>
      </w:pPr>
      <w:r w:rsidRPr="00E6096E">
        <w:t xml:space="preserve">NTC 5610 Accesibilidad Al Medio Físico. Señalización </w:t>
      </w:r>
      <w:proofErr w:type="spellStart"/>
      <w:r w:rsidRPr="00E6096E">
        <w:t>Podotáctil</w:t>
      </w:r>
      <w:proofErr w:type="spellEnd"/>
      <w:r w:rsidRPr="00E6096E">
        <w:t>.</w:t>
      </w:r>
    </w:p>
    <w:p w14:paraId="2205EA65" w14:textId="7DFC9475" w:rsidR="0032775E" w:rsidRPr="00E6096E" w:rsidRDefault="0032775E" w:rsidP="0032775E">
      <w:pPr>
        <w:pStyle w:val="Prrafodelista"/>
        <w:numPr>
          <w:ilvl w:val="0"/>
          <w:numId w:val="41"/>
        </w:numPr>
      </w:pPr>
      <w:r w:rsidRPr="00E6096E">
        <w:t>NTC 4902 Accesibilidad De Las Personas Al Medio Físico. Cruces Peatonales A Nivel. Señalización Sonora Para Semáforos Peatonales.</w:t>
      </w:r>
    </w:p>
    <w:p w14:paraId="288E1C85" w14:textId="016FB628" w:rsidR="0032775E" w:rsidRPr="00E6096E" w:rsidRDefault="0032775E" w:rsidP="0032775E">
      <w:pPr>
        <w:pStyle w:val="Prrafodelista"/>
        <w:numPr>
          <w:ilvl w:val="0"/>
          <w:numId w:val="41"/>
        </w:numPr>
      </w:pPr>
      <w:r w:rsidRPr="00E6096E">
        <w:t>NTC 4143 Accesibilidad De Las Personas Al Medio Físico. Edificios Y Espacios Urbanos. Rampas Fijas Adecuadas Y Básicas.</w:t>
      </w:r>
    </w:p>
    <w:p w14:paraId="7D7A3188" w14:textId="5FCF7356" w:rsidR="0032775E" w:rsidRPr="00E6096E" w:rsidRDefault="0032775E" w:rsidP="0032775E">
      <w:pPr>
        <w:pStyle w:val="Prrafodelista"/>
        <w:numPr>
          <w:ilvl w:val="0"/>
          <w:numId w:val="41"/>
        </w:numPr>
      </w:pPr>
      <w:r w:rsidRPr="00E6096E">
        <w:t>NTC 4774 Accesibilidad De Las Personas Al Medio Físico. Espacios Urbanos Y Rurales. Cruces Peatonales A Nivel, Elevados O Puentes Peatonales Y Pasos Subterráneos.</w:t>
      </w:r>
    </w:p>
    <w:p w14:paraId="17529B6D" w14:textId="0F36E177" w:rsidR="00974778" w:rsidRPr="00E6096E" w:rsidRDefault="0032775E" w:rsidP="0032775E">
      <w:pPr>
        <w:pStyle w:val="Prrafodelista"/>
        <w:numPr>
          <w:ilvl w:val="0"/>
          <w:numId w:val="41"/>
        </w:numPr>
      </w:pPr>
      <w:r w:rsidRPr="00E6096E">
        <w:t>NTC 4279 Accesibilidad De Las Personas Al Medio Físico. Espacios Urbanos Y Rurales. Vías De Circulación Peatonales Horizontales.</w:t>
      </w:r>
    </w:p>
    <w:p w14:paraId="20D22711" w14:textId="77777777" w:rsidR="0032775E" w:rsidRPr="00E6096E" w:rsidRDefault="0032775E" w:rsidP="00C423A8"/>
    <w:p w14:paraId="5721712C" w14:textId="4BDD3EE1" w:rsidR="009C0AA2" w:rsidRPr="00E6096E" w:rsidRDefault="009C0AA2" w:rsidP="00C423A8">
      <w:r w:rsidRPr="00E6096E">
        <w:t>Cuando el</w:t>
      </w:r>
      <w:r w:rsidR="0005012D" w:rsidRPr="00E6096E">
        <w:t xml:space="preserve"> estado y conservación</w:t>
      </w:r>
      <w:r w:rsidRPr="00E6096E">
        <w:t xml:space="preserve"> </w:t>
      </w:r>
      <w:r w:rsidR="0005012D" w:rsidRPr="00E6096E">
        <w:t xml:space="preserve">del </w:t>
      </w:r>
      <w:r w:rsidRPr="00E6096E">
        <w:t xml:space="preserve">espacio público </w:t>
      </w:r>
      <w:r w:rsidR="00F27B0B" w:rsidRPr="00E6096E">
        <w:t>vinculado</w:t>
      </w:r>
      <w:r w:rsidRPr="00E6096E">
        <w:t xml:space="preserve"> </w:t>
      </w:r>
      <w:r w:rsidR="0005012D" w:rsidRPr="00E6096E">
        <w:t>con</w:t>
      </w:r>
      <w:r w:rsidRPr="00E6096E">
        <w:t xml:space="preserve"> la T</w:t>
      </w:r>
      <w:r w:rsidR="0005012D" w:rsidRPr="00E6096E">
        <w:t>TTAPC</w:t>
      </w:r>
      <w:r w:rsidRPr="00E6096E">
        <w:t xml:space="preserve"> no sea </w:t>
      </w:r>
      <w:r w:rsidR="0005012D" w:rsidRPr="00E6096E">
        <w:t xml:space="preserve">de su </w:t>
      </w:r>
      <w:r w:rsidRPr="00E6096E">
        <w:t>competencia</w:t>
      </w:r>
      <w:r w:rsidR="0005012D" w:rsidRPr="00E6096E">
        <w:t>,</w:t>
      </w:r>
      <w:r w:rsidRPr="00E6096E">
        <w:t xml:space="preserve"> </w:t>
      </w:r>
      <w:r w:rsidR="0005012D" w:rsidRPr="00E6096E">
        <w:t>l</w:t>
      </w:r>
      <w:r w:rsidRPr="00E6096E">
        <w:t xml:space="preserve">a empresa habilitada </w:t>
      </w:r>
      <w:r w:rsidR="0005012D" w:rsidRPr="00E6096E">
        <w:t>TTTAPC</w:t>
      </w:r>
      <w:r w:rsidRPr="00E6096E">
        <w:t xml:space="preserve"> debe </w:t>
      </w:r>
      <w:r w:rsidR="00AE7084" w:rsidRPr="00E6096E">
        <w:t>acudir a la autoridad correspondiente para que se garantice el cumplimiento de lo aquí referenciado y, asimismo, será responsable de hacer seguimiento de las solicitudes realizadas más no de sus resultados</w:t>
      </w:r>
      <w:r w:rsidRPr="00E6096E">
        <w:t>.</w:t>
      </w:r>
    </w:p>
    <w:p w14:paraId="38FF9740" w14:textId="77777777" w:rsidR="00BC7DFD" w:rsidRPr="00E6096E" w:rsidRDefault="00BC7DFD" w:rsidP="00C423A8"/>
    <w:p w14:paraId="405A4C2A" w14:textId="77777777" w:rsidR="00BC7DFD" w:rsidRPr="00E6096E" w:rsidRDefault="00BC7DFD" w:rsidP="00C423A8">
      <w:r w:rsidRPr="00E6096E">
        <w:t xml:space="preserve">El administrador de la infraestructura </w:t>
      </w:r>
      <w:r w:rsidR="0005012D" w:rsidRPr="00E6096E">
        <w:t xml:space="preserve">del TTTAPC </w:t>
      </w:r>
      <w:r w:rsidRPr="00E6096E">
        <w:t>debe realizar un análisis del estado de la circulación:</w:t>
      </w:r>
    </w:p>
    <w:p w14:paraId="6328BFE5" w14:textId="77777777" w:rsidR="00BC7DFD" w:rsidRPr="00E6096E" w:rsidRDefault="00BC7DFD" w:rsidP="00C423A8">
      <w:pPr>
        <w:pStyle w:val="Sinespaciado"/>
        <w:tabs>
          <w:tab w:val="left" w:pos="0"/>
        </w:tabs>
        <w:jc w:val="both"/>
        <w:rPr>
          <w:rFonts w:ascii="Arial Narrow" w:hAnsi="Arial Narrow" w:cs="Arial"/>
          <w:sz w:val="24"/>
          <w:szCs w:val="23"/>
          <w:lang w:val="es-ES_tradnl"/>
        </w:rPr>
      </w:pPr>
    </w:p>
    <w:p w14:paraId="2D56AFD3" w14:textId="3958D5DA" w:rsidR="00C72C96" w:rsidRPr="00E6096E" w:rsidRDefault="002A45A4" w:rsidP="00CE274E">
      <w:pPr>
        <w:pStyle w:val="Prrafodelista"/>
        <w:numPr>
          <w:ilvl w:val="0"/>
          <w:numId w:val="2"/>
        </w:numPr>
      </w:pPr>
      <w:r w:rsidRPr="00E6096E">
        <w:rPr>
          <w:b/>
        </w:rPr>
        <w:t>Entre c</w:t>
      </w:r>
      <w:r w:rsidR="00BC7DFD" w:rsidRPr="00E6096E">
        <w:rPr>
          <w:b/>
        </w:rPr>
        <w:t xml:space="preserve">eldas de </w:t>
      </w:r>
      <w:r w:rsidR="00C96561" w:rsidRPr="00E6096E">
        <w:rPr>
          <w:rFonts w:cs="Calibri"/>
          <w:b/>
          <w:bCs/>
          <w:sz w:val="22"/>
          <w:szCs w:val="22"/>
          <w:lang w:val="es-ES" w:eastAsia="es-ES_tradnl"/>
        </w:rPr>
        <w:t>estacionamiento</w:t>
      </w:r>
      <w:r w:rsidR="00BC7DFD" w:rsidRPr="00E6096E">
        <w:rPr>
          <w:b/>
          <w:bCs/>
        </w:rPr>
        <w:t xml:space="preserve"> </w:t>
      </w:r>
      <w:r w:rsidR="00BC7DFD" w:rsidRPr="00E6096E">
        <w:rPr>
          <w:b/>
        </w:rPr>
        <w:t>accesibles</w:t>
      </w:r>
      <w:r w:rsidR="00AE1F34" w:rsidRPr="00E6096E">
        <w:rPr>
          <w:b/>
        </w:rPr>
        <w:t xml:space="preserve"> y puerta</w:t>
      </w:r>
      <w:r w:rsidR="0096405C" w:rsidRPr="00E6096E">
        <w:rPr>
          <w:b/>
        </w:rPr>
        <w:t>(s)</w:t>
      </w:r>
      <w:r w:rsidR="00AE1F34" w:rsidRPr="00E6096E">
        <w:rPr>
          <w:b/>
        </w:rPr>
        <w:t xml:space="preserve"> de </w:t>
      </w:r>
      <w:r w:rsidR="0096405C" w:rsidRPr="00E6096E">
        <w:rPr>
          <w:b/>
        </w:rPr>
        <w:t>acceso a la terminal</w:t>
      </w:r>
      <w:r w:rsidR="00AE1F34" w:rsidRPr="00E6096E">
        <w:rPr>
          <w:b/>
        </w:rPr>
        <w:t>:</w:t>
      </w:r>
      <w:r w:rsidR="00AE1F34" w:rsidRPr="00E6096E">
        <w:t xml:space="preserve"> las celdas de parqueo para personas </w:t>
      </w:r>
      <w:r w:rsidR="00414008" w:rsidRPr="00E6096E">
        <w:t xml:space="preserve">con </w:t>
      </w:r>
      <w:r w:rsidR="00AE1F34" w:rsidRPr="00E6096E">
        <w:t>discapacidad deben estar acordes en señalizació</w:t>
      </w:r>
      <w:r w:rsidR="00C65878" w:rsidRPr="00E6096E">
        <w:t>n y dimensiones con la NTC 4904. A</w:t>
      </w:r>
      <w:r w:rsidR="00AE1F34" w:rsidRPr="00E6096E">
        <w:t>s</w:t>
      </w:r>
      <w:r w:rsidR="0005012D" w:rsidRPr="00E6096E">
        <w:t>i</w:t>
      </w:r>
      <w:r w:rsidR="00AE1F34" w:rsidRPr="00E6096E">
        <w:t>mismo</w:t>
      </w:r>
      <w:r w:rsidR="00CF4BAD" w:rsidRPr="00E6096E">
        <w:t>,</w:t>
      </w:r>
      <w:r w:rsidR="00AE1F34" w:rsidRPr="00E6096E">
        <w:t xml:space="preserve"> se debe</w:t>
      </w:r>
      <w:r w:rsidR="00562969" w:rsidRPr="00E6096E">
        <w:t>n</w:t>
      </w:r>
      <w:r w:rsidR="00AE1F34" w:rsidRPr="00E6096E">
        <w:t xml:space="preserve"> demarcar </w:t>
      </w:r>
      <w:r w:rsidR="00CF4BAD" w:rsidRPr="00E6096E">
        <w:t>las zonas seguras de circulación peatonal (cebras) dentro del parqueadero</w:t>
      </w:r>
      <w:r w:rsidR="0005012D" w:rsidRPr="00E6096E">
        <w:t xml:space="preserve"> y</w:t>
      </w:r>
      <w:r w:rsidR="00CF4BAD" w:rsidRPr="00E6096E">
        <w:t xml:space="preserve"> hasta la salida </w:t>
      </w:r>
      <w:r w:rsidR="0005012D" w:rsidRPr="00E6096E">
        <w:t>de este, y en caso de que</w:t>
      </w:r>
      <w:r w:rsidR="00CF4BAD" w:rsidRPr="00E6096E">
        <w:t xml:space="preserve"> </w:t>
      </w:r>
      <w:r w:rsidR="0005012D" w:rsidRPr="00E6096E">
        <w:t>en dicho</w:t>
      </w:r>
      <w:r w:rsidR="00CF4BAD" w:rsidRPr="00E6096E">
        <w:t xml:space="preserve"> tránsito </w:t>
      </w:r>
      <w:r w:rsidR="0005012D" w:rsidRPr="00E6096E">
        <w:t xml:space="preserve">estén </w:t>
      </w:r>
      <w:r w:rsidR="00CF4BAD" w:rsidRPr="00E6096E">
        <w:t>present</w:t>
      </w:r>
      <w:r w:rsidR="0005012D" w:rsidRPr="00E6096E">
        <w:t>es</w:t>
      </w:r>
      <w:r w:rsidR="00CF4BAD" w:rsidRPr="00E6096E">
        <w:t xml:space="preserve"> elementos como andenes</w:t>
      </w:r>
      <w:r w:rsidR="0005012D" w:rsidRPr="00E6096E">
        <w:t xml:space="preserve"> o afines</w:t>
      </w:r>
      <w:r w:rsidR="00CF4BAD" w:rsidRPr="00E6096E">
        <w:t>, se deben implementar rebajes de cordón o vados peatona</w:t>
      </w:r>
      <w:r w:rsidR="0098397A" w:rsidRPr="00E6096E">
        <w:t>les determinados en la NTC 4143.</w:t>
      </w:r>
    </w:p>
    <w:p w14:paraId="71A40040" w14:textId="77777777" w:rsidR="00C72C96" w:rsidRPr="00E6096E" w:rsidRDefault="00C72C96" w:rsidP="00C423A8">
      <w:pPr>
        <w:pStyle w:val="Prrafodelista"/>
        <w:rPr>
          <w:b/>
        </w:rPr>
      </w:pPr>
    </w:p>
    <w:p w14:paraId="3BAA85D8" w14:textId="77777777" w:rsidR="00C72C96" w:rsidRPr="00E6096E" w:rsidRDefault="0098397A" w:rsidP="004E2978">
      <w:pPr>
        <w:pStyle w:val="Prrafodelista"/>
        <w:ind w:left="360"/>
      </w:pPr>
      <w:r w:rsidRPr="00E6096E">
        <w:t>S</w:t>
      </w:r>
      <w:r w:rsidR="00F635A0" w:rsidRPr="00E6096E">
        <w:t xml:space="preserve">i </w:t>
      </w:r>
      <w:r w:rsidR="0005012D" w:rsidRPr="00E6096E">
        <w:t xml:space="preserve">en </w:t>
      </w:r>
      <w:r w:rsidR="00F635A0" w:rsidRPr="00E6096E">
        <w:t xml:space="preserve">el tránsito hacia </w:t>
      </w:r>
      <w:r w:rsidR="00642AE0" w:rsidRPr="00E6096E">
        <w:t>la</w:t>
      </w:r>
      <w:r w:rsidR="00C65878" w:rsidRPr="00E6096E">
        <w:t>(s)</w:t>
      </w:r>
      <w:r w:rsidR="00642AE0" w:rsidRPr="00E6096E">
        <w:t xml:space="preserve"> puerta</w:t>
      </w:r>
      <w:r w:rsidR="003263BE" w:rsidRPr="00E6096E">
        <w:t xml:space="preserve">(s) de acceso de la terminal </w:t>
      </w:r>
      <w:r w:rsidR="0005012D" w:rsidRPr="00E6096E">
        <w:t xml:space="preserve">se deben </w:t>
      </w:r>
      <w:r w:rsidR="00F635A0" w:rsidRPr="00E6096E">
        <w:t>cruza</w:t>
      </w:r>
      <w:r w:rsidR="0005012D" w:rsidRPr="00E6096E">
        <w:t>r</w:t>
      </w:r>
      <w:r w:rsidR="00F635A0" w:rsidRPr="00E6096E">
        <w:t xml:space="preserve"> vías vehiculares, se </w:t>
      </w:r>
      <w:r w:rsidR="00C65878" w:rsidRPr="00E6096E">
        <w:t>p</w:t>
      </w:r>
      <w:r w:rsidR="0005012D" w:rsidRPr="00E6096E">
        <w:t xml:space="preserve">odrán </w:t>
      </w:r>
      <w:r w:rsidR="00C65878" w:rsidRPr="00E6096E">
        <w:t>realizar dos acciones:</w:t>
      </w:r>
      <w:r w:rsidRPr="00E6096E">
        <w:t xml:space="preserve"> la primera, mediante la demarcación con cebras </w:t>
      </w:r>
      <w:r w:rsidR="005D5AAE" w:rsidRPr="00E6096E">
        <w:t xml:space="preserve">peatonales </w:t>
      </w:r>
      <w:r w:rsidRPr="00E6096E">
        <w:t xml:space="preserve">e instalación de </w:t>
      </w:r>
      <w:r w:rsidR="00CF4BAD" w:rsidRPr="00E6096E">
        <w:t>reductores de velocidad</w:t>
      </w:r>
      <w:r w:rsidR="00763318" w:rsidRPr="00E6096E">
        <w:t xml:space="preserve">, </w:t>
      </w:r>
      <w:r w:rsidRPr="00E6096E">
        <w:t xml:space="preserve">y la </w:t>
      </w:r>
      <w:r w:rsidR="003B2EA4" w:rsidRPr="00E6096E">
        <w:t>segunda</w:t>
      </w:r>
      <w:r w:rsidR="00C65878" w:rsidRPr="00E6096E">
        <w:t>,</w:t>
      </w:r>
      <w:r w:rsidR="003B2EA4" w:rsidRPr="00E6096E">
        <w:t xml:space="preserve"> mediante la </w:t>
      </w:r>
      <w:r w:rsidR="003263BE" w:rsidRPr="00E6096E">
        <w:t>implementación</w:t>
      </w:r>
      <w:r w:rsidR="003B2EA4" w:rsidRPr="00E6096E">
        <w:t xml:space="preserve"> de un pompeyano que garantice un ancho efectivo de circulación en dos sentidos para personas</w:t>
      </w:r>
      <w:r w:rsidR="005174DF" w:rsidRPr="00E6096E">
        <w:t xml:space="preserve"> usuarias de sillas de ruedas. </w:t>
      </w:r>
      <w:r w:rsidR="00C65878" w:rsidRPr="00E6096E">
        <w:t>Mediante la implementación de</w:t>
      </w:r>
      <w:r w:rsidR="005174DF" w:rsidRPr="00E6096E">
        <w:t xml:space="preserve"> alguna de las dos alternativas, se </w:t>
      </w:r>
      <w:r w:rsidR="00F635A0" w:rsidRPr="00E6096E">
        <w:t>debe informar a los conductores de los vehículos y</w:t>
      </w:r>
      <w:r w:rsidR="005174DF" w:rsidRPr="00E6096E">
        <w:t xml:space="preserve"> a</w:t>
      </w:r>
      <w:r w:rsidR="00F635A0" w:rsidRPr="00E6096E">
        <w:t xml:space="preserve"> los usuarios</w:t>
      </w:r>
      <w:r w:rsidR="005174DF" w:rsidRPr="00E6096E">
        <w:t xml:space="preserve"> de la terminal, la localización de</w:t>
      </w:r>
      <w:r w:rsidR="00F635A0" w:rsidRPr="00E6096E">
        <w:t xml:space="preserve"> los cruces peatonales</w:t>
      </w:r>
      <w:r w:rsidR="005174DF" w:rsidRPr="00E6096E">
        <w:t xml:space="preserve"> seguros </w:t>
      </w:r>
      <w:r w:rsidR="00F635A0" w:rsidRPr="00E6096E">
        <w:t xml:space="preserve">mediante la </w:t>
      </w:r>
      <w:r w:rsidR="00C65878" w:rsidRPr="00E6096E">
        <w:t xml:space="preserve">instalación </w:t>
      </w:r>
      <w:r w:rsidR="00F635A0" w:rsidRPr="00E6096E">
        <w:t xml:space="preserve">de señales de tránsito </w:t>
      </w:r>
      <w:r w:rsidR="005174DF" w:rsidRPr="00E6096E">
        <w:t>que indiquen el cruce peatonal.</w:t>
      </w:r>
    </w:p>
    <w:p w14:paraId="17DD8D35" w14:textId="77777777" w:rsidR="00C72C96" w:rsidRPr="00E6096E" w:rsidRDefault="00C72C96" w:rsidP="00C423A8">
      <w:pPr>
        <w:pStyle w:val="Prrafodelista"/>
      </w:pPr>
    </w:p>
    <w:p w14:paraId="297EE6A6" w14:textId="77777777" w:rsidR="00C72C96" w:rsidRPr="00E6096E" w:rsidRDefault="00642AE0" w:rsidP="004E2978">
      <w:pPr>
        <w:pStyle w:val="Prrafodelista"/>
        <w:ind w:left="360"/>
        <w:rPr>
          <w:rFonts w:cs="Arial"/>
          <w:szCs w:val="23"/>
        </w:rPr>
      </w:pPr>
      <w:r w:rsidRPr="00E6096E">
        <w:rPr>
          <w:rFonts w:cs="Arial"/>
          <w:szCs w:val="23"/>
        </w:rPr>
        <w:t>Si el tránsito hacia la</w:t>
      </w:r>
      <w:r w:rsidR="00C65878" w:rsidRPr="00E6096E">
        <w:rPr>
          <w:rFonts w:cs="Arial"/>
          <w:szCs w:val="23"/>
        </w:rPr>
        <w:t>(s)</w:t>
      </w:r>
      <w:r w:rsidRPr="00E6096E">
        <w:rPr>
          <w:rFonts w:cs="Arial"/>
          <w:szCs w:val="23"/>
        </w:rPr>
        <w:t xml:space="preserve"> puerta</w:t>
      </w:r>
      <w:r w:rsidR="0096405C" w:rsidRPr="00E6096E">
        <w:rPr>
          <w:rFonts w:cs="Arial"/>
          <w:szCs w:val="23"/>
        </w:rPr>
        <w:t xml:space="preserve">(s) de acceso </w:t>
      </w:r>
      <w:r w:rsidR="00AA0D92" w:rsidRPr="00E6096E">
        <w:rPr>
          <w:rFonts w:cs="Arial"/>
          <w:szCs w:val="23"/>
        </w:rPr>
        <w:t>de la terminal se realiza cruzando vías vehiculares y separadores viales, se deben implementar refugios peatonales correspondientes a las cebras y vados peatonales, cumpliendo los requisitos de la NTC 4774.</w:t>
      </w:r>
    </w:p>
    <w:p w14:paraId="04633138" w14:textId="77777777" w:rsidR="00C72C96" w:rsidRPr="00E6096E" w:rsidRDefault="00C72C96" w:rsidP="00C423A8">
      <w:pPr>
        <w:pStyle w:val="Prrafodelista"/>
        <w:rPr>
          <w:rFonts w:cs="Arial"/>
          <w:szCs w:val="23"/>
        </w:rPr>
      </w:pPr>
    </w:p>
    <w:p w14:paraId="3DC1AE5A" w14:textId="43DCF9AF" w:rsidR="005D5AAE" w:rsidRPr="00E6096E" w:rsidRDefault="00642AE0" w:rsidP="004E2978">
      <w:pPr>
        <w:pStyle w:val="Prrafodelista"/>
        <w:ind w:left="360"/>
      </w:pPr>
      <w:r w:rsidRPr="00E6096E">
        <w:rPr>
          <w:rFonts w:cs="Arial"/>
          <w:szCs w:val="23"/>
        </w:rPr>
        <w:t>Si el tránsito hacia la</w:t>
      </w:r>
      <w:r w:rsidR="00C65878" w:rsidRPr="00E6096E">
        <w:rPr>
          <w:rFonts w:cs="Arial"/>
          <w:szCs w:val="23"/>
        </w:rPr>
        <w:t>(s)</w:t>
      </w:r>
      <w:r w:rsidRPr="00E6096E">
        <w:rPr>
          <w:rFonts w:cs="Arial"/>
          <w:szCs w:val="23"/>
        </w:rPr>
        <w:t xml:space="preserve"> puerta</w:t>
      </w:r>
      <w:r w:rsidR="0096405C" w:rsidRPr="00E6096E">
        <w:rPr>
          <w:rFonts w:cs="Arial"/>
          <w:szCs w:val="23"/>
        </w:rPr>
        <w:t>(s) de acceso</w:t>
      </w:r>
      <w:r w:rsidR="005174DF" w:rsidRPr="00E6096E">
        <w:rPr>
          <w:rFonts w:cs="Arial"/>
          <w:szCs w:val="23"/>
        </w:rPr>
        <w:t xml:space="preserve"> de la terminal se realiza </w:t>
      </w:r>
      <w:r w:rsidR="00E3608C" w:rsidRPr="00E6096E">
        <w:rPr>
          <w:rFonts w:cs="Arial"/>
          <w:szCs w:val="23"/>
        </w:rPr>
        <w:t>sobre andenes peatonales</w:t>
      </w:r>
      <w:r w:rsidR="009A0E17" w:rsidRPr="00E6096E">
        <w:rPr>
          <w:rFonts w:cs="Arial"/>
          <w:szCs w:val="23"/>
        </w:rPr>
        <w:t xml:space="preserve"> que superen los 1.50 m de ancho</w:t>
      </w:r>
      <w:r w:rsidR="00E3608C" w:rsidRPr="00E6096E">
        <w:rPr>
          <w:rFonts w:cs="Arial"/>
          <w:szCs w:val="23"/>
        </w:rPr>
        <w:t>,</w:t>
      </w:r>
      <w:r w:rsidR="00C37ADE" w:rsidRPr="00E6096E">
        <w:rPr>
          <w:rFonts w:cs="Arial"/>
          <w:szCs w:val="23"/>
        </w:rPr>
        <w:t xml:space="preserve"> </w:t>
      </w:r>
      <w:r w:rsidR="009A0E17" w:rsidRPr="00E6096E">
        <w:rPr>
          <w:rFonts w:cs="Arial"/>
          <w:szCs w:val="23"/>
        </w:rPr>
        <w:t xml:space="preserve">se deben instalar </w:t>
      </w:r>
      <w:r w:rsidR="00C37ADE" w:rsidRPr="00E6096E">
        <w:rPr>
          <w:rFonts w:cs="Arial"/>
          <w:szCs w:val="23"/>
        </w:rPr>
        <w:t xml:space="preserve">franjas de circulación </w:t>
      </w:r>
      <w:r w:rsidR="009A0E17" w:rsidRPr="00E6096E">
        <w:rPr>
          <w:rFonts w:cs="Arial"/>
          <w:szCs w:val="23"/>
        </w:rPr>
        <w:t xml:space="preserve">a lo largo de todo </w:t>
      </w:r>
      <w:r w:rsidR="00C37ADE" w:rsidRPr="00E6096E">
        <w:rPr>
          <w:rFonts w:cs="Arial"/>
          <w:szCs w:val="23"/>
        </w:rPr>
        <w:t xml:space="preserve">el </w:t>
      </w:r>
      <w:r w:rsidR="009A0E17" w:rsidRPr="00E6096E">
        <w:rPr>
          <w:rFonts w:cs="Arial"/>
          <w:szCs w:val="23"/>
        </w:rPr>
        <w:t>recorrido</w:t>
      </w:r>
      <w:r w:rsidR="00C65878" w:rsidRPr="00E6096E">
        <w:rPr>
          <w:rFonts w:cs="Arial"/>
          <w:szCs w:val="23"/>
        </w:rPr>
        <w:t>,</w:t>
      </w:r>
      <w:r w:rsidR="004A2A28" w:rsidRPr="00E6096E">
        <w:rPr>
          <w:rFonts w:cs="Arial"/>
          <w:szCs w:val="23"/>
        </w:rPr>
        <w:t xml:space="preserve"> de</w:t>
      </w:r>
      <w:r w:rsidR="009A0E17" w:rsidRPr="00E6096E">
        <w:rPr>
          <w:rFonts w:cs="Arial"/>
          <w:szCs w:val="23"/>
        </w:rPr>
        <w:t xml:space="preserve"> conform</w:t>
      </w:r>
      <w:r w:rsidR="00C65878" w:rsidRPr="00E6096E">
        <w:rPr>
          <w:rFonts w:cs="Arial"/>
          <w:szCs w:val="23"/>
        </w:rPr>
        <w:t>idad con</w:t>
      </w:r>
      <w:r w:rsidR="00F45C90" w:rsidRPr="00E6096E">
        <w:rPr>
          <w:rFonts w:cs="Arial"/>
          <w:szCs w:val="23"/>
        </w:rPr>
        <w:t xml:space="preserve"> lo establecido en la NTC </w:t>
      </w:r>
      <w:r w:rsidR="0023642C" w:rsidRPr="00E6096E">
        <w:rPr>
          <w:rFonts w:cs="Arial"/>
          <w:szCs w:val="23"/>
        </w:rPr>
        <w:t>5610. E</w:t>
      </w:r>
      <w:r w:rsidR="009A0E17" w:rsidRPr="00E6096E">
        <w:rPr>
          <w:rFonts w:cs="Arial"/>
          <w:szCs w:val="23"/>
        </w:rPr>
        <w:t>n los andenes con ancho inferior a 1.50</w:t>
      </w:r>
      <w:r w:rsidR="00C37ADE" w:rsidRPr="00E6096E">
        <w:rPr>
          <w:rFonts w:cs="Arial"/>
          <w:szCs w:val="23"/>
        </w:rPr>
        <w:t xml:space="preserve"> </w:t>
      </w:r>
      <w:r w:rsidR="009A0E17" w:rsidRPr="00E6096E">
        <w:rPr>
          <w:rFonts w:cs="Arial"/>
          <w:szCs w:val="23"/>
        </w:rPr>
        <w:t>m se puede instalar una franja demarcadora de color contrastante en los bordes del andén.</w:t>
      </w:r>
      <w:r w:rsidR="0030438A" w:rsidRPr="00E6096E">
        <w:rPr>
          <w:rFonts w:cs="Arial"/>
          <w:szCs w:val="23"/>
        </w:rPr>
        <w:t xml:space="preserve"> </w:t>
      </w:r>
      <w:r w:rsidR="0030438A" w:rsidRPr="00E6096E">
        <w:rPr>
          <w:rFonts w:cs="Arial"/>
          <w:szCs w:val="23"/>
        </w:rPr>
        <w:lastRenderedPageBreak/>
        <w:t>L</w:t>
      </w:r>
      <w:r w:rsidR="009635C0" w:rsidRPr="00E6096E">
        <w:rPr>
          <w:rFonts w:cs="Arial"/>
          <w:szCs w:val="23"/>
        </w:rPr>
        <w:t>os bordes de los andenes deber</w:t>
      </w:r>
      <w:r w:rsidR="0023642C" w:rsidRPr="00E6096E">
        <w:rPr>
          <w:rFonts w:cs="Arial"/>
          <w:szCs w:val="23"/>
        </w:rPr>
        <w:t>án estar señalizados en el piso</w:t>
      </w:r>
      <w:r w:rsidR="009635C0" w:rsidRPr="00E6096E">
        <w:rPr>
          <w:rFonts w:cs="Arial"/>
          <w:szCs w:val="23"/>
        </w:rPr>
        <w:t xml:space="preserve"> con una franja de color diferenciada respecto al resto del pavimento</w:t>
      </w:r>
      <w:r w:rsidR="002A45A4" w:rsidRPr="00E6096E">
        <w:rPr>
          <w:rStyle w:val="Refdenotaalpie"/>
          <w:rFonts w:cs="Arial"/>
          <w:szCs w:val="23"/>
        </w:rPr>
        <w:footnoteReference w:id="10"/>
      </w:r>
      <w:r w:rsidR="009635C0" w:rsidRPr="00E6096E">
        <w:rPr>
          <w:rFonts w:cs="Arial"/>
          <w:szCs w:val="23"/>
        </w:rPr>
        <w:t>.</w:t>
      </w:r>
    </w:p>
    <w:p w14:paraId="4A4A88DD" w14:textId="77777777" w:rsidR="005D5AAE" w:rsidRPr="00E6096E" w:rsidRDefault="005D5AAE" w:rsidP="00C423A8">
      <w:pPr>
        <w:pStyle w:val="Sinespaciado"/>
        <w:tabs>
          <w:tab w:val="left" w:pos="284"/>
        </w:tabs>
        <w:jc w:val="both"/>
        <w:rPr>
          <w:rFonts w:ascii="Arial Narrow" w:hAnsi="Arial Narrow" w:cs="Arial"/>
          <w:sz w:val="24"/>
          <w:szCs w:val="23"/>
          <w:lang w:val="es-ES_tradnl"/>
        </w:rPr>
      </w:pPr>
    </w:p>
    <w:p w14:paraId="1F7E4A0F" w14:textId="2010E789" w:rsidR="00552BC1" w:rsidRPr="00E6096E" w:rsidRDefault="002A45A4" w:rsidP="00CE274E">
      <w:pPr>
        <w:pStyle w:val="Prrafodelista"/>
        <w:numPr>
          <w:ilvl w:val="0"/>
          <w:numId w:val="2"/>
        </w:numPr>
      </w:pPr>
      <w:r w:rsidRPr="00E6096E">
        <w:rPr>
          <w:b/>
        </w:rPr>
        <w:t>Entre zonas de estacionamiento temporal de vehículos particulares</w:t>
      </w:r>
      <w:r w:rsidR="005F65B6" w:rsidRPr="00E6096E">
        <w:rPr>
          <w:b/>
        </w:rPr>
        <w:t xml:space="preserve"> y/o taxis urbanos</w:t>
      </w:r>
      <w:r w:rsidRPr="00E6096E">
        <w:rPr>
          <w:b/>
        </w:rPr>
        <w:t xml:space="preserve"> para desembarque y puerta</w:t>
      </w:r>
      <w:r w:rsidR="0096405C" w:rsidRPr="00E6096E">
        <w:rPr>
          <w:b/>
        </w:rPr>
        <w:t>(s)</w:t>
      </w:r>
      <w:r w:rsidRPr="00E6096E">
        <w:rPr>
          <w:b/>
        </w:rPr>
        <w:t xml:space="preserve"> de acceso a la terminal:</w:t>
      </w:r>
      <w:r w:rsidR="00C37ADE" w:rsidRPr="00E6096E">
        <w:rPr>
          <w:b/>
        </w:rPr>
        <w:t xml:space="preserve"> </w:t>
      </w:r>
      <w:r w:rsidR="00A20710" w:rsidRPr="00E6096E">
        <w:t>las zonas de estacionamiento temporal tienen como fin establecer condiciones seguras para el desembarque de pers</w:t>
      </w:r>
      <w:r w:rsidR="00976CB4" w:rsidRPr="00E6096E">
        <w:t xml:space="preserve">onas </w:t>
      </w:r>
      <w:r w:rsidR="00414008" w:rsidRPr="00E6096E">
        <w:t xml:space="preserve">con </w:t>
      </w:r>
      <w:r w:rsidR="00976CB4" w:rsidRPr="00E6096E">
        <w:t>discapacidad que accede</w:t>
      </w:r>
      <w:r w:rsidR="00A20710" w:rsidRPr="00E6096E">
        <w:t xml:space="preserve">n al </w:t>
      </w:r>
      <w:r w:rsidR="00DF1F67" w:rsidRPr="00E6096E">
        <w:t>s</w:t>
      </w:r>
      <w:r w:rsidR="00976CB4" w:rsidRPr="00E6096E">
        <w:t xml:space="preserve">ervicio público de transporte; </w:t>
      </w:r>
      <w:r w:rsidR="009111CF" w:rsidRPr="00E6096E">
        <w:t>deben estar localizadas lo más cer</w:t>
      </w:r>
      <w:r w:rsidR="00A20710" w:rsidRPr="00E6096E">
        <w:t>cano posible a la puerta de acceso</w:t>
      </w:r>
      <w:r w:rsidR="00DF1F67" w:rsidRPr="00E6096E">
        <w:t xml:space="preserve"> de la </w:t>
      </w:r>
      <w:r w:rsidR="00C37ADE" w:rsidRPr="00E6096E">
        <w:t>TTTAPC</w:t>
      </w:r>
      <w:r w:rsidR="00DF1F67" w:rsidRPr="00E6096E">
        <w:t>, s</w:t>
      </w:r>
      <w:r w:rsidR="00A20710" w:rsidRPr="00E6096E">
        <w:t>i l</w:t>
      </w:r>
      <w:r w:rsidR="00DF1F67" w:rsidRPr="00E6096E">
        <w:t xml:space="preserve">a terminal cuenta con más de </w:t>
      </w:r>
      <w:r w:rsidR="004A2A28" w:rsidRPr="00E6096E">
        <w:t>una puerta</w:t>
      </w:r>
      <w:r w:rsidR="00976CB4" w:rsidRPr="00E6096E">
        <w:t xml:space="preserve"> de ingreso, en cada una debe haber </w:t>
      </w:r>
      <w:r w:rsidR="00DF1F67" w:rsidRPr="00E6096E">
        <w:t xml:space="preserve">zona </w:t>
      </w:r>
      <w:r w:rsidR="00A20710" w:rsidRPr="00E6096E">
        <w:t>de estacionamiento temporal.</w:t>
      </w:r>
    </w:p>
    <w:p w14:paraId="4AEBE269" w14:textId="77777777" w:rsidR="00552BC1" w:rsidRPr="00E6096E" w:rsidRDefault="00552BC1" w:rsidP="00C423A8">
      <w:pPr>
        <w:pStyle w:val="Prrafodelista"/>
      </w:pPr>
    </w:p>
    <w:p w14:paraId="5659C27D" w14:textId="77777777" w:rsidR="00552BC1" w:rsidRPr="00E6096E" w:rsidRDefault="00DF1F67" w:rsidP="00A02761">
      <w:pPr>
        <w:pStyle w:val="Prrafodelista"/>
        <w:ind w:left="284"/>
      </w:pPr>
      <w:r w:rsidRPr="00E6096E">
        <w:t xml:space="preserve">Las </w:t>
      </w:r>
      <w:r w:rsidR="00B74D0E" w:rsidRPr="00E6096E">
        <w:t>zonas</w:t>
      </w:r>
      <w:r w:rsidR="00C37ADE" w:rsidRPr="00E6096E">
        <w:t xml:space="preserve"> </w:t>
      </w:r>
      <w:r w:rsidRPr="00E6096E">
        <w:t xml:space="preserve">de estacionamiento temporal deben estar </w:t>
      </w:r>
      <w:r w:rsidR="001C45ED" w:rsidRPr="00E6096E">
        <w:t xml:space="preserve">debidamente </w:t>
      </w:r>
      <w:r w:rsidR="009111CF" w:rsidRPr="00E6096E">
        <w:t xml:space="preserve">demarcadas sobre la vía </w:t>
      </w:r>
      <w:r w:rsidR="00B74D0E" w:rsidRPr="00E6096E">
        <w:t xml:space="preserve">y </w:t>
      </w:r>
      <w:r w:rsidR="00CE48D6" w:rsidRPr="00E6096E">
        <w:t xml:space="preserve">señalizadas verticalmente </w:t>
      </w:r>
      <w:r w:rsidR="00B74D0E" w:rsidRPr="00E6096E">
        <w:t>con el logo</w:t>
      </w:r>
      <w:r w:rsidR="005F65B6" w:rsidRPr="00E6096E">
        <w:t xml:space="preserve"> sí</w:t>
      </w:r>
      <w:r w:rsidR="00B74D0E" w:rsidRPr="00E6096E">
        <w:t xml:space="preserve">mbolo de accesibilidad </w:t>
      </w:r>
      <w:r w:rsidR="00357EB4" w:rsidRPr="00E6096E">
        <w:t xml:space="preserve">(NTC </w:t>
      </w:r>
      <w:r w:rsidR="005F65B6" w:rsidRPr="00E6096E">
        <w:t>4139)</w:t>
      </w:r>
      <w:r w:rsidR="00EC70E5" w:rsidRPr="00E6096E">
        <w:t xml:space="preserve">, </w:t>
      </w:r>
      <w:r w:rsidR="00871958" w:rsidRPr="00E6096E">
        <w:t xml:space="preserve">en </w:t>
      </w:r>
      <w:r w:rsidRPr="00E6096E">
        <w:t xml:space="preserve">cada zona de estacionamiento temporal </w:t>
      </w:r>
      <w:r w:rsidR="002A45A4" w:rsidRPr="00E6096E">
        <w:t>se deben implementar rebajes de cordón o vados peatonales determinados en la NTC 4143.</w:t>
      </w:r>
      <w:r w:rsidR="0096405C" w:rsidRPr="00E6096E">
        <w:t xml:space="preserve"> Será responsabilidad del admini</w:t>
      </w:r>
      <w:r w:rsidR="003263BE" w:rsidRPr="00E6096E">
        <w:t>strador de la infraestructura</w:t>
      </w:r>
      <w:r w:rsidR="0096405C" w:rsidRPr="00E6096E">
        <w:t xml:space="preserve"> garantizar y controlar el correcto uso de las zo</w:t>
      </w:r>
      <w:r w:rsidR="003263BE" w:rsidRPr="00E6096E">
        <w:t xml:space="preserve">nas </w:t>
      </w:r>
      <w:r w:rsidR="00552BC1" w:rsidRPr="00E6096E">
        <w:t>de estacionamiento temporal.</w:t>
      </w:r>
    </w:p>
    <w:p w14:paraId="4C872846" w14:textId="77777777" w:rsidR="00552BC1" w:rsidRPr="00E6096E" w:rsidRDefault="00552BC1" w:rsidP="00C423A8">
      <w:pPr>
        <w:pStyle w:val="Prrafodelista"/>
      </w:pPr>
    </w:p>
    <w:p w14:paraId="7820F0B9" w14:textId="77777777" w:rsidR="002A45A4" w:rsidRPr="00E6096E" w:rsidRDefault="003263BE" w:rsidP="00A02761">
      <w:pPr>
        <w:pStyle w:val="Prrafodelista"/>
        <w:ind w:left="284"/>
      </w:pPr>
      <w:r w:rsidRPr="00E6096E">
        <w:t>Si el tránsito hacia la</w:t>
      </w:r>
      <w:r w:rsidR="00276895" w:rsidRPr="00E6096E">
        <w:t>(s)</w:t>
      </w:r>
      <w:r w:rsidRPr="00E6096E">
        <w:t xml:space="preserve"> puerta</w:t>
      </w:r>
      <w:r w:rsidR="0096405C" w:rsidRPr="00E6096E">
        <w:t>(s) de acceso de la terminal se realiza sobre andenes peatonales que superen los 1.50 m de ancho, se deben instalar a lo largo de todo recorrido franjas de circulación de conformidad a lo est</w:t>
      </w:r>
      <w:r w:rsidR="00276895" w:rsidRPr="00E6096E">
        <w:t>ablecido en la NTC 5610. E</w:t>
      </w:r>
      <w:r w:rsidR="0096405C" w:rsidRPr="00E6096E">
        <w:t>n los andenes con ancho inferior a 1.50</w:t>
      </w:r>
      <w:r w:rsidR="00C37ADE" w:rsidRPr="00E6096E">
        <w:t xml:space="preserve"> </w:t>
      </w:r>
      <w:r w:rsidR="0096405C" w:rsidRPr="00E6096E">
        <w:t>m se p</w:t>
      </w:r>
      <w:r w:rsidR="00C37ADE" w:rsidRPr="00E6096E">
        <w:t xml:space="preserve">odrá </w:t>
      </w:r>
      <w:r w:rsidR="0096405C" w:rsidRPr="00E6096E">
        <w:t>instalar una franja demarcadora de color contrastante en los bordes del andén.</w:t>
      </w:r>
      <w:r w:rsidR="0030438A" w:rsidRPr="00E6096E">
        <w:t xml:space="preserve"> L</w:t>
      </w:r>
      <w:r w:rsidR="002A45A4" w:rsidRPr="00E6096E">
        <w:t>os bordes de los andenes deber</w:t>
      </w:r>
      <w:r w:rsidR="00276895" w:rsidRPr="00E6096E">
        <w:t>án estar señalizados en el piso</w:t>
      </w:r>
      <w:r w:rsidR="002A45A4" w:rsidRPr="00E6096E">
        <w:t xml:space="preserve"> con una franja de color diferenciada respecto al resto del pavimento</w:t>
      </w:r>
      <w:r w:rsidR="002A45A4" w:rsidRPr="00E6096E">
        <w:rPr>
          <w:rStyle w:val="Refdenotaalpie"/>
          <w:rFonts w:cs="Arial"/>
          <w:szCs w:val="23"/>
        </w:rPr>
        <w:footnoteReference w:id="11"/>
      </w:r>
      <w:r w:rsidR="002A45A4" w:rsidRPr="00E6096E">
        <w:t>.</w:t>
      </w:r>
    </w:p>
    <w:p w14:paraId="22BFED9C" w14:textId="77777777" w:rsidR="002A45A4" w:rsidRPr="00E6096E" w:rsidRDefault="002A45A4" w:rsidP="00C423A8"/>
    <w:p w14:paraId="31901910" w14:textId="6C3B9994" w:rsidR="00BA171B" w:rsidRPr="00E6096E" w:rsidRDefault="00BA171B" w:rsidP="00CE274E">
      <w:pPr>
        <w:pStyle w:val="Prrafodelista"/>
        <w:numPr>
          <w:ilvl w:val="0"/>
          <w:numId w:val="2"/>
        </w:numPr>
      </w:pPr>
      <w:r w:rsidRPr="00E6096E">
        <w:rPr>
          <w:b/>
        </w:rPr>
        <w:t xml:space="preserve">Entre </w:t>
      </w:r>
      <w:r w:rsidR="00B4270A" w:rsidRPr="00E6096E">
        <w:rPr>
          <w:b/>
        </w:rPr>
        <w:t>paraderos de buses urbanos</w:t>
      </w:r>
      <w:r w:rsidR="004F7EB4" w:rsidRPr="00E6096E">
        <w:rPr>
          <w:b/>
        </w:rPr>
        <w:t xml:space="preserve"> </w:t>
      </w:r>
      <w:r w:rsidRPr="00E6096E">
        <w:rPr>
          <w:b/>
        </w:rPr>
        <w:t>y puerta(s) de acceso a la terminal:</w:t>
      </w:r>
      <w:r w:rsidR="00B4270A" w:rsidRPr="00E6096E">
        <w:t xml:space="preserve"> s</w:t>
      </w:r>
      <w:r w:rsidRPr="00E6096E">
        <w:t>i el tránsito hacia la</w:t>
      </w:r>
      <w:r w:rsidR="00743941" w:rsidRPr="00E6096E">
        <w:t>(s)</w:t>
      </w:r>
      <w:r w:rsidRPr="00E6096E">
        <w:t xml:space="preserve"> puerta(s) de acceso de la terminal se realiza sobre andenes peatonales que superen los 1.50 m de ancho, se deben instalar a lo largo de todo recorrido franjas de circulación de conformidad </w:t>
      </w:r>
      <w:r w:rsidR="00743941" w:rsidRPr="00E6096E">
        <w:t>a lo establecido en la NTC 5610. E</w:t>
      </w:r>
      <w:r w:rsidRPr="00E6096E">
        <w:t>n los andenes con ancho inferior a 1.50</w:t>
      </w:r>
      <w:r w:rsidR="00C37ADE" w:rsidRPr="00E6096E">
        <w:t xml:space="preserve"> </w:t>
      </w:r>
      <w:r w:rsidRPr="00E6096E">
        <w:t xml:space="preserve">m se puede instalar una franja demarcadora de color contrastante en los bordes del </w:t>
      </w:r>
      <w:r w:rsidR="004A2A28" w:rsidRPr="00E6096E">
        <w:t>andén. Los</w:t>
      </w:r>
      <w:r w:rsidRPr="00E6096E">
        <w:t xml:space="preserve"> bordes de los andenes deberán estar señalizados en el </w:t>
      </w:r>
      <w:r w:rsidR="00743941" w:rsidRPr="00E6096E">
        <w:t>piso</w:t>
      </w:r>
      <w:r w:rsidRPr="00E6096E">
        <w:t xml:space="preserve"> con una franja de color diferenciada respecto al resto del pavimento</w:t>
      </w:r>
      <w:r w:rsidRPr="00E6096E">
        <w:rPr>
          <w:rStyle w:val="Refdenotaalpie"/>
          <w:rFonts w:cs="Arial"/>
          <w:szCs w:val="23"/>
        </w:rPr>
        <w:footnoteReference w:id="12"/>
      </w:r>
      <w:r w:rsidRPr="00E6096E">
        <w:t>.</w:t>
      </w:r>
    </w:p>
    <w:p w14:paraId="457FBE19" w14:textId="7F164E3C" w:rsidR="00D343AB" w:rsidRPr="00E6096E" w:rsidRDefault="00D343AB" w:rsidP="00C423A8"/>
    <w:p w14:paraId="47071AFB" w14:textId="06F66446" w:rsidR="00887D69" w:rsidRPr="00E6096E" w:rsidRDefault="00887D69" w:rsidP="00CE274E">
      <w:pPr>
        <w:pStyle w:val="Ttulo2"/>
        <w:numPr>
          <w:ilvl w:val="1"/>
          <w:numId w:val="1"/>
        </w:numPr>
      </w:pPr>
      <w:bookmarkStart w:id="11" w:name="_Toc103877702"/>
      <w:r w:rsidRPr="00E6096E">
        <w:t>Señalización</w:t>
      </w:r>
      <w:r w:rsidRPr="00E6096E">
        <w:rPr>
          <w:rStyle w:val="Refdenotaalpie"/>
          <w:rFonts w:cs="Arial"/>
          <w:b w:val="0"/>
          <w:szCs w:val="23"/>
        </w:rPr>
        <w:footnoteReference w:id="13"/>
      </w:r>
      <w:r w:rsidRPr="00E6096E">
        <w:t>:</w:t>
      </w:r>
      <w:bookmarkEnd w:id="11"/>
    </w:p>
    <w:p w14:paraId="35717A0B" w14:textId="77777777" w:rsidR="0007773B" w:rsidRPr="00E6096E" w:rsidRDefault="0007773B" w:rsidP="00C423A8"/>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36BAD698" w14:textId="77777777" w:rsidTr="00A64E8D">
        <w:trPr>
          <w:trHeight w:val="327"/>
          <w:tblHeader/>
          <w:jc w:val="center"/>
        </w:trPr>
        <w:tc>
          <w:tcPr>
            <w:tcW w:w="728" w:type="dxa"/>
            <w:shd w:val="clear" w:color="auto" w:fill="DDD9C3" w:themeFill="background2" w:themeFillShade="E6"/>
            <w:noWrap/>
            <w:vAlign w:val="center"/>
          </w:tcPr>
          <w:p w14:paraId="75040288" w14:textId="77777777" w:rsidR="0007773B" w:rsidRPr="00E6096E" w:rsidRDefault="0007773B" w:rsidP="00A64E8D">
            <w:pPr>
              <w:jc w:val="center"/>
              <w:rPr>
                <w:rFonts w:cs="Calibri"/>
                <w:b/>
                <w:sz w:val="22"/>
                <w:szCs w:val="22"/>
                <w:lang w:val="es-ES" w:eastAsia="es-ES_tradnl"/>
              </w:rPr>
            </w:pPr>
            <w:r w:rsidRPr="00E6096E">
              <w:rPr>
                <w:rFonts w:cs="Calibri"/>
                <w:b/>
                <w:sz w:val="22"/>
                <w:szCs w:val="22"/>
                <w:lang w:val="es-ES" w:eastAsia="es-ES_tradnl"/>
              </w:rPr>
              <w:t>Sigla</w:t>
            </w:r>
          </w:p>
        </w:tc>
        <w:tc>
          <w:tcPr>
            <w:tcW w:w="1047" w:type="dxa"/>
            <w:shd w:val="clear" w:color="auto" w:fill="DDD9C3" w:themeFill="background2" w:themeFillShade="E6"/>
            <w:vAlign w:val="center"/>
          </w:tcPr>
          <w:p w14:paraId="35E2056E" w14:textId="77777777" w:rsidR="0007773B" w:rsidRPr="00E6096E" w:rsidRDefault="0007773B" w:rsidP="00A64E8D">
            <w:pPr>
              <w:jc w:val="center"/>
              <w:rPr>
                <w:rFonts w:cs="Calibri"/>
                <w:b/>
                <w:sz w:val="22"/>
                <w:szCs w:val="22"/>
                <w:lang w:val="es-ES" w:eastAsia="es-ES_tradnl"/>
              </w:rPr>
            </w:pPr>
            <w:r w:rsidRPr="00E6096E">
              <w:rPr>
                <w:rFonts w:cs="Calibri"/>
                <w:b/>
                <w:sz w:val="22"/>
                <w:szCs w:val="22"/>
                <w:lang w:val="es-ES" w:eastAsia="es-ES_tradnl"/>
              </w:rPr>
              <w:t>Peso</w:t>
            </w:r>
          </w:p>
        </w:tc>
        <w:tc>
          <w:tcPr>
            <w:tcW w:w="2824" w:type="dxa"/>
            <w:shd w:val="clear" w:color="auto" w:fill="DDD9C3" w:themeFill="background2" w:themeFillShade="E6"/>
            <w:vAlign w:val="center"/>
          </w:tcPr>
          <w:p w14:paraId="3AF727B3" w14:textId="77777777" w:rsidR="0007773B" w:rsidRPr="00E6096E" w:rsidRDefault="0007773B" w:rsidP="00A64E8D">
            <w:pPr>
              <w:jc w:val="center"/>
              <w:rPr>
                <w:rFonts w:cs="Calibri"/>
                <w:b/>
                <w:sz w:val="22"/>
                <w:szCs w:val="22"/>
                <w:lang w:val="es-ES" w:eastAsia="es-ES_tradnl"/>
              </w:rPr>
            </w:pPr>
            <w:r w:rsidRPr="00E6096E">
              <w:rPr>
                <w:rFonts w:cs="Calibri"/>
                <w:b/>
                <w:sz w:val="22"/>
                <w:szCs w:val="22"/>
                <w:lang w:val="es-ES" w:eastAsia="es-ES_tradnl"/>
              </w:rPr>
              <w:t>Tipo de servicio</w:t>
            </w:r>
          </w:p>
        </w:tc>
      </w:tr>
      <w:tr w:rsidR="0007773B" w:rsidRPr="00E6096E" w14:paraId="45CA8FAB" w14:textId="77777777" w:rsidTr="00A64E8D">
        <w:trPr>
          <w:trHeight w:val="300"/>
          <w:tblHeader/>
          <w:jc w:val="center"/>
        </w:trPr>
        <w:tc>
          <w:tcPr>
            <w:tcW w:w="728" w:type="dxa"/>
            <w:shd w:val="clear" w:color="auto" w:fill="auto"/>
            <w:noWrap/>
            <w:vAlign w:val="center"/>
          </w:tcPr>
          <w:p w14:paraId="38C75385" w14:textId="40E63B68" w:rsidR="0007773B" w:rsidRPr="00E6096E" w:rsidRDefault="0007773B" w:rsidP="00A64E8D">
            <w:pPr>
              <w:jc w:val="center"/>
              <w:rPr>
                <w:rFonts w:cs="Calibri"/>
                <w:sz w:val="22"/>
                <w:szCs w:val="22"/>
                <w:lang w:val="es-ES" w:eastAsia="es-ES_tradnl"/>
              </w:rPr>
            </w:pPr>
            <w:r w:rsidRPr="00E6096E">
              <w:rPr>
                <w:rFonts w:cs="Calibri"/>
                <w:sz w:val="22"/>
                <w:szCs w:val="22"/>
                <w:lang w:val="es-ES" w:eastAsia="es-ES_tradnl"/>
              </w:rPr>
              <w:t>(4L)</w:t>
            </w:r>
          </w:p>
        </w:tc>
        <w:tc>
          <w:tcPr>
            <w:tcW w:w="1047" w:type="dxa"/>
            <w:vAlign w:val="center"/>
          </w:tcPr>
          <w:p w14:paraId="51DBE809" w14:textId="20F2C3AD" w:rsidR="0007773B" w:rsidRPr="00E6096E" w:rsidRDefault="0007773B" w:rsidP="00A64E8D">
            <w:pPr>
              <w:jc w:val="center"/>
              <w:rPr>
                <w:rFonts w:cs="Calibri"/>
                <w:sz w:val="22"/>
                <w:szCs w:val="22"/>
                <w:lang w:val="es-ES" w:eastAsia="es-ES_tradnl"/>
              </w:rPr>
            </w:pPr>
            <w:r w:rsidRPr="00E6096E">
              <w:rPr>
                <w:rFonts w:cs="Calibri"/>
                <w:sz w:val="22"/>
                <w:szCs w:val="22"/>
                <w:lang w:val="es-ES" w:eastAsia="es-ES_tradnl"/>
              </w:rPr>
              <w:t>4</w:t>
            </w:r>
          </w:p>
        </w:tc>
        <w:tc>
          <w:tcPr>
            <w:tcW w:w="2824" w:type="dxa"/>
          </w:tcPr>
          <w:p w14:paraId="7C618F7C" w14:textId="454A1222" w:rsidR="0007773B" w:rsidRPr="00E6096E" w:rsidRDefault="0007773B" w:rsidP="00C423A8">
            <w:pPr>
              <w:rPr>
                <w:rFonts w:cs="Calibri"/>
                <w:sz w:val="22"/>
                <w:szCs w:val="22"/>
                <w:lang w:val="es-ES" w:eastAsia="es-ES_tradnl"/>
              </w:rPr>
            </w:pPr>
            <w:r w:rsidRPr="00E6096E">
              <w:rPr>
                <w:rFonts w:cs="Calibri"/>
                <w:sz w:val="22"/>
                <w:szCs w:val="22"/>
                <w:lang w:val="es-ES" w:eastAsia="es-ES_tradnl"/>
              </w:rPr>
              <w:t>Localización</w:t>
            </w:r>
          </w:p>
        </w:tc>
      </w:tr>
    </w:tbl>
    <w:p w14:paraId="76A2DAEF" w14:textId="77777777" w:rsidR="004C3FDF" w:rsidRPr="00E6096E" w:rsidRDefault="004C3FDF" w:rsidP="00C423A8">
      <w:pPr>
        <w:pStyle w:val="Prrafodelista"/>
      </w:pPr>
    </w:p>
    <w:p w14:paraId="60B5F52A" w14:textId="77777777" w:rsidR="00F225D6" w:rsidRPr="00E6096E" w:rsidRDefault="00F225D6" w:rsidP="00C423A8">
      <w:r w:rsidRPr="00E6096E">
        <w:t>La</w:t>
      </w:r>
      <w:r w:rsidR="0026254A" w:rsidRPr="00E6096E">
        <w:t xml:space="preserve"> señalización vertical instalada</w:t>
      </w:r>
      <w:r w:rsidR="009C0AA2" w:rsidRPr="00E6096E">
        <w:t xml:space="preserve"> en el espacio público </w:t>
      </w:r>
      <w:r w:rsidRPr="00E6096E">
        <w:t>debe</w:t>
      </w:r>
      <w:r w:rsidR="00A0439E" w:rsidRPr="00E6096E">
        <w:t xml:space="preserve"> </w:t>
      </w:r>
      <w:r w:rsidR="00FB7ADD" w:rsidRPr="00E6096E">
        <w:t>cumplir</w:t>
      </w:r>
      <w:r w:rsidRPr="00E6096E">
        <w:t xml:space="preserve"> con los siguientes</w:t>
      </w:r>
      <w:r w:rsidR="00A0439E" w:rsidRPr="00E6096E">
        <w:t xml:space="preserve"> </w:t>
      </w:r>
      <w:r w:rsidR="009C0AA2" w:rsidRPr="00E6096E">
        <w:t xml:space="preserve">requisitos establecidos </w:t>
      </w:r>
      <w:r w:rsidR="004F0216" w:rsidRPr="00E6096E">
        <w:t>en la NTC 4695</w:t>
      </w:r>
      <w:r w:rsidRPr="00E6096E">
        <w:t>:</w:t>
      </w:r>
    </w:p>
    <w:p w14:paraId="3F8B2D4A" w14:textId="77777777" w:rsidR="00F225D6" w:rsidRPr="00E6096E" w:rsidRDefault="00F225D6" w:rsidP="00C423A8">
      <w:pPr>
        <w:pStyle w:val="Sinespaciado"/>
        <w:tabs>
          <w:tab w:val="left" w:pos="0"/>
        </w:tabs>
        <w:jc w:val="both"/>
        <w:rPr>
          <w:rFonts w:ascii="Arial Narrow" w:hAnsi="Arial Narrow" w:cs="Arial"/>
          <w:sz w:val="24"/>
          <w:szCs w:val="23"/>
          <w:lang w:val="es-ES_tradnl"/>
        </w:rPr>
      </w:pPr>
    </w:p>
    <w:p w14:paraId="59555256" w14:textId="77777777" w:rsidR="00F225D6" w:rsidRPr="00E6096E" w:rsidRDefault="00357EB4" w:rsidP="00CE274E">
      <w:pPr>
        <w:pStyle w:val="Prrafodelista"/>
        <w:numPr>
          <w:ilvl w:val="0"/>
          <w:numId w:val="2"/>
        </w:numPr>
      </w:pPr>
      <w:r w:rsidRPr="00E6096E">
        <w:t>Los mensajes de las señales s</w:t>
      </w:r>
      <w:r w:rsidR="00F225D6" w:rsidRPr="00E6096E">
        <w:t>e deben dar por medio de mecanismos de rápida interpretación (se prefieren los pictogramas a los textos).</w:t>
      </w:r>
    </w:p>
    <w:p w14:paraId="3944A102" w14:textId="3FE56990" w:rsidR="001F4C88" w:rsidRPr="00E6096E" w:rsidRDefault="001F4C88" w:rsidP="00CE274E">
      <w:pPr>
        <w:pStyle w:val="Prrafodelista"/>
        <w:numPr>
          <w:ilvl w:val="0"/>
          <w:numId w:val="2"/>
        </w:numPr>
      </w:pPr>
      <w:r w:rsidRPr="00E6096E">
        <w:lastRenderedPageBreak/>
        <w:t xml:space="preserve">Las señales se deben colocar únicamente en los lugares que por su estricta necesidad se requieran, razón por la cual </w:t>
      </w:r>
      <w:r w:rsidR="004E2978">
        <w:t>será</w:t>
      </w:r>
      <w:r w:rsidRPr="00E6096E">
        <w:t xml:space="preserve"> criterio del administrador de la infraestructura definir las necesidades de implementación de señales según la clasificación establecida en la NTC 4695 (Informativa, preventiva y reglamentaria).</w:t>
      </w:r>
    </w:p>
    <w:p w14:paraId="18E1958F" w14:textId="538D68C1" w:rsidR="00357EB4" w:rsidRPr="00E6096E" w:rsidRDefault="001F4C88" w:rsidP="00CE274E">
      <w:pPr>
        <w:pStyle w:val="Prrafodelista"/>
        <w:numPr>
          <w:ilvl w:val="0"/>
          <w:numId w:val="2"/>
        </w:numPr>
      </w:pPr>
      <w:r w:rsidRPr="00E6096E">
        <w:t xml:space="preserve">En caso de existir señalización vehicular en la vía con información que sirva al peatón, no se deben colocar más señales que impliquen la duplicidad de </w:t>
      </w:r>
      <w:r w:rsidR="00AD7DFD">
        <w:t>é</w:t>
      </w:r>
      <w:r w:rsidR="00B10975" w:rsidRPr="00E6096E">
        <w:t>stas</w:t>
      </w:r>
      <w:r w:rsidRPr="00E6096E">
        <w:t>.</w:t>
      </w:r>
    </w:p>
    <w:p w14:paraId="21333B89" w14:textId="77777777" w:rsidR="00F225D6" w:rsidRPr="00E6096E" w:rsidRDefault="00F225D6" w:rsidP="00C423A8">
      <w:pPr>
        <w:pStyle w:val="Sinespaciado"/>
        <w:tabs>
          <w:tab w:val="left" w:pos="0"/>
        </w:tabs>
        <w:jc w:val="both"/>
        <w:rPr>
          <w:rFonts w:ascii="Arial Narrow" w:hAnsi="Arial Narrow" w:cs="Arial"/>
          <w:sz w:val="24"/>
          <w:szCs w:val="23"/>
          <w:lang w:val="es-ES_tradnl"/>
        </w:rPr>
      </w:pPr>
    </w:p>
    <w:p w14:paraId="457FAD2B" w14:textId="359A4DDB" w:rsidR="00357EB4" w:rsidRPr="00E6096E" w:rsidRDefault="003A560A" w:rsidP="00C423A8">
      <w:pPr>
        <w:pStyle w:val="Sinespaciado"/>
        <w:tabs>
          <w:tab w:val="left" w:pos="0"/>
        </w:tabs>
        <w:jc w:val="both"/>
        <w:rPr>
          <w:rFonts w:ascii="Arial Narrow" w:hAnsi="Arial Narrow" w:cs="Arial"/>
          <w:sz w:val="24"/>
          <w:szCs w:val="23"/>
          <w:lang w:val="es-ES_tradnl"/>
        </w:rPr>
      </w:pPr>
      <w:r w:rsidRPr="00E6096E">
        <w:rPr>
          <w:rFonts w:ascii="Arial Narrow" w:hAnsi="Arial Narrow" w:cs="Arial"/>
          <w:sz w:val="24"/>
          <w:szCs w:val="23"/>
          <w:lang w:val="es-ES_tradnl"/>
        </w:rPr>
        <w:t xml:space="preserve">Cuando el estado y conservación del espacio público vinculado con la TTTAPC no sea de su competencia, la empresa habilitada TTTAPC </w:t>
      </w:r>
      <w:r w:rsidR="00AE7084" w:rsidRPr="00AE7084">
        <w:rPr>
          <w:rFonts w:ascii="Arial Narrow" w:hAnsi="Arial Narrow" w:cs="Arial"/>
          <w:sz w:val="24"/>
          <w:szCs w:val="23"/>
          <w:lang w:val="es-ES_tradnl"/>
        </w:rPr>
        <w:t>debe acudir a la autoridad correspondiente para que se garantice el cumplimiento de lo aquí referenciado y, asimismo, será responsable de hacer seguimiento de las solicitudes realizadas más no de sus resultados</w:t>
      </w:r>
      <w:r w:rsidR="00357EB4" w:rsidRPr="00E6096E">
        <w:rPr>
          <w:rFonts w:ascii="Arial Narrow" w:hAnsi="Arial Narrow" w:cs="Arial"/>
          <w:sz w:val="24"/>
          <w:szCs w:val="23"/>
          <w:lang w:val="es-ES_tradnl"/>
        </w:rPr>
        <w:t>.</w:t>
      </w:r>
    </w:p>
    <w:p w14:paraId="4E231F84" w14:textId="77777777" w:rsidR="00357EB4" w:rsidRPr="00E6096E" w:rsidRDefault="00357EB4" w:rsidP="00C423A8">
      <w:pPr>
        <w:pStyle w:val="Sinespaciado"/>
        <w:tabs>
          <w:tab w:val="left" w:pos="0"/>
        </w:tabs>
        <w:jc w:val="both"/>
        <w:rPr>
          <w:rFonts w:ascii="Arial Narrow" w:hAnsi="Arial Narrow" w:cs="Arial"/>
          <w:sz w:val="24"/>
          <w:szCs w:val="23"/>
          <w:lang w:val="es-ES_tradnl"/>
        </w:rPr>
      </w:pPr>
    </w:p>
    <w:p w14:paraId="347CDD13" w14:textId="77777777" w:rsidR="00357EB4" w:rsidRPr="00E6096E" w:rsidRDefault="00313ED9" w:rsidP="00C423A8">
      <w:pPr>
        <w:pStyle w:val="Sinespaciado"/>
        <w:tabs>
          <w:tab w:val="left" w:pos="0"/>
        </w:tabs>
        <w:jc w:val="both"/>
        <w:rPr>
          <w:rFonts w:ascii="Arial Narrow" w:hAnsi="Arial Narrow" w:cs="Arial"/>
          <w:sz w:val="24"/>
          <w:szCs w:val="23"/>
          <w:lang w:val="es-ES_tradnl"/>
        </w:rPr>
      </w:pPr>
      <w:r w:rsidRPr="00E6096E">
        <w:rPr>
          <w:rFonts w:ascii="Arial Narrow" w:hAnsi="Arial Narrow" w:cs="Arial"/>
          <w:sz w:val="24"/>
          <w:szCs w:val="23"/>
          <w:lang w:val="es-ES_tradnl"/>
        </w:rPr>
        <w:t>L</w:t>
      </w:r>
      <w:r w:rsidR="00887D69" w:rsidRPr="00E6096E">
        <w:rPr>
          <w:rFonts w:ascii="Arial Narrow" w:hAnsi="Arial Narrow" w:cs="Arial"/>
          <w:sz w:val="24"/>
          <w:szCs w:val="23"/>
          <w:lang w:val="es-ES_tradnl"/>
        </w:rPr>
        <w:t>as T</w:t>
      </w:r>
      <w:r w:rsidR="003A560A" w:rsidRPr="00E6096E">
        <w:rPr>
          <w:rFonts w:ascii="Arial Narrow" w:hAnsi="Arial Narrow" w:cs="Arial"/>
          <w:sz w:val="24"/>
          <w:szCs w:val="23"/>
          <w:lang w:val="es-ES_tradnl"/>
        </w:rPr>
        <w:t>TTAPC</w:t>
      </w:r>
      <w:r w:rsidRPr="00E6096E">
        <w:rPr>
          <w:rFonts w:ascii="Arial Narrow" w:hAnsi="Arial Narrow" w:cs="Arial"/>
          <w:sz w:val="24"/>
          <w:szCs w:val="23"/>
          <w:lang w:val="es-ES_tradnl"/>
        </w:rPr>
        <w:t xml:space="preserve"> son consideradas instalaciones </w:t>
      </w:r>
      <w:r w:rsidR="003A560A" w:rsidRPr="00E6096E">
        <w:rPr>
          <w:rFonts w:ascii="Arial Narrow" w:hAnsi="Arial Narrow" w:cs="Arial"/>
          <w:sz w:val="24"/>
          <w:szCs w:val="23"/>
          <w:lang w:val="es-ES_tradnl"/>
        </w:rPr>
        <w:t>d</w:t>
      </w:r>
      <w:r w:rsidRPr="00E6096E">
        <w:rPr>
          <w:rFonts w:ascii="Arial Narrow" w:hAnsi="Arial Narrow" w:cs="Arial"/>
          <w:sz w:val="24"/>
          <w:szCs w:val="23"/>
          <w:lang w:val="es-ES_tradnl"/>
        </w:rPr>
        <w:t xml:space="preserve">e </w:t>
      </w:r>
      <w:r w:rsidR="003A560A" w:rsidRPr="00E6096E">
        <w:rPr>
          <w:rFonts w:ascii="Arial Narrow" w:hAnsi="Arial Narrow" w:cs="Arial"/>
          <w:sz w:val="24"/>
          <w:szCs w:val="23"/>
          <w:lang w:val="es-ES_tradnl"/>
        </w:rPr>
        <w:t xml:space="preserve">la </w:t>
      </w:r>
      <w:r w:rsidRPr="00E6096E">
        <w:rPr>
          <w:rFonts w:ascii="Arial Narrow" w:hAnsi="Arial Narrow" w:cs="Arial"/>
          <w:sz w:val="24"/>
          <w:szCs w:val="23"/>
          <w:lang w:val="es-ES_tradnl"/>
        </w:rPr>
        <w:t>infraestructura de transporte</w:t>
      </w:r>
      <w:r w:rsidR="003A560A" w:rsidRPr="00E6096E">
        <w:rPr>
          <w:rFonts w:ascii="Arial Narrow" w:hAnsi="Arial Narrow" w:cs="Arial"/>
          <w:sz w:val="24"/>
          <w:szCs w:val="23"/>
          <w:lang w:val="es-ES_tradnl"/>
        </w:rPr>
        <w:t>,</w:t>
      </w:r>
      <w:r w:rsidRPr="00E6096E">
        <w:rPr>
          <w:rFonts w:ascii="Arial Narrow" w:hAnsi="Arial Narrow" w:cs="Arial"/>
          <w:sz w:val="24"/>
          <w:szCs w:val="23"/>
          <w:lang w:val="es-ES_tradnl"/>
        </w:rPr>
        <w:t xml:space="preserve"> relacionada con la prestación del servicio </w:t>
      </w:r>
      <w:r w:rsidR="003A560A" w:rsidRPr="00E6096E">
        <w:rPr>
          <w:rFonts w:ascii="Arial Narrow" w:hAnsi="Arial Narrow" w:cs="Arial"/>
          <w:sz w:val="24"/>
          <w:szCs w:val="23"/>
          <w:lang w:val="es-ES_tradnl"/>
        </w:rPr>
        <w:t xml:space="preserve">público </w:t>
      </w:r>
      <w:r w:rsidRPr="00E6096E">
        <w:rPr>
          <w:rFonts w:ascii="Arial Narrow" w:hAnsi="Arial Narrow" w:cs="Arial"/>
          <w:sz w:val="24"/>
          <w:szCs w:val="23"/>
          <w:lang w:val="es-ES_tradnl"/>
        </w:rPr>
        <w:t>de transporte de pasajeros</w:t>
      </w:r>
      <w:r w:rsidR="00887D69" w:rsidRPr="00E6096E">
        <w:rPr>
          <w:rFonts w:ascii="Arial Narrow" w:hAnsi="Arial Narrow" w:cs="Arial"/>
          <w:sz w:val="24"/>
          <w:szCs w:val="23"/>
          <w:lang w:val="es-ES_tradnl"/>
        </w:rPr>
        <w:t xml:space="preserve">, </w:t>
      </w:r>
      <w:r w:rsidRPr="00E6096E">
        <w:rPr>
          <w:rFonts w:ascii="Arial Narrow" w:hAnsi="Arial Narrow" w:cs="Arial"/>
          <w:sz w:val="24"/>
          <w:szCs w:val="23"/>
          <w:lang w:val="es-ES_tradnl"/>
        </w:rPr>
        <w:t xml:space="preserve">por lo tanto, </w:t>
      </w:r>
      <w:r w:rsidR="002342D9" w:rsidRPr="00E6096E">
        <w:rPr>
          <w:rFonts w:ascii="Arial Narrow" w:hAnsi="Arial Narrow" w:cs="Arial"/>
          <w:sz w:val="24"/>
          <w:szCs w:val="23"/>
          <w:lang w:val="es-ES_tradnl"/>
        </w:rPr>
        <w:t>para indicar que son accesibles deben indicarlo instalando el logo símbolo de accesibilidad en cada una de las puertas de ingreso</w:t>
      </w:r>
      <w:r w:rsidR="009C0AA2" w:rsidRPr="00E6096E">
        <w:rPr>
          <w:rFonts w:ascii="Arial Narrow" w:hAnsi="Arial Narrow" w:cs="Arial"/>
          <w:sz w:val="24"/>
          <w:szCs w:val="23"/>
          <w:lang w:val="es-ES_tradnl"/>
        </w:rPr>
        <w:t>, lo anterior de conf</w:t>
      </w:r>
      <w:r w:rsidR="00B225A7" w:rsidRPr="00E6096E">
        <w:rPr>
          <w:rFonts w:ascii="Arial Narrow" w:hAnsi="Arial Narrow" w:cs="Arial"/>
          <w:sz w:val="24"/>
          <w:szCs w:val="23"/>
          <w:lang w:val="es-ES_tradnl"/>
        </w:rPr>
        <w:t>ormid</w:t>
      </w:r>
      <w:r w:rsidR="001F4C88" w:rsidRPr="00E6096E">
        <w:rPr>
          <w:rFonts w:ascii="Arial Narrow" w:hAnsi="Arial Narrow" w:cs="Arial"/>
          <w:sz w:val="24"/>
          <w:szCs w:val="23"/>
          <w:lang w:val="es-ES_tradnl"/>
        </w:rPr>
        <w:t>ad con lo</w:t>
      </w:r>
      <w:r w:rsidR="00B225A7" w:rsidRPr="00E6096E">
        <w:rPr>
          <w:rFonts w:ascii="Arial Narrow" w:hAnsi="Arial Narrow" w:cs="Arial"/>
          <w:sz w:val="24"/>
          <w:szCs w:val="23"/>
          <w:lang w:val="es-ES_tradnl"/>
        </w:rPr>
        <w:t xml:space="preserve"> establecido en la </w:t>
      </w:r>
      <w:r w:rsidR="009C0AA2" w:rsidRPr="00E6096E">
        <w:rPr>
          <w:rFonts w:ascii="Arial Narrow" w:hAnsi="Arial Narrow" w:cs="Arial"/>
          <w:sz w:val="24"/>
          <w:szCs w:val="23"/>
          <w:lang w:val="es-ES_tradnl"/>
        </w:rPr>
        <w:t>NTC 4139.</w:t>
      </w:r>
    </w:p>
    <w:p w14:paraId="3539FEBD" w14:textId="77777777" w:rsidR="00357EB4" w:rsidRPr="00E6096E" w:rsidRDefault="00357EB4" w:rsidP="00C423A8">
      <w:pPr>
        <w:pStyle w:val="Sinespaciado"/>
        <w:tabs>
          <w:tab w:val="left" w:pos="0"/>
        </w:tabs>
        <w:jc w:val="both"/>
        <w:rPr>
          <w:rFonts w:ascii="Arial Narrow" w:hAnsi="Arial Narrow" w:cs="Arial"/>
          <w:sz w:val="24"/>
          <w:szCs w:val="23"/>
          <w:lang w:val="es-ES_tradnl"/>
        </w:rPr>
      </w:pPr>
    </w:p>
    <w:p w14:paraId="0CEE7487" w14:textId="77777777" w:rsidR="00887D69" w:rsidRPr="00E6096E" w:rsidRDefault="00357EB4" w:rsidP="00C423A8">
      <w:pPr>
        <w:pStyle w:val="Sinespaciado"/>
        <w:tabs>
          <w:tab w:val="left" w:pos="0"/>
        </w:tabs>
        <w:jc w:val="both"/>
        <w:rPr>
          <w:rFonts w:ascii="Arial Narrow" w:hAnsi="Arial Narrow" w:cs="Arial"/>
          <w:sz w:val="24"/>
          <w:szCs w:val="23"/>
          <w:lang w:val="es-ES_tradnl"/>
        </w:rPr>
      </w:pPr>
      <w:r w:rsidRPr="00E6096E">
        <w:rPr>
          <w:rFonts w:ascii="Arial Narrow" w:hAnsi="Arial Narrow" w:cs="Arial"/>
          <w:sz w:val="24"/>
          <w:szCs w:val="23"/>
          <w:lang w:val="es-ES_tradnl"/>
        </w:rPr>
        <w:t>As</w:t>
      </w:r>
      <w:r w:rsidR="003A560A" w:rsidRPr="00E6096E">
        <w:rPr>
          <w:rFonts w:ascii="Arial Narrow" w:hAnsi="Arial Narrow" w:cs="Arial"/>
          <w:sz w:val="24"/>
          <w:szCs w:val="23"/>
          <w:lang w:val="es-ES_tradnl"/>
        </w:rPr>
        <w:t>im</w:t>
      </w:r>
      <w:r w:rsidRPr="00E6096E">
        <w:rPr>
          <w:rFonts w:ascii="Arial Narrow" w:hAnsi="Arial Narrow" w:cs="Arial"/>
          <w:sz w:val="24"/>
          <w:szCs w:val="23"/>
          <w:lang w:val="es-ES_tradnl"/>
        </w:rPr>
        <w:t>ismo, con el objeto de indicar la condición de accesibilidad a todas las personas, así como también indicar aquellos lugares donde se proporcione información, asisten</w:t>
      </w:r>
      <w:r w:rsidR="001F4C88" w:rsidRPr="00E6096E">
        <w:rPr>
          <w:rFonts w:ascii="Arial Narrow" w:hAnsi="Arial Narrow" w:cs="Arial"/>
          <w:sz w:val="24"/>
          <w:szCs w:val="23"/>
          <w:lang w:val="es-ES_tradnl"/>
        </w:rPr>
        <w:t>cia, orientación y comunicación,</w:t>
      </w:r>
      <w:r w:rsidRPr="00E6096E">
        <w:rPr>
          <w:rFonts w:ascii="Arial Narrow" w:hAnsi="Arial Narrow" w:cs="Arial"/>
          <w:sz w:val="24"/>
          <w:szCs w:val="23"/>
          <w:lang w:val="es-ES_tradnl"/>
        </w:rPr>
        <w:t xml:space="preserve"> la señalización </w:t>
      </w:r>
      <w:r w:rsidR="00334E78" w:rsidRPr="00E6096E">
        <w:rPr>
          <w:rFonts w:ascii="Arial Narrow" w:hAnsi="Arial Narrow" w:cs="Arial"/>
          <w:sz w:val="24"/>
          <w:szCs w:val="23"/>
          <w:lang w:val="es-ES_tradnl"/>
        </w:rPr>
        <w:t xml:space="preserve">informativa, preventiva y reglamentaria </w:t>
      </w:r>
      <w:r w:rsidRPr="00E6096E">
        <w:rPr>
          <w:rFonts w:ascii="Arial Narrow" w:hAnsi="Arial Narrow" w:cs="Arial"/>
          <w:sz w:val="24"/>
          <w:szCs w:val="23"/>
          <w:lang w:val="es-ES_tradnl"/>
        </w:rPr>
        <w:t>instalada en la edificación</w:t>
      </w:r>
      <w:r w:rsidR="001F4C88" w:rsidRPr="00E6096E">
        <w:rPr>
          <w:rFonts w:ascii="Arial Narrow" w:hAnsi="Arial Narrow" w:cs="Arial"/>
          <w:sz w:val="24"/>
          <w:szCs w:val="23"/>
          <w:lang w:val="es-ES_tradnl"/>
        </w:rPr>
        <w:t>,</w:t>
      </w:r>
      <w:r w:rsidRPr="00E6096E">
        <w:rPr>
          <w:rFonts w:ascii="Arial Narrow" w:hAnsi="Arial Narrow" w:cs="Arial"/>
          <w:sz w:val="24"/>
          <w:szCs w:val="23"/>
          <w:lang w:val="es-ES_tradnl"/>
        </w:rPr>
        <w:t xml:space="preserve"> debe cumplir con los siguientes requisitos establecidos en la NTC 4144:</w:t>
      </w:r>
    </w:p>
    <w:p w14:paraId="32F906AE" w14:textId="77777777" w:rsidR="009C0AA2" w:rsidRPr="00E6096E" w:rsidRDefault="009C0AA2" w:rsidP="00C423A8">
      <w:pPr>
        <w:pStyle w:val="Sinespaciado"/>
        <w:tabs>
          <w:tab w:val="left" w:pos="0"/>
        </w:tabs>
        <w:jc w:val="both"/>
        <w:rPr>
          <w:rFonts w:ascii="Arial Narrow" w:hAnsi="Arial Narrow" w:cs="Arial"/>
          <w:sz w:val="24"/>
          <w:szCs w:val="23"/>
          <w:lang w:val="es-ES_tradnl"/>
        </w:rPr>
      </w:pPr>
    </w:p>
    <w:p w14:paraId="16821E6D" w14:textId="77777777" w:rsidR="00357EB4" w:rsidRPr="00E6096E" w:rsidRDefault="00E21741" w:rsidP="00CE274E">
      <w:pPr>
        <w:pStyle w:val="Prrafodelista"/>
        <w:numPr>
          <w:ilvl w:val="0"/>
          <w:numId w:val="4"/>
        </w:numPr>
      </w:pPr>
      <w:r w:rsidRPr="00E6096E">
        <w:t>S</w:t>
      </w:r>
      <w:r w:rsidR="00357EB4" w:rsidRPr="00E6096E">
        <w:t xml:space="preserve">eñales táctiles de percepción manual y emisores de señales visuales y audibles, </w:t>
      </w:r>
      <w:r w:rsidR="001F4C88" w:rsidRPr="00E6096E">
        <w:t xml:space="preserve">las </w:t>
      </w:r>
      <w:r w:rsidRPr="00E6096E">
        <w:t xml:space="preserve">cuales </w:t>
      </w:r>
      <w:r w:rsidR="00357EB4" w:rsidRPr="00E6096E">
        <w:t>deben cumplir con los requisitos de ubicación, dimensiones y materiales.</w:t>
      </w:r>
    </w:p>
    <w:p w14:paraId="18D5ED94" w14:textId="77777777" w:rsidR="009C0AA2" w:rsidRPr="00E6096E" w:rsidRDefault="009C0AA2" w:rsidP="00C423A8">
      <w:pPr>
        <w:pStyle w:val="Sinespaciado"/>
        <w:tabs>
          <w:tab w:val="left" w:pos="0"/>
        </w:tabs>
        <w:jc w:val="both"/>
        <w:rPr>
          <w:rFonts w:ascii="Arial Narrow" w:hAnsi="Arial Narrow" w:cs="Arial"/>
          <w:sz w:val="24"/>
          <w:szCs w:val="23"/>
          <w:lang w:val="es-ES_tradnl"/>
        </w:rPr>
      </w:pPr>
    </w:p>
    <w:p w14:paraId="11A7336C" w14:textId="188A1676" w:rsidR="00334E78" w:rsidRPr="00E6096E" w:rsidRDefault="00334E78" w:rsidP="00CE274E">
      <w:pPr>
        <w:pStyle w:val="Ttulo2"/>
        <w:numPr>
          <w:ilvl w:val="1"/>
          <w:numId w:val="1"/>
        </w:numPr>
      </w:pPr>
      <w:bookmarkStart w:id="12" w:name="_Toc103877703"/>
      <w:r w:rsidRPr="00E6096E">
        <w:t>Punto</w:t>
      </w:r>
      <w:r w:rsidR="00A4789E" w:rsidRPr="00E6096E">
        <w:t>(s)</w:t>
      </w:r>
      <w:r w:rsidRPr="00E6096E">
        <w:t xml:space="preserve"> de Información</w:t>
      </w:r>
      <w:r w:rsidR="00BC5B61" w:rsidRPr="00E6096E">
        <w:rPr>
          <w:rStyle w:val="Refdenotaalpie"/>
        </w:rPr>
        <w:footnoteReference w:id="14"/>
      </w:r>
      <w:r w:rsidRPr="00E6096E">
        <w:t>:</w:t>
      </w:r>
      <w:bookmarkEnd w:id="12"/>
    </w:p>
    <w:p w14:paraId="4017D26A" w14:textId="6CEFF9FB" w:rsidR="00C47084" w:rsidRPr="00E6096E" w:rsidRDefault="00C47084" w:rsidP="00C423A8"/>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3F1C620A" w14:textId="77777777" w:rsidTr="000F38B7">
        <w:trPr>
          <w:trHeight w:val="327"/>
          <w:tblHeader/>
          <w:jc w:val="center"/>
        </w:trPr>
        <w:tc>
          <w:tcPr>
            <w:tcW w:w="1397" w:type="dxa"/>
            <w:shd w:val="clear" w:color="auto" w:fill="DDD9C3" w:themeFill="background2" w:themeFillShade="E6"/>
            <w:noWrap/>
            <w:vAlign w:val="center"/>
          </w:tcPr>
          <w:p w14:paraId="78FDFDDD" w14:textId="77777777" w:rsidR="00C47084" w:rsidRPr="00E6096E" w:rsidRDefault="00C47084" w:rsidP="000F38B7">
            <w:pPr>
              <w:jc w:val="center"/>
              <w:rPr>
                <w:rFonts w:cs="Calibri"/>
                <w:b/>
                <w:sz w:val="22"/>
                <w:szCs w:val="22"/>
                <w:lang w:val="es-ES" w:eastAsia="es-ES_tradnl"/>
              </w:rPr>
            </w:pPr>
            <w:r w:rsidRPr="00E6096E">
              <w:rPr>
                <w:rFonts w:cs="Calibri"/>
                <w:b/>
                <w:sz w:val="22"/>
                <w:szCs w:val="22"/>
                <w:lang w:val="es-ES" w:eastAsia="es-ES_tradnl"/>
              </w:rPr>
              <w:t>Sigla</w:t>
            </w:r>
          </w:p>
        </w:tc>
        <w:tc>
          <w:tcPr>
            <w:tcW w:w="2010" w:type="dxa"/>
            <w:shd w:val="clear" w:color="auto" w:fill="DDD9C3" w:themeFill="background2" w:themeFillShade="E6"/>
            <w:vAlign w:val="center"/>
          </w:tcPr>
          <w:p w14:paraId="430111C1" w14:textId="77777777" w:rsidR="00C47084" w:rsidRPr="00E6096E" w:rsidRDefault="00C47084" w:rsidP="000F38B7">
            <w:pPr>
              <w:jc w:val="center"/>
              <w:rPr>
                <w:rFonts w:cs="Calibri"/>
                <w:b/>
                <w:sz w:val="22"/>
                <w:szCs w:val="22"/>
                <w:lang w:val="es-ES" w:eastAsia="es-ES_tradnl"/>
              </w:rPr>
            </w:pPr>
            <w:r w:rsidRPr="00E6096E">
              <w:rPr>
                <w:rFonts w:cs="Calibri"/>
                <w:b/>
                <w:sz w:val="22"/>
                <w:szCs w:val="22"/>
                <w:lang w:val="es-ES" w:eastAsia="es-ES_tradnl"/>
              </w:rPr>
              <w:t>Peso</w:t>
            </w:r>
          </w:p>
        </w:tc>
        <w:tc>
          <w:tcPr>
            <w:tcW w:w="5421" w:type="dxa"/>
            <w:shd w:val="clear" w:color="auto" w:fill="DDD9C3" w:themeFill="background2" w:themeFillShade="E6"/>
            <w:vAlign w:val="center"/>
          </w:tcPr>
          <w:p w14:paraId="1B12E65E" w14:textId="77777777" w:rsidR="00C47084" w:rsidRPr="00E6096E" w:rsidRDefault="00C47084" w:rsidP="000F38B7">
            <w:pPr>
              <w:jc w:val="center"/>
              <w:rPr>
                <w:rFonts w:cs="Calibri"/>
                <w:b/>
                <w:sz w:val="22"/>
                <w:szCs w:val="22"/>
                <w:lang w:val="es-ES" w:eastAsia="es-ES_tradnl"/>
              </w:rPr>
            </w:pPr>
            <w:r w:rsidRPr="00E6096E">
              <w:rPr>
                <w:rFonts w:cs="Calibri"/>
                <w:b/>
                <w:sz w:val="22"/>
                <w:szCs w:val="22"/>
                <w:lang w:val="es-ES" w:eastAsia="es-ES_tradnl"/>
              </w:rPr>
              <w:t>Tipo de servicio</w:t>
            </w:r>
          </w:p>
        </w:tc>
      </w:tr>
      <w:tr w:rsidR="00C47084" w:rsidRPr="00E6096E" w14:paraId="6B0E289C" w14:textId="77777777" w:rsidTr="000F38B7">
        <w:trPr>
          <w:trHeight w:val="300"/>
          <w:tblHeader/>
          <w:jc w:val="center"/>
        </w:trPr>
        <w:tc>
          <w:tcPr>
            <w:tcW w:w="1397" w:type="dxa"/>
            <w:shd w:val="clear" w:color="auto" w:fill="auto"/>
            <w:noWrap/>
            <w:vAlign w:val="center"/>
          </w:tcPr>
          <w:p w14:paraId="3EE9F4D2" w14:textId="35F68148" w:rsidR="00C47084" w:rsidRPr="00E6096E" w:rsidRDefault="00C47084" w:rsidP="000F38B7">
            <w:pPr>
              <w:jc w:val="center"/>
              <w:rPr>
                <w:rFonts w:cs="Calibri"/>
                <w:sz w:val="22"/>
                <w:szCs w:val="22"/>
                <w:lang w:val="es-ES" w:eastAsia="es-ES_tradnl"/>
              </w:rPr>
            </w:pPr>
            <w:r w:rsidRPr="00E6096E">
              <w:rPr>
                <w:rFonts w:cs="Calibri"/>
                <w:sz w:val="22"/>
                <w:szCs w:val="22"/>
                <w:lang w:val="es-ES" w:eastAsia="es-ES_tradnl"/>
              </w:rPr>
              <w:t>(4L)</w:t>
            </w:r>
          </w:p>
        </w:tc>
        <w:tc>
          <w:tcPr>
            <w:tcW w:w="2010" w:type="dxa"/>
            <w:vAlign w:val="center"/>
          </w:tcPr>
          <w:p w14:paraId="3061F84D" w14:textId="0DE37DE9" w:rsidR="00C47084" w:rsidRPr="00E6096E" w:rsidRDefault="00C47084" w:rsidP="000F38B7">
            <w:pPr>
              <w:jc w:val="center"/>
              <w:rPr>
                <w:rFonts w:cs="Calibri"/>
                <w:sz w:val="22"/>
                <w:szCs w:val="22"/>
                <w:lang w:val="es-ES" w:eastAsia="es-ES_tradnl"/>
              </w:rPr>
            </w:pPr>
            <w:r w:rsidRPr="00E6096E">
              <w:rPr>
                <w:rFonts w:cs="Calibri"/>
                <w:sz w:val="22"/>
                <w:szCs w:val="22"/>
                <w:lang w:val="es-ES" w:eastAsia="es-ES_tradnl"/>
              </w:rPr>
              <w:t>4</w:t>
            </w:r>
          </w:p>
        </w:tc>
        <w:tc>
          <w:tcPr>
            <w:tcW w:w="5421" w:type="dxa"/>
          </w:tcPr>
          <w:p w14:paraId="397F7DE9" w14:textId="2A4DA6B8" w:rsidR="00C47084" w:rsidRPr="00E6096E" w:rsidRDefault="00C47084" w:rsidP="00C423A8">
            <w:pPr>
              <w:rPr>
                <w:rFonts w:cs="Calibri"/>
                <w:sz w:val="22"/>
                <w:szCs w:val="22"/>
                <w:lang w:val="es-ES" w:eastAsia="es-ES_tradnl"/>
              </w:rPr>
            </w:pPr>
            <w:r w:rsidRPr="00E6096E">
              <w:rPr>
                <w:rFonts w:cs="Calibri"/>
                <w:sz w:val="22"/>
                <w:szCs w:val="22"/>
                <w:lang w:val="es-ES" w:eastAsia="es-ES_tradnl"/>
              </w:rPr>
              <w:t>Localización</w:t>
            </w:r>
          </w:p>
        </w:tc>
      </w:tr>
    </w:tbl>
    <w:p w14:paraId="566C5F72" w14:textId="77777777" w:rsidR="00780B96" w:rsidRPr="00E6096E" w:rsidRDefault="00780B96" w:rsidP="00C423A8">
      <w:pPr>
        <w:pStyle w:val="Prrafodelista"/>
      </w:pPr>
    </w:p>
    <w:p w14:paraId="16966E82" w14:textId="438F365B" w:rsidR="00334E78" w:rsidRPr="00E6096E" w:rsidRDefault="00334E78" w:rsidP="00C423A8">
      <w:r w:rsidRPr="00E6096E">
        <w:t>Los puntos de información de las TT</w:t>
      </w:r>
      <w:r w:rsidR="003D2C2F" w:rsidRPr="00E6096E">
        <w:t>TAPC</w:t>
      </w:r>
      <w:r w:rsidRPr="00E6096E">
        <w:t xml:space="preserve"> deben contar con el logo símbolo de accesibilidad de conformidad con la NTC 4139, esto</w:t>
      </w:r>
      <w:r w:rsidR="00066D3B" w:rsidRPr="00E6096E">
        <w:t>,</w:t>
      </w:r>
      <w:r w:rsidRPr="00E6096E">
        <w:t xml:space="preserve"> con el fin de indicar el lugar donde se proporciona asistencia, orientación y comunicación a usuarios </w:t>
      </w:r>
      <w:r w:rsidR="000B6E6A" w:rsidRPr="00E6096E">
        <w:t xml:space="preserve">con </w:t>
      </w:r>
      <w:r w:rsidRPr="00E6096E">
        <w:t>discapacidad. As</w:t>
      </w:r>
      <w:r w:rsidR="00066D3B" w:rsidRPr="00E6096E">
        <w:t>i</w:t>
      </w:r>
      <w:r w:rsidRPr="00E6096E">
        <w:t xml:space="preserve">mismo, debe contar con elementos de asistencia como silla de ruedas, bastón y muletas a disposición de los usuarios que los requieran durante la estancia en </w:t>
      </w:r>
      <w:r w:rsidR="00066D3B" w:rsidRPr="00E6096E">
        <w:t>el</w:t>
      </w:r>
      <w:r w:rsidRPr="00E6096E">
        <w:t xml:space="preserve"> Terminal.  </w:t>
      </w:r>
    </w:p>
    <w:p w14:paraId="241A3FC1" w14:textId="77777777" w:rsidR="00334E78" w:rsidRPr="00E6096E" w:rsidRDefault="00334E78" w:rsidP="00C423A8"/>
    <w:p w14:paraId="14D19390" w14:textId="1D9794F9" w:rsidR="004B2771" w:rsidRPr="00E6096E" w:rsidRDefault="00334E78" w:rsidP="008E681D">
      <w:pPr>
        <w:rPr>
          <w:rFonts w:cs="Arial"/>
          <w:szCs w:val="23"/>
          <w:lang w:val="es-ES_tradnl"/>
        </w:rPr>
      </w:pPr>
      <w:r w:rsidRPr="00E6096E">
        <w:t xml:space="preserve">El mueble o elemento que conforma el Punto de Información debe contar con un segmento de la superficie </w:t>
      </w:r>
      <w:r w:rsidR="00673187" w:rsidRPr="00E6096E">
        <w:t xml:space="preserve">superior </w:t>
      </w:r>
      <w:r w:rsidRPr="00E6096E">
        <w:t xml:space="preserve">con menor altura respecto </w:t>
      </w:r>
      <w:r w:rsidR="00066D3B" w:rsidRPr="00E6096E">
        <w:t>de</w:t>
      </w:r>
      <w:r w:rsidRPr="00E6096E">
        <w:t xml:space="preserve">l </w:t>
      </w:r>
      <w:r w:rsidR="00CC37A4" w:rsidRPr="00E6096E">
        <w:t>piso</w:t>
      </w:r>
      <w:r w:rsidRPr="00E6096E">
        <w:t xml:space="preserve"> para </w:t>
      </w:r>
      <w:r w:rsidR="006B7F19" w:rsidRPr="00E6096E">
        <w:t>facilitar la atención</w:t>
      </w:r>
      <w:r w:rsidRPr="00E6096E">
        <w:t xml:space="preserve"> </w:t>
      </w:r>
      <w:r w:rsidR="00066D3B" w:rsidRPr="00E6096E">
        <w:t>de</w:t>
      </w:r>
      <w:r w:rsidRPr="00E6096E">
        <w:t xml:space="preserve"> personas en silla de ruedas y personas de talla baja.  </w:t>
      </w:r>
      <w:r w:rsidR="007D38DC">
        <w:t>(NTC 6047)</w:t>
      </w:r>
    </w:p>
    <w:p w14:paraId="4F24CB8F" w14:textId="77777777" w:rsidR="004B2771" w:rsidRPr="00E6096E" w:rsidRDefault="004B2771" w:rsidP="00C423A8">
      <w:pPr>
        <w:pStyle w:val="Sinespaciado"/>
        <w:tabs>
          <w:tab w:val="left" w:pos="0"/>
        </w:tabs>
        <w:ind w:left="720"/>
        <w:jc w:val="both"/>
        <w:rPr>
          <w:rFonts w:ascii="Arial Narrow" w:hAnsi="Arial Narrow" w:cs="Arial"/>
          <w:sz w:val="24"/>
          <w:szCs w:val="23"/>
          <w:lang w:val="es-ES_tradnl"/>
        </w:rPr>
      </w:pPr>
    </w:p>
    <w:p w14:paraId="3DEE302E" w14:textId="54D260B2" w:rsidR="00B75202" w:rsidRPr="00E6096E" w:rsidRDefault="00B75202" w:rsidP="00CE274E">
      <w:pPr>
        <w:pStyle w:val="Ttulo2"/>
        <w:numPr>
          <w:ilvl w:val="1"/>
          <w:numId w:val="1"/>
        </w:numPr>
      </w:pPr>
      <w:bookmarkStart w:id="13" w:name="_Toc103877704"/>
      <w:r w:rsidRPr="00E6096E">
        <w:lastRenderedPageBreak/>
        <w:t>Taquil</w:t>
      </w:r>
      <w:r w:rsidR="00E73D18" w:rsidRPr="00E6096E">
        <w:t>l</w:t>
      </w:r>
      <w:r w:rsidRPr="00E6096E">
        <w:t>as Accesibles</w:t>
      </w:r>
      <w:r w:rsidR="003C6339" w:rsidRPr="00E6096E">
        <w:rPr>
          <w:rStyle w:val="Refdenotaalpie"/>
        </w:rPr>
        <w:footnoteReference w:id="15"/>
      </w:r>
      <w:r w:rsidRPr="00E6096E">
        <w:t>:</w:t>
      </w:r>
      <w:bookmarkEnd w:id="13"/>
    </w:p>
    <w:p w14:paraId="75BB2555" w14:textId="69476E2B" w:rsidR="007C0BFC" w:rsidRPr="00E6096E" w:rsidRDefault="007C0BFC" w:rsidP="00C423A8"/>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6A0F3FA8" w14:textId="77777777" w:rsidTr="000F38B7">
        <w:trPr>
          <w:trHeight w:val="327"/>
          <w:tblHeader/>
          <w:jc w:val="center"/>
        </w:trPr>
        <w:tc>
          <w:tcPr>
            <w:tcW w:w="1397" w:type="dxa"/>
            <w:shd w:val="clear" w:color="auto" w:fill="DDD9C3" w:themeFill="background2" w:themeFillShade="E6"/>
            <w:noWrap/>
            <w:vAlign w:val="center"/>
          </w:tcPr>
          <w:p w14:paraId="48A779D8" w14:textId="77777777" w:rsidR="00790AE7" w:rsidRPr="00E6096E" w:rsidRDefault="00790AE7" w:rsidP="000F38B7">
            <w:pPr>
              <w:jc w:val="center"/>
              <w:rPr>
                <w:rFonts w:cs="Calibri"/>
                <w:b/>
                <w:sz w:val="22"/>
                <w:szCs w:val="22"/>
                <w:lang w:val="es-ES" w:eastAsia="es-ES_tradnl"/>
              </w:rPr>
            </w:pPr>
            <w:r w:rsidRPr="00E6096E">
              <w:rPr>
                <w:rFonts w:cs="Calibri"/>
                <w:b/>
                <w:sz w:val="22"/>
                <w:szCs w:val="22"/>
                <w:lang w:val="es-ES" w:eastAsia="es-ES_tradnl"/>
              </w:rPr>
              <w:t>Sigla</w:t>
            </w:r>
          </w:p>
        </w:tc>
        <w:tc>
          <w:tcPr>
            <w:tcW w:w="2010" w:type="dxa"/>
            <w:shd w:val="clear" w:color="auto" w:fill="DDD9C3" w:themeFill="background2" w:themeFillShade="E6"/>
            <w:vAlign w:val="center"/>
          </w:tcPr>
          <w:p w14:paraId="5BFA3A7E" w14:textId="77777777" w:rsidR="00790AE7" w:rsidRPr="00E6096E" w:rsidRDefault="00790AE7" w:rsidP="000F38B7">
            <w:pPr>
              <w:jc w:val="center"/>
              <w:rPr>
                <w:rFonts w:cs="Calibri"/>
                <w:b/>
                <w:sz w:val="22"/>
                <w:szCs w:val="22"/>
                <w:lang w:val="es-ES" w:eastAsia="es-ES_tradnl"/>
              </w:rPr>
            </w:pPr>
            <w:r w:rsidRPr="00E6096E">
              <w:rPr>
                <w:rFonts w:cs="Calibri"/>
                <w:b/>
                <w:sz w:val="22"/>
                <w:szCs w:val="22"/>
                <w:lang w:val="es-ES" w:eastAsia="es-ES_tradnl"/>
              </w:rPr>
              <w:t>Peso</w:t>
            </w:r>
          </w:p>
        </w:tc>
        <w:tc>
          <w:tcPr>
            <w:tcW w:w="5421" w:type="dxa"/>
            <w:shd w:val="clear" w:color="auto" w:fill="DDD9C3" w:themeFill="background2" w:themeFillShade="E6"/>
            <w:vAlign w:val="center"/>
          </w:tcPr>
          <w:p w14:paraId="29A2EA9D" w14:textId="77777777" w:rsidR="00790AE7" w:rsidRPr="00E6096E" w:rsidRDefault="00790AE7" w:rsidP="000F38B7">
            <w:pPr>
              <w:jc w:val="center"/>
              <w:rPr>
                <w:rFonts w:cs="Calibri"/>
                <w:b/>
                <w:sz w:val="22"/>
                <w:szCs w:val="22"/>
                <w:lang w:val="es-ES" w:eastAsia="es-ES_tradnl"/>
              </w:rPr>
            </w:pPr>
            <w:r w:rsidRPr="00E6096E">
              <w:rPr>
                <w:rFonts w:cs="Calibri"/>
                <w:b/>
                <w:sz w:val="22"/>
                <w:szCs w:val="22"/>
                <w:lang w:val="es-ES" w:eastAsia="es-ES_tradnl"/>
              </w:rPr>
              <w:t>Tipo de servicio</w:t>
            </w:r>
          </w:p>
        </w:tc>
      </w:tr>
      <w:tr w:rsidR="00790AE7" w:rsidRPr="00E6096E" w14:paraId="0860C026" w14:textId="77777777" w:rsidTr="000F38B7">
        <w:trPr>
          <w:trHeight w:val="300"/>
          <w:tblHeader/>
          <w:jc w:val="center"/>
        </w:trPr>
        <w:tc>
          <w:tcPr>
            <w:tcW w:w="1397" w:type="dxa"/>
            <w:shd w:val="clear" w:color="auto" w:fill="auto"/>
            <w:noWrap/>
            <w:vAlign w:val="center"/>
          </w:tcPr>
          <w:p w14:paraId="6609F9D4" w14:textId="3B0557FD" w:rsidR="00790AE7" w:rsidRPr="00E6096E" w:rsidRDefault="00790AE7" w:rsidP="000F38B7">
            <w:pPr>
              <w:jc w:val="center"/>
              <w:rPr>
                <w:rFonts w:cs="Calibri"/>
                <w:sz w:val="22"/>
                <w:szCs w:val="22"/>
                <w:lang w:val="es-ES" w:eastAsia="es-ES_tradnl"/>
              </w:rPr>
            </w:pPr>
            <w:r w:rsidRPr="00E6096E">
              <w:rPr>
                <w:rFonts w:cs="Calibri"/>
                <w:sz w:val="22"/>
                <w:szCs w:val="22"/>
                <w:lang w:val="es-ES" w:eastAsia="es-ES_tradnl"/>
              </w:rPr>
              <w:t>(1A)</w:t>
            </w:r>
          </w:p>
        </w:tc>
        <w:tc>
          <w:tcPr>
            <w:tcW w:w="2010" w:type="dxa"/>
            <w:vAlign w:val="center"/>
          </w:tcPr>
          <w:p w14:paraId="27C22624" w14:textId="36D91ED8" w:rsidR="00790AE7" w:rsidRPr="00E6096E" w:rsidRDefault="00790AE7" w:rsidP="000F38B7">
            <w:pPr>
              <w:jc w:val="center"/>
              <w:rPr>
                <w:rFonts w:cs="Calibri"/>
                <w:sz w:val="22"/>
                <w:szCs w:val="22"/>
                <w:lang w:val="es-ES" w:eastAsia="es-ES_tradnl"/>
              </w:rPr>
            </w:pPr>
            <w:r w:rsidRPr="00E6096E">
              <w:rPr>
                <w:rFonts w:cs="Calibri"/>
                <w:sz w:val="22"/>
                <w:szCs w:val="22"/>
                <w:lang w:val="es-ES" w:eastAsia="es-ES_tradnl"/>
              </w:rPr>
              <w:t>1</w:t>
            </w:r>
          </w:p>
        </w:tc>
        <w:tc>
          <w:tcPr>
            <w:tcW w:w="5421" w:type="dxa"/>
          </w:tcPr>
          <w:p w14:paraId="5E3DEAAC" w14:textId="6F6EA31E" w:rsidR="00790AE7" w:rsidRPr="00E6096E" w:rsidRDefault="00790AE7" w:rsidP="00C423A8">
            <w:pPr>
              <w:rPr>
                <w:rFonts w:cs="Calibri"/>
                <w:sz w:val="22"/>
                <w:szCs w:val="22"/>
                <w:lang w:val="es-ES" w:eastAsia="es-ES_tradnl"/>
              </w:rPr>
            </w:pPr>
            <w:r w:rsidRPr="00E6096E">
              <w:rPr>
                <w:rFonts w:cs="Calibri"/>
                <w:sz w:val="22"/>
                <w:szCs w:val="22"/>
                <w:lang w:val="es-ES" w:eastAsia="es-ES_tradnl"/>
              </w:rPr>
              <w:t>Acercamiento al servicio esencial</w:t>
            </w:r>
          </w:p>
        </w:tc>
      </w:tr>
    </w:tbl>
    <w:p w14:paraId="745A5623" w14:textId="77777777" w:rsidR="00790AE7" w:rsidRPr="00E6096E" w:rsidRDefault="00790AE7" w:rsidP="00C423A8"/>
    <w:p w14:paraId="37456105" w14:textId="77777777" w:rsidR="00AE7084" w:rsidRDefault="00B75202" w:rsidP="00C423A8">
      <w:r w:rsidRPr="00E6096E">
        <w:t xml:space="preserve">El servicio de </w:t>
      </w:r>
      <w:r w:rsidR="00062368" w:rsidRPr="00E6096E">
        <w:t>venta de tiquetes</w:t>
      </w:r>
      <w:r w:rsidR="00066D3B" w:rsidRPr="00E6096E">
        <w:t>,</w:t>
      </w:r>
      <w:r w:rsidR="00062368" w:rsidRPr="00E6096E">
        <w:t xml:space="preserve"> prestado </w:t>
      </w:r>
      <w:r w:rsidR="00066D3B" w:rsidRPr="00E6096E">
        <w:t>en</w:t>
      </w:r>
      <w:r w:rsidR="00062368" w:rsidRPr="00E6096E">
        <w:t xml:space="preserve"> las taquillas, debe tener c</w:t>
      </w:r>
      <w:r w:rsidRPr="00E6096E">
        <w:t xml:space="preserve">ondiciones de accesibilidad para personas </w:t>
      </w:r>
      <w:r w:rsidR="000B6E6A" w:rsidRPr="00E6096E">
        <w:t xml:space="preserve">con </w:t>
      </w:r>
      <w:r w:rsidRPr="00E6096E">
        <w:t>discapacidad</w:t>
      </w:r>
      <w:r w:rsidR="00066D3B" w:rsidRPr="00E6096E">
        <w:t>. P</w:t>
      </w:r>
      <w:r w:rsidR="004F7EB4" w:rsidRPr="00E6096E">
        <w:t>or lo tanto,</w:t>
      </w:r>
      <w:r w:rsidR="00F25D1E" w:rsidRPr="00E6096E">
        <w:t xml:space="preserve"> los muebles o elementos que</w:t>
      </w:r>
      <w:r w:rsidR="00062368" w:rsidRPr="00E6096E">
        <w:t xml:space="preserve"> conforman</w:t>
      </w:r>
      <w:r w:rsidR="00F25D1E" w:rsidRPr="00E6096E">
        <w:t xml:space="preserve"> las taquillas deben contar con un segmento de la </w:t>
      </w:r>
      <w:r w:rsidR="00062368" w:rsidRPr="00E6096E">
        <w:t xml:space="preserve">superficie </w:t>
      </w:r>
      <w:r w:rsidR="00673187" w:rsidRPr="00E6096E">
        <w:t xml:space="preserve">superior </w:t>
      </w:r>
      <w:r w:rsidR="00062368" w:rsidRPr="00E6096E">
        <w:t>con me</w:t>
      </w:r>
      <w:r w:rsidR="00CC37A4" w:rsidRPr="00E6096E">
        <w:t xml:space="preserve">nor altura respecto </w:t>
      </w:r>
      <w:r w:rsidR="00066D3B" w:rsidRPr="00E6096E">
        <w:t>de</w:t>
      </w:r>
      <w:r w:rsidR="00CC37A4" w:rsidRPr="00E6096E">
        <w:t>l piso</w:t>
      </w:r>
      <w:r w:rsidR="00066D3B" w:rsidRPr="00E6096E">
        <w:t>, con el fin de</w:t>
      </w:r>
      <w:r w:rsidR="00062368" w:rsidRPr="00E6096E">
        <w:t xml:space="preserve"> facilitar la atención a personas en silla de ruedas y personas de talla baja. </w:t>
      </w:r>
    </w:p>
    <w:p w14:paraId="6E985715" w14:textId="77777777" w:rsidR="00AE7084" w:rsidRDefault="00AE7084" w:rsidP="00C423A8"/>
    <w:p w14:paraId="279418CE" w14:textId="0D8CF5F1" w:rsidR="00062368" w:rsidRPr="00E6096E" w:rsidRDefault="00AE7084" w:rsidP="00C423A8">
      <w:r>
        <w:t>E</w:t>
      </w:r>
      <w:r w:rsidR="00F25D1E" w:rsidRPr="00E6096E">
        <w:t>n el caso de las T</w:t>
      </w:r>
      <w:r w:rsidR="00066D3B" w:rsidRPr="00E6096E">
        <w:t xml:space="preserve">TTAPC </w:t>
      </w:r>
      <w:r w:rsidR="0005053E" w:rsidRPr="00E6096E">
        <w:t xml:space="preserve">que han venido funcionando con anterioridad al 27 de febrero del año 2013, en el marco de los ajustes </w:t>
      </w:r>
      <w:r w:rsidR="00384E13" w:rsidRPr="00E6096E">
        <w:t>razonables</w:t>
      </w:r>
      <w:r w:rsidR="00066D3B" w:rsidRPr="00E6096E">
        <w:t>,</w:t>
      </w:r>
      <w:r w:rsidR="00384E13" w:rsidRPr="00E6096E">
        <w:t xml:space="preserve"> </w:t>
      </w:r>
      <w:r w:rsidR="004A2A28" w:rsidRPr="00E6096E">
        <w:t>podrán</w:t>
      </w:r>
      <w:r w:rsidR="00384E13" w:rsidRPr="00E6096E">
        <w:t xml:space="preserve"> establecer un protocolo que permita asistir a las personas</w:t>
      </w:r>
      <w:r w:rsidR="00581BB9" w:rsidRPr="00E6096E">
        <w:t xml:space="preserve"> </w:t>
      </w:r>
      <w:r w:rsidR="000B6E6A" w:rsidRPr="00E6096E">
        <w:t xml:space="preserve">con </w:t>
      </w:r>
      <w:r w:rsidR="00384E13" w:rsidRPr="00E6096E">
        <w:t>discapacidad en la compra de tiquetes</w:t>
      </w:r>
      <w:r w:rsidR="00066D3B" w:rsidRPr="00E6096E">
        <w:t>. E</w:t>
      </w:r>
      <w:r w:rsidR="00384E13" w:rsidRPr="00E6096E">
        <w:t>ste protocolo debe esta</w:t>
      </w:r>
      <w:r w:rsidR="00780B96" w:rsidRPr="00E6096E">
        <w:t>r consignado</w:t>
      </w:r>
      <w:r w:rsidR="0005053E" w:rsidRPr="00E6096E">
        <w:t xml:space="preserve"> en el Manual Operativo de la T</w:t>
      </w:r>
      <w:r w:rsidR="00066D3B" w:rsidRPr="00E6096E">
        <w:t>TTAPC e</w:t>
      </w:r>
      <w:r w:rsidR="00384E13" w:rsidRPr="00E6096E">
        <w:t>,</w:t>
      </w:r>
      <w:r w:rsidR="00066D3B" w:rsidRPr="00E6096E">
        <w:t xml:space="preserve"> igualmente,</w:t>
      </w:r>
      <w:r w:rsidR="00384E13" w:rsidRPr="00E6096E">
        <w:t xml:space="preserve"> se debe</w:t>
      </w:r>
      <w:r w:rsidR="0005053E" w:rsidRPr="00E6096E">
        <w:t xml:space="preserve"> establec</w:t>
      </w:r>
      <w:r w:rsidR="00384E13" w:rsidRPr="00E6096E">
        <w:t>er mecanismos de registro y de garantía del cump</w:t>
      </w:r>
      <w:r w:rsidR="00521804" w:rsidRPr="00E6096E">
        <w:t>limiento del principio de libre</w:t>
      </w:r>
      <w:r w:rsidR="00384E13" w:rsidRPr="00E6096E">
        <w:t xml:space="preserve"> acceso y escogencia</w:t>
      </w:r>
      <w:r w:rsidR="00780B96" w:rsidRPr="00E6096E">
        <w:t>,</w:t>
      </w:r>
      <w:r w:rsidR="00384E13" w:rsidRPr="00E6096E">
        <w:t xml:space="preserve"> determinado en la Ley 105 de 1993.</w:t>
      </w:r>
    </w:p>
    <w:p w14:paraId="7788521A" w14:textId="77777777" w:rsidR="00B75202" w:rsidRPr="00E6096E" w:rsidRDefault="00B75202" w:rsidP="00C423A8"/>
    <w:p w14:paraId="671301E5" w14:textId="028CDEA0" w:rsidR="006D6B87" w:rsidRPr="00E6096E" w:rsidRDefault="00B90A74" w:rsidP="00CE274E">
      <w:pPr>
        <w:pStyle w:val="Ttulo2"/>
        <w:numPr>
          <w:ilvl w:val="1"/>
          <w:numId w:val="1"/>
        </w:numPr>
      </w:pPr>
      <w:bookmarkStart w:id="14" w:name="_Toc103877705"/>
      <w:r w:rsidRPr="00E6096E">
        <w:t>Áreas de circulación peatonal</w:t>
      </w:r>
      <w:r w:rsidR="00974778" w:rsidRPr="00E6096E">
        <w:rPr>
          <w:rStyle w:val="Refdenotaalpie"/>
          <w:rFonts w:cs="Arial"/>
          <w:b w:val="0"/>
          <w:szCs w:val="23"/>
        </w:rPr>
        <w:footnoteReference w:id="16"/>
      </w:r>
      <w:r w:rsidR="009B569A" w:rsidRPr="00E6096E">
        <w:t>:</w:t>
      </w:r>
      <w:bookmarkEnd w:id="14"/>
    </w:p>
    <w:p w14:paraId="71453F4B" w14:textId="089A0FAC" w:rsidR="006D6B87" w:rsidRPr="00E6096E" w:rsidRDefault="006D6B87" w:rsidP="00C423A8"/>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5E722EB5" w14:textId="77777777" w:rsidTr="009717B5">
        <w:trPr>
          <w:trHeight w:val="327"/>
          <w:tblHeader/>
          <w:jc w:val="center"/>
        </w:trPr>
        <w:tc>
          <w:tcPr>
            <w:tcW w:w="1397" w:type="dxa"/>
            <w:shd w:val="clear" w:color="auto" w:fill="DDD9C3" w:themeFill="background2" w:themeFillShade="E6"/>
            <w:noWrap/>
            <w:vAlign w:val="center"/>
          </w:tcPr>
          <w:p w14:paraId="5B6FBEF4" w14:textId="77777777" w:rsidR="006D6B87" w:rsidRPr="00E6096E" w:rsidRDefault="006D6B87" w:rsidP="009717B5">
            <w:pPr>
              <w:jc w:val="center"/>
              <w:rPr>
                <w:rFonts w:cs="Calibri"/>
                <w:b/>
                <w:sz w:val="22"/>
                <w:szCs w:val="22"/>
                <w:lang w:val="es-ES" w:eastAsia="es-ES_tradnl"/>
              </w:rPr>
            </w:pPr>
            <w:r w:rsidRPr="00E6096E">
              <w:rPr>
                <w:rFonts w:cs="Calibri"/>
                <w:b/>
                <w:sz w:val="22"/>
                <w:szCs w:val="22"/>
                <w:lang w:val="es-ES" w:eastAsia="es-ES_tradnl"/>
              </w:rPr>
              <w:t>Sigla</w:t>
            </w:r>
          </w:p>
        </w:tc>
        <w:tc>
          <w:tcPr>
            <w:tcW w:w="2010" w:type="dxa"/>
            <w:shd w:val="clear" w:color="auto" w:fill="DDD9C3" w:themeFill="background2" w:themeFillShade="E6"/>
            <w:vAlign w:val="center"/>
          </w:tcPr>
          <w:p w14:paraId="68FD84DC" w14:textId="77777777" w:rsidR="006D6B87" w:rsidRPr="00E6096E" w:rsidRDefault="006D6B87" w:rsidP="009717B5">
            <w:pPr>
              <w:jc w:val="center"/>
              <w:rPr>
                <w:rFonts w:cs="Calibri"/>
                <w:b/>
                <w:sz w:val="22"/>
                <w:szCs w:val="22"/>
                <w:lang w:val="es-ES" w:eastAsia="es-ES_tradnl"/>
              </w:rPr>
            </w:pPr>
            <w:r w:rsidRPr="00E6096E">
              <w:rPr>
                <w:rFonts w:cs="Calibri"/>
                <w:b/>
                <w:sz w:val="22"/>
                <w:szCs w:val="22"/>
                <w:lang w:val="es-ES" w:eastAsia="es-ES_tradnl"/>
              </w:rPr>
              <w:t>Peso</w:t>
            </w:r>
          </w:p>
        </w:tc>
        <w:tc>
          <w:tcPr>
            <w:tcW w:w="5421" w:type="dxa"/>
            <w:shd w:val="clear" w:color="auto" w:fill="DDD9C3" w:themeFill="background2" w:themeFillShade="E6"/>
            <w:vAlign w:val="center"/>
          </w:tcPr>
          <w:p w14:paraId="60DECD2D" w14:textId="77777777" w:rsidR="006D6B87" w:rsidRPr="00E6096E" w:rsidRDefault="006D6B87" w:rsidP="009717B5">
            <w:pPr>
              <w:jc w:val="center"/>
              <w:rPr>
                <w:rFonts w:cs="Calibri"/>
                <w:b/>
                <w:sz w:val="22"/>
                <w:szCs w:val="22"/>
                <w:lang w:val="es-ES" w:eastAsia="es-ES_tradnl"/>
              </w:rPr>
            </w:pPr>
            <w:r w:rsidRPr="00E6096E">
              <w:rPr>
                <w:rFonts w:cs="Calibri"/>
                <w:b/>
                <w:sz w:val="22"/>
                <w:szCs w:val="22"/>
                <w:lang w:val="es-ES" w:eastAsia="es-ES_tradnl"/>
              </w:rPr>
              <w:t>Tipo de servicio</w:t>
            </w:r>
          </w:p>
        </w:tc>
      </w:tr>
      <w:tr w:rsidR="006D6B87" w:rsidRPr="00E6096E" w14:paraId="11EA1E46" w14:textId="77777777" w:rsidTr="009717B5">
        <w:trPr>
          <w:trHeight w:val="300"/>
          <w:tblHeader/>
          <w:jc w:val="center"/>
        </w:trPr>
        <w:tc>
          <w:tcPr>
            <w:tcW w:w="1397" w:type="dxa"/>
            <w:shd w:val="clear" w:color="auto" w:fill="auto"/>
            <w:noWrap/>
            <w:vAlign w:val="center"/>
          </w:tcPr>
          <w:p w14:paraId="5D76BD27" w14:textId="5E9772F0" w:rsidR="006D6B87" w:rsidRPr="00E6096E" w:rsidRDefault="006D6B87" w:rsidP="009717B5">
            <w:pPr>
              <w:jc w:val="center"/>
              <w:rPr>
                <w:rFonts w:cs="Calibri"/>
                <w:sz w:val="22"/>
                <w:szCs w:val="22"/>
                <w:lang w:val="es-ES" w:eastAsia="es-ES_tradnl"/>
              </w:rPr>
            </w:pPr>
            <w:r w:rsidRPr="00E6096E">
              <w:rPr>
                <w:rFonts w:cs="Calibri"/>
                <w:sz w:val="22"/>
                <w:szCs w:val="22"/>
                <w:lang w:val="es-ES" w:eastAsia="es-ES_tradnl"/>
              </w:rPr>
              <w:t>(3T)</w:t>
            </w:r>
          </w:p>
        </w:tc>
        <w:tc>
          <w:tcPr>
            <w:tcW w:w="2010" w:type="dxa"/>
            <w:vAlign w:val="center"/>
          </w:tcPr>
          <w:p w14:paraId="2F43747C" w14:textId="5EAB58A7" w:rsidR="006D6B87" w:rsidRPr="00E6096E" w:rsidRDefault="006D6B87" w:rsidP="009717B5">
            <w:pPr>
              <w:jc w:val="center"/>
              <w:rPr>
                <w:rFonts w:cs="Calibri"/>
                <w:sz w:val="22"/>
                <w:szCs w:val="22"/>
                <w:lang w:val="es-ES" w:eastAsia="es-ES_tradnl"/>
              </w:rPr>
            </w:pPr>
            <w:r w:rsidRPr="00E6096E">
              <w:rPr>
                <w:rFonts w:cs="Calibri"/>
                <w:sz w:val="22"/>
                <w:szCs w:val="22"/>
                <w:lang w:val="es-ES" w:eastAsia="es-ES_tradnl"/>
              </w:rPr>
              <w:t>3</w:t>
            </w:r>
          </w:p>
        </w:tc>
        <w:tc>
          <w:tcPr>
            <w:tcW w:w="5421" w:type="dxa"/>
          </w:tcPr>
          <w:p w14:paraId="49D8816D" w14:textId="131E8ADA" w:rsidR="006D6B87" w:rsidRPr="00E6096E" w:rsidRDefault="006D6B87" w:rsidP="00C423A8">
            <w:pPr>
              <w:rPr>
                <w:rFonts w:cs="Calibri"/>
                <w:sz w:val="22"/>
                <w:szCs w:val="22"/>
                <w:lang w:val="es-ES" w:eastAsia="es-ES_tradnl"/>
              </w:rPr>
            </w:pPr>
            <w:r w:rsidRPr="00E6096E">
              <w:rPr>
                <w:rFonts w:cs="Calibri"/>
                <w:sz w:val="22"/>
                <w:szCs w:val="22"/>
                <w:lang w:val="es-ES" w:eastAsia="es-ES_tradnl"/>
              </w:rPr>
              <w:t>Tránsito y permanencia</w:t>
            </w:r>
          </w:p>
        </w:tc>
      </w:tr>
    </w:tbl>
    <w:p w14:paraId="1957E16D" w14:textId="77777777" w:rsidR="006D6B87" w:rsidRPr="00E6096E" w:rsidRDefault="006D6B87" w:rsidP="00C423A8"/>
    <w:p w14:paraId="65D656D4" w14:textId="6A9C25D5" w:rsidR="00974778" w:rsidRPr="00E6096E" w:rsidRDefault="00974778" w:rsidP="00C423A8">
      <w:r w:rsidRPr="00E6096E">
        <w:t>Las áreas de circulación en el interior de l</w:t>
      </w:r>
      <w:r w:rsidR="00066D3B" w:rsidRPr="00E6096E">
        <w:t>o</w:t>
      </w:r>
      <w:r w:rsidRPr="00E6096E">
        <w:t>s T</w:t>
      </w:r>
      <w:r w:rsidR="00066D3B" w:rsidRPr="00E6096E">
        <w:t xml:space="preserve">TTAPC </w:t>
      </w:r>
      <w:r w:rsidRPr="00E6096E">
        <w:t>deben cumplir con los siguientes requisitos básicos de accesibilidad</w:t>
      </w:r>
      <w:r w:rsidR="00267186">
        <w:t xml:space="preserve"> (NTC 4140)</w:t>
      </w:r>
      <w:r w:rsidRPr="00E6096E">
        <w:t>:</w:t>
      </w:r>
    </w:p>
    <w:p w14:paraId="6ACDF2F5" w14:textId="77777777" w:rsidR="00974778" w:rsidRPr="00E6096E" w:rsidRDefault="00974778" w:rsidP="00C423A8">
      <w:pPr>
        <w:pStyle w:val="Sinespaciado"/>
        <w:tabs>
          <w:tab w:val="left" w:pos="0"/>
        </w:tabs>
        <w:jc w:val="both"/>
        <w:rPr>
          <w:rFonts w:ascii="Arial Narrow" w:hAnsi="Arial Narrow" w:cs="Arial"/>
          <w:sz w:val="24"/>
          <w:szCs w:val="23"/>
          <w:lang w:val="es-ES_tradnl"/>
        </w:rPr>
      </w:pPr>
    </w:p>
    <w:p w14:paraId="79EE8913" w14:textId="77777777" w:rsidR="00974778" w:rsidRPr="00E6096E" w:rsidRDefault="00974778" w:rsidP="00CE274E">
      <w:pPr>
        <w:pStyle w:val="Prrafodelista"/>
        <w:numPr>
          <w:ilvl w:val="0"/>
          <w:numId w:val="4"/>
        </w:numPr>
      </w:pPr>
      <w:r w:rsidRPr="00E6096E">
        <w:t>Deben tener un ancho mínimo libre de obstáculos de 1,20 m.</w:t>
      </w:r>
    </w:p>
    <w:p w14:paraId="4F0DA9A5" w14:textId="77777777" w:rsidR="009B569A" w:rsidRPr="00E6096E" w:rsidRDefault="00974778" w:rsidP="00CE274E">
      <w:pPr>
        <w:pStyle w:val="Prrafodelista"/>
        <w:numPr>
          <w:ilvl w:val="0"/>
          <w:numId w:val="4"/>
        </w:numPr>
      </w:pPr>
      <w:r w:rsidRPr="00E6096E">
        <w:t>Deben estar libres de obstáculos en todo su ancho mínimo y desde su piso terminado hasta un plano paralelo a él ubicado a 2,20 m de altura. Dentro de ese espacio no se podrá disponer de elementos que lo invadan (ejemplo: luminarias, carteles, equipamientos, vegetales, etc.)</w:t>
      </w:r>
    </w:p>
    <w:p w14:paraId="5A31EFA3" w14:textId="77777777" w:rsidR="00974778" w:rsidRPr="00E6096E" w:rsidRDefault="00974778" w:rsidP="00CE274E">
      <w:pPr>
        <w:pStyle w:val="Prrafodelista"/>
        <w:numPr>
          <w:ilvl w:val="0"/>
          <w:numId w:val="4"/>
        </w:numPr>
      </w:pPr>
      <w:r w:rsidRPr="00E6096E">
        <w:t>Se debe anunciar la presencia de objetos que se encuentren ubicados dentro las áreas de circulación</w:t>
      </w:r>
      <w:r w:rsidR="003C67FA" w:rsidRPr="00E6096E">
        <w:t>. L</w:t>
      </w:r>
      <w:r w:rsidRPr="00E6096E">
        <w:t>o anterior se hará de manera que pueda ser detectado por personas que requieran el uso del bastón largo, utilizando as</w:t>
      </w:r>
      <w:r w:rsidR="003C67FA" w:rsidRPr="00E6096E">
        <w:t>i</w:t>
      </w:r>
      <w:r w:rsidRPr="00E6096E">
        <w:t>mismo colores contrastantes y cambio de textura de piso.</w:t>
      </w:r>
    </w:p>
    <w:p w14:paraId="48C3321B" w14:textId="77777777" w:rsidR="00257FC3" w:rsidRPr="00E6096E" w:rsidRDefault="00257FC3" w:rsidP="00CE274E">
      <w:pPr>
        <w:pStyle w:val="Prrafodelista"/>
        <w:numPr>
          <w:ilvl w:val="0"/>
          <w:numId w:val="4"/>
        </w:numPr>
      </w:pPr>
      <w:r w:rsidRPr="00E6096E">
        <w:t>Las áreas de circulación peatonal deben garantizar las condiciones de accesibilidad a todos los servicios co</w:t>
      </w:r>
      <w:r w:rsidR="003C67FA" w:rsidRPr="00E6096E">
        <w:t>mplementarios</w:t>
      </w:r>
      <w:r w:rsidRPr="00E6096E">
        <w:t xml:space="preserve"> que preste la edificación</w:t>
      </w:r>
      <w:r w:rsidR="003C67FA" w:rsidRPr="00E6096E">
        <w:t xml:space="preserve">, dentro de estos, por ejemplo, los </w:t>
      </w:r>
      <w:r w:rsidRPr="00E6096E">
        <w:t>comerciales, sanitarios, financieros, etc.</w:t>
      </w:r>
    </w:p>
    <w:p w14:paraId="7DFD1EC4" w14:textId="382F5687" w:rsidR="009B569A" w:rsidRPr="00E6096E" w:rsidRDefault="00974778" w:rsidP="00CD6B5C">
      <w:pPr>
        <w:pStyle w:val="Prrafodelista"/>
        <w:numPr>
          <w:ilvl w:val="0"/>
          <w:numId w:val="4"/>
        </w:numPr>
      </w:pPr>
      <w:r w:rsidRPr="00E6096E">
        <w:t xml:space="preserve">En el caso de presentarse en el piso rejillas, tapas de registro, entre otras, deberán estar rasantes con el nivel </w:t>
      </w:r>
      <w:r w:rsidR="003C67FA" w:rsidRPr="00E6096E">
        <w:t xml:space="preserve">del </w:t>
      </w:r>
      <w:r w:rsidRPr="00E6096E">
        <w:t>piso.</w:t>
      </w:r>
    </w:p>
    <w:p w14:paraId="4CCA8CC4" w14:textId="1BA3B331" w:rsidR="009B6271" w:rsidRDefault="009B6271" w:rsidP="00C423A8"/>
    <w:p w14:paraId="721E13EC" w14:textId="06EF3CA0" w:rsidR="00DF4CD5" w:rsidRDefault="00DF4CD5" w:rsidP="00C423A8"/>
    <w:p w14:paraId="22F56B37" w14:textId="77777777" w:rsidR="00DF4CD5" w:rsidRPr="00E6096E" w:rsidRDefault="00DF4CD5" w:rsidP="00C423A8"/>
    <w:p w14:paraId="5232B9FB" w14:textId="6DB14AC0" w:rsidR="001F4EF7" w:rsidRPr="00E6096E" w:rsidRDefault="00C27AAA" w:rsidP="00CE274E">
      <w:pPr>
        <w:pStyle w:val="Ttulo2"/>
        <w:numPr>
          <w:ilvl w:val="1"/>
          <w:numId w:val="1"/>
        </w:numPr>
      </w:pPr>
      <w:bookmarkStart w:id="15" w:name="_Toc103877706"/>
      <w:r w:rsidRPr="00E6096E">
        <w:lastRenderedPageBreak/>
        <w:t xml:space="preserve">Rampas </w:t>
      </w:r>
      <w:r w:rsidR="001F4EF7" w:rsidRPr="00E6096E">
        <w:t>de circulación peatonal</w:t>
      </w:r>
      <w:r w:rsidR="001F4EF7" w:rsidRPr="00E6096E">
        <w:rPr>
          <w:rStyle w:val="Refdenotaalpie"/>
          <w:rFonts w:cs="Arial"/>
          <w:b w:val="0"/>
          <w:szCs w:val="23"/>
        </w:rPr>
        <w:footnoteReference w:id="17"/>
      </w:r>
      <w:r w:rsidR="001F4EF7" w:rsidRPr="00E6096E">
        <w:t>:</w:t>
      </w:r>
      <w:bookmarkEnd w:id="15"/>
    </w:p>
    <w:p w14:paraId="2D241C7F" w14:textId="5D660210" w:rsidR="00532B73" w:rsidRPr="00E6096E" w:rsidRDefault="00532B73" w:rsidP="00C423A8"/>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4982EF53" w14:textId="77777777" w:rsidTr="00E02891">
        <w:trPr>
          <w:trHeight w:val="327"/>
          <w:tblHeader/>
          <w:jc w:val="center"/>
        </w:trPr>
        <w:tc>
          <w:tcPr>
            <w:tcW w:w="1397" w:type="dxa"/>
            <w:shd w:val="clear" w:color="auto" w:fill="DDD9C3" w:themeFill="background2" w:themeFillShade="E6"/>
            <w:noWrap/>
            <w:vAlign w:val="center"/>
          </w:tcPr>
          <w:p w14:paraId="5511538C" w14:textId="77777777" w:rsidR="00532B73" w:rsidRPr="00E6096E" w:rsidRDefault="00532B73" w:rsidP="00E02891">
            <w:pPr>
              <w:jc w:val="center"/>
              <w:rPr>
                <w:rFonts w:cs="Calibri"/>
                <w:b/>
                <w:sz w:val="22"/>
                <w:szCs w:val="22"/>
                <w:lang w:val="es-ES" w:eastAsia="es-ES_tradnl"/>
              </w:rPr>
            </w:pPr>
            <w:r w:rsidRPr="00E6096E">
              <w:rPr>
                <w:rFonts w:cs="Calibri"/>
                <w:b/>
                <w:sz w:val="22"/>
                <w:szCs w:val="22"/>
                <w:lang w:val="es-ES" w:eastAsia="es-ES_tradnl"/>
              </w:rPr>
              <w:t>Sigla</w:t>
            </w:r>
          </w:p>
        </w:tc>
        <w:tc>
          <w:tcPr>
            <w:tcW w:w="2010" w:type="dxa"/>
            <w:shd w:val="clear" w:color="auto" w:fill="DDD9C3" w:themeFill="background2" w:themeFillShade="E6"/>
            <w:vAlign w:val="center"/>
          </w:tcPr>
          <w:p w14:paraId="14BF013F" w14:textId="77777777" w:rsidR="00532B73" w:rsidRPr="00E6096E" w:rsidRDefault="00532B73" w:rsidP="00E02891">
            <w:pPr>
              <w:jc w:val="center"/>
              <w:rPr>
                <w:rFonts w:cs="Calibri"/>
                <w:b/>
                <w:sz w:val="22"/>
                <w:szCs w:val="22"/>
                <w:lang w:val="es-ES" w:eastAsia="es-ES_tradnl"/>
              </w:rPr>
            </w:pPr>
            <w:r w:rsidRPr="00E6096E">
              <w:rPr>
                <w:rFonts w:cs="Calibri"/>
                <w:b/>
                <w:sz w:val="22"/>
                <w:szCs w:val="22"/>
                <w:lang w:val="es-ES" w:eastAsia="es-ES_tradnl"/>
              </w:rPr>
              <w:t>Peso</w:t>
            </w:r>
          </w:p>
        </w:tc>
        <w:tc>
          <w:tcPr>
            <w:tcW w:w="5421" w:type="dxa"/>
            <w:shd w:val="clear" w:color="auto" w:fill="DDD9C3" w:themeFill="background2" w:themeFillShade="E6"/>
            <w:vAlign w:val="center"/>
          </w:tcPr>
          <w:p w14:paraId="7E9F8A20" w14:textId="77777777" w:rsidR="00532B73" w:rsidRPr="00E6096E" w:rsidRDefault="00532B73" w:rsidP="00E02891">
            <w:pPr>
              <w:jc w:val="center"/>
              <w:rPr>
                <w:rFonts w:cs="Calibri"/>
                <w:b/>
                <w:sz w:val="22"/>
                <w:szCs w:val="22"/>
                <w:lang w:val="es-ES" w:eastAsia="es-ES_tradnl"/>
              </w:rPr>
            </w:pPr>
            <w:r w:rsidRPr="00E6096E">
              <w:rPr>
                <w:rFonts w:cs="Calibri"/>
                <w:b/>
                <w:sz w:val="22"/>
                <w:szCs w:val="22"/>
                <w:lang w:val="es-ES" w:eastAsia="es-ES_tradnl"/>
              </w:rPr>
              <w:t>Tipo de servicio</w:t>
            </w:r>
          </w:p>
        </w:tc>
      </w:tr>
      <w:tr w:rsidR="00532B73" w:rsidRPr="00E6096E" w14:paraId="5E45E85B" w14:textId="77777777" w:rsidTr="00E02891">
        <w:trPr>
          <w:trHeight w:val="300"/>
          <w:tblHeader/>
          <w:jc w:val="center"/>
        </w:trPr>
        <w:tc>
          <w:tcPr>
            <w:tcW w:w="1397" w:type="dxa"/>
            <w:shd w:val="clear" w:color="auto" w:fill="auto"/>
            <w:noWrap/>
            <w:vAlign w:val="center"/>
          </w:tcPr>
          <w:p w14:paraId="3F242D2D" w14:textId="02B08CBB" w:rsidR="00532B73" w:rsidRPr="00E6096E" w:rsidRDefault="00532B73" w:rsidP="00E02891">
            <w:pPr>
              <w:jc w:val="center"/>
              <w:rPr>
                <w:rFonts w:cs="Calibri"/>
                <w:sz w:val="22"/>
                <w:szCs w:val="22"/>
                <w:lang w:val="es-ES" w:eastAsia="es-ES_tradnl"/>
              </w:rPr>
            </w:pPr>
            <w:r w:rsidRPr="00E6096E">
              <w:rPr>
                <w:rFonts w:cs="Calibri"/>
                <w:sz w:val="22"/>
                <w:szCs w:val="22"/>
                <w:lang w:val="es-ES" w:eastAsia="es-ES_tradnl"/>
              </w:rPr>
              <w:t>(3T)</w:t>
            </w:r>
          </w:p>
        </w:tc>
        <w:tc>
          <w:tcPr>
            <w:tcW w:w="2010" w:type="dxa"/>
            <w:vAlign w:val="center"/>
          </w:tcPr>
          <w:p w14:paraId="69E5F202" w14:textId="6BA576D6" w:rsidR="00532B73" w:rsidRPr="00E6096E" w:rsidRDefault="00532B73" w:rsidP="00E02891">
            <w:pPr>
              <w:jc w:val="center"/>
              <w:rPr>
                <w:rFonts w:cs="Calibri"/>
                <w:sz w:val="22"/>
                <w:szCs w:val="22"/>
                <w:lang w:val="es-ES" w:eastAsia="es-ES_tradnl"/>
              </w:rPr>
            </w:pPr>
            <w:r w:rsidRPr="00E6096E">
              <w:rPr>
                <w:rFonts w:cs="Calibri"/>
                <w:sz w:val="22"/>
                <w:szCs w:val="22"/>
                <w:lang w:val="es-ES" w:eastAsia="es-ES_tradnl"/>
              </w:rPr>
              <w:t>3</w:t>
            </w:r>
          </w:p>
        </w:tc>
        <w:tc>
          <w:tcPr>
            <w:tcW w:w="5421" w:type="dxa"/>
          </w:tcPr>
          <w:p w14:paraId="35822EB0" w14:textId="5DCB3A86" w:rsidR="00532B73" w:rsidRPr="00E6096E" w:rsidRDefault="00532B73" w:rsidP="00C423A8">
            <w:pPr>
              <w:rPr>
                <w:rFonts w:cs="Calibri"/>
                <w:sz w:val="22"/>
                <w:szCs w:val="22"/>
                <w:lang w:val="es-ES" w:eastAsia="es-ES_tradnl"/>
              </w:rPr>
            </w:pPr>
            <w:r w:rsidRPr="00E6096E">
              <w:rPr>
                <w:rFonts w:cs="Calibri"/>
                <w:sz w:val="22"/>
                <w:szCs w:val="22"/>
                <w:lang w:val="es-ES" w:eastAsia="es-ES_tradnl"/>
              </w:rPr>
              <w:t>Tránsito y permanencia</w:t>
            </w:r>
          </w:p>
        </w:tc>
      </w:tr>
    </w:tbl>
    <w:p w14:paraId="7F15A833" w14:textId="77777777" w:rsidR="008F75B8" w:rsidRPr="00E6096E" w:rsidRDefault="008F75B8" w:rsidP="00C423A8"/>
    <w:p w14:paraId="7CE29A72" w14:textId="77777777" w:rsidR="00B225A7" w:rsidRPr="00E6096E" w:rsidRDefault="00C27AAA" w:rsidP="00C423A8">
      <w:r w:rsidRPr="00E6096E">
        <w:t>Las rampas que salven niveles para la</w:t>
      </w:r>
      <w:r w:rsidR="001F4EF7" w:rsidRPr="00E6096E">
        <w:t xml:space="preserve"> circulación </w:t>
      </w:r>
      <w:r w:rsidRPr="00E6096E">
        <w:t>peatonal en el exterio</w:t>
      </w:r>
      <w:r w:rsidR="00BB7361" w:rsidRPr="00E6096E">
        <w:t>r e</w:t>
      </w:r>
      <w:r w:rsidR="003C67FA" w:rsidRPr="00E6096E">
        <w:t xml:space="preserve"> </w:t>
      </w:r>
      <w:r w:rsidR="001F4EF7" w:rsidRPr="00E6096E">
        <w:t>interior de l</w:t>
      </w:r>
      <w:r w:rsidR="00587089" w:rsidRPr="00E6096E">
        <w:t>o</w:t>
      </w:r>
      <w:r w:rsidR="001F4EF7" w:rsidRPr="00E6096E">
        <w:t>s T</w:t>
      </w:r>
      <w:r w:rsidR="003C67FA" w:rsidRPr="00E6096E">
        <w:t>TTAPC</w:t>
      </w:r>
      <w:r w:rsidR="00587089" w:rsidRPr="00E6096E">
        <w:t xml:space="preserve"> </w:t>
      </w:r>
      <w:r w:rsidR="001F4EF7" w:rsidRPr="00E6096E">
        <w:t>deben</w:t>
      </w:r>
      <w:r w:rsidR="00BB7361" w:rsidRPr="00E6096E">
        <w:t xml:space="preserve"> cumplir con lo</w:t>
      </w:r>
      <w:r w:rsidR="00B225A7" w:rsidRPr="00E6096E">
        <w:t>s siguientes requisitos establecidos</w:t>
      </w:r>
      <w:r w:rsidR="00BB7361" w:rsidRPr="00E6096E">
        <w:t xml:space="preserve"> en la NTC 4143</w:t>
      </w:r>
      <w:r w:rsidR="00B225A7" w:rsidRPr="00E6096E">
        <w:t>:</w:t>
      </w:r>
    </w:p>
    <w:p w14:paraId="1C4BF33D" w14:textId="77777777" w:rsidR="001F4EF7" w:rsidRPr="00E6096E" w:rsidRDefault="001F4EF7" w:rsidP="00C423A8"/>
    <w:p w14:paraId="28BF2D53" w14:textId="77777777" w:rsidR="001F4EF7" w:rsidRPr="00E6096E" w:rsidRDefault="00A85609" w:rsidP="00CE274E">
      <w:pPr>
        <w:pStyle w:val="Prrafodelista"/>
        <w:numPr>
          <w:ilvl w:val="0"/>
          <w:numId w:val="5"/>
        </w:numPr>
      </w:pPr>
      <w:r w:rsidRPr="00E6096E">
        <w:t>Teniendo en cuenta la longitud horizontal de las rampas, éstas deben</w:t>
      </w:r>
      <w:r w:rsidR="00B225A7" w:rsidRPr="00E6096E">
        <w:t xml:space="preserve"> tener una pendiente longitudinal máxima </w:t>
      </w:r>
      <w:r w:rsidR="00410524" w:rsidRPr="00E6096E">
        <w:t xml:space="preserve">entre 12% y 6% </w:t>
      </w:r>
      <w:r w:rsidRPr="00E6096E">
        <w:t xml:space="preserve">para el nivel adecuado </w:t>
      </w:r>
      <w:r w:rsidR="00B153DE" w:rsidRPr="00E6096E">
        <w:t>o de una pendiente longitudinal máxima entre 12% y 8% para el nivel básico.</w:t>
      </w:r>
    </w:p>
    <w:p w14:paraId="493A8B8A" w14:textId="77777777" w:rsidR="001F4EF7" w:rsidRPr="00E6096E" w:rsidRDefault="001542AB" w:rsidP="00CE274E">
      <w:pPr>
        <w:pStyle w:val="Prrafodelista"/>
        <w:numPr>
          <w:ilvl w:val="0"/>
          <w:numId w:val="5"/>
        </w:numPr>
      </w:pPr>
      <w:r w:rsidRPr="00E6096E">
        <w:t>El ancho mínimo libre de las rampas que tengan una distancia horizontal de hasta 4 m debe ser de 0,90 m; l</w:t>
      </w:r>
      <w:r w:rsidR="005F6BE6" w:rsidRPr="00E6096E">
        <w:t>as rampas que superen los 4 m, su ancho mínimo libre debe ser de 1,20 m.</w:t>
      </w:r>
    </w:p>
    <w:p w14:paraId="6608046C" w14:textId="77777777" w:rsidR="001B4BD8" w:rsidRPr="00E6096E" w:rsidRDefault="005F6BE6" w:rsidP="00CE274E">
      <w:pPr>
        <w:pStyle w:val="Prrafodelista"/>
        <w:numPr>
          <w:ilvl w:val="0"/>
          <w:numId w:val="5"/>
        </w:numPr>
      </w:pPr>
      <w:r w:rsidRPr="00E6096E">
        <w:t xml:space="preserve">Cuando las rampas </w:t>
      </w:r>
      <w:r w:rsidR="001B4BD8" w:rsidRPr="00E6096E">
        <w:t>salven desniveles superiores a 0,25 m, deben llevar pasamanos</w:t>
      </w:r>
      <w:r w:rsidR="00144D78" w:rsidRPr="00E6096E">
        <w:t xml:space="preserve"> (NTC 4201)</w:t>
      </w:r>
      <w:r w:rsidR="00587089" w:rsidRPr="00E6096E">
        <w:t xml:space="preserve"> y</w:t>
      </w:r>
      <w:r w:rsidR="001B4BD8" w:rsidRPr="00E6096E">
        <w:t>, as</w:t>
      </w:r>
      <w:r w:rsidR="00587089" w:rsidRPr="00E6096E">
        <w:t>i</w:t>
      </w:r>
      <w:r w:rsidR="001B4BD8" w:rsidRPr="00E6096E">
        <w:t xml:space="preserve">mismo, cuando </w:t>
      </w:r>
      <w:r w:rsidR="00F43CE6" w:rsidRPr="00E6096E">
        <w:t>salven desniveles superiores a 0,10 m, deben llevar bordillos.</w:t>
      </w:r>
    </w:p>
    <w:p w14:paraId="5C9E9486" w14:textId="77777777" w:rsidR="005F6BE6" w:rsidRPr="00E6096E" w:rsidRDefault="00F43CE6" w:rsidP="00CE274E">
      <w:pPr>
        <w:pStyle w:val="Prrafodelista"/>
        <w:numPr>
          <w:ilvl w:val="0"/>
          <w:numId w:val="5"/>
        </w:numPr>
      </w:pPr>
      <w:r w:rsidRPr="00E6096E">
        <w:t xml:space="preserve">Al comienzo y al final de las rampas se debe disponer de un pavimento táctil de acuerdo </w:t>
      </w:r>
      <w:r w:rsidR="00587089" w:rsidRPr="00E6096E">
        <w:t>con</w:t>
      </w:r>
      <w:r w:rsidRPr="00E6096E">
        <w:t xml:space="preserve"> lo establecido en la NTC 4144 y </w:t>
      </w:r>
      <w:r w:rsidR="00140E10" w:rsidRPr="00E6096E">
        <w:t>NTC 5610.</w:t>
      </w:r>
    </w:p>
    <w:p w14:paraId="4AB4CB18" w14:textId="77777777" w:rsidR="001F4EF7" w:rsidRPr="00E6096E" w:rsidRDefault="001F4EF7" w:rsidP="00C423A8"/>
    <w:p w14:paraId="106D73A1" w14:textId="125B2964" w:rsidR="008066FB" w:rsidRPr="00E6096E" w:rsidRDefault="009928AC" w:rsidP="00CE274E">
      <w:pPr>
        <w:pStyle w:val="Ttulo2"/>
        <w:numPr>
          <w:ilvl w:val="1"/>
          <w:numId w:val="1"/>
        </w:numPr>
      </w:pPr>
      <w:bookmarkStart w:id="16" w:name="_Toc103877707"/>
      <w:r w:rsidRPr="00E6096E">
        <w:t>Escaleras</w:t>
      </w:r>
      <w:r w:rsidR="008066FB" w:rsidRPr="00E6096E">
        <w:rPr>
          <w:rStyle w:val="Refdenotaalpie"/>
          <w:rFonts w:cs="Arial"/>
          <w:b w:val="0"/>
          <w:szCs w:val="23"/>
        </w:rPr>
        <w:footnoteReference w:id="18"/>
      </w:r>
      <w:r w:rsidR="008066FB" w:rsidRPr="00E6096E">
        <w:t>:</w:t>
      </w:r>
      <w:bookmarkEnd w:id="16"/>
    </w:p>
    <w:p w14:paraId="4E4F9BB2" w14:textId="1CE77224" w:rsidR="00F1271A" w:rsidRPr="00E6096E" w:rsidRDefault="00F1271A" w:rsidP="00C423A8"/>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0200307F" w14:textId="77777777" w:rsidTr="00E02891">
        <w:trPr>
          <w:trHeight w:val="327"/>
          <w:tblHeader/>
          <w:jc w:val="center"/>
        </w:trPr>
        <w:tc>
          <w:tcPr>
            <w:tcW w:w="1397" w:type="dxa"/>
            <w:shd w:val="clear" w:color="auto" w:fill="DDD9C3" w:themeFill="background2" w:themeFillShade="E6"/>
            <w:noWrap/>
            <w:vAlign w:val="center"/>
          </w:tcPr>
          <w:p w14:paraId="42ADEAA6" w14:textId="77777777" w:rsidR="00F1271A" w:rsidRPr="00E6096E" w:rsidRDefault="00F1271A" w:rsidP="00E02891">
            <w:pPr>
              <w:jc w:val="center"/>
              <w:rPr>
                <w:rFonts w:cs="Calibri"/>
                <w:b/>
                <w:sz w:val="22"/>
                <w:szCs w:val="22"/>
                <w:lang w:val="es-ES" w:eastAsia="es-ES_tradnl"/>
              </w:rPr>
            </w:pPr>
            <w:r w:rsidRPr="00E6096E">
              <w:rPr>
                <w:rFonts w:cs="Calibri"/>
                <w:b/>
                <w:sz w:val="22"/>
                <w:szCs w:val="22"/>
                <w:lang w:val="es-ES" w:eastAsia="es-ES_tradnl"/>
              </w:rPr>
              <w:t>Sigla</w:t>
            </w:r>
          </w:p>
        </w:tc>
        <w:tc>
          <w:tcPr>
            <w:tcW w:w="2010" w:type="dxa"/>
            <w:shd w:val="clear" w:color="auto" w:fill="DDD9C3" w:themeFill="background2" w:themeFillShade="E6"/>
            <w:vAlign w:val="center"/>
          </w:tcPr>
          <w:p w14:paraId="250FC609" w14:textId="77777777" w:rsidR="00F1271A" w:rsidRPr="00E6096E" w:rsidRDefault="00F1271A" w:rsidP="00E02891">
            <w:pPr>
              <w:jc w:val="center"/>
              <w:rPr>
                <w:rFonts w:cs="Calibri"/>
                <w:b/>
                <w:sz w:val="22"/>
                <w:szCs w:val="22"/>
                <w:lang w:val="es-ES" w:eastAsia="es-ES_tradnl"/>
              </w:rPr>
            </w:pPr>
            <w:r w:rsidRPr="00E6096E">
              <w:rPr>
                <w:rFonts w:cs="Calibri"/>
                <w:b/>
                <w:sz w:val="22"/>
                <w:szCs w:val="22"/>
                <w:lang w:val="es-ES" w:eastAsia="es-ES_tradnl"/>
              </w:rPr>
              <w:t>Peso</w:t>
            </w:r>
          </w:p>
        </w:tc>
        <w:tc>
          <w:tcPr>
            <w:tcW w:w="5421" w:type="dxa"/>
            <w:shd w:val="clear" w:color="auto" w:fill="DDD9C3" w:themeFill="background2" w:themeFillShade="E6"/>
            <w:vAlign w:val="center"/>
          </w:tcPr>
          <w:p w14:paraId="692D180A" w14:textId="77777777" w:rsidR="00F1271A" w:rsidRPr="00E6096E" w:rsidRDefault="00F1271A" w:rsidP="00E02891">
            <w:pPr>
              <w:jc w:val="center"/>
              <w:rPr>
                <w:rFonts w:cs="Calibri"/>
                <w:b/>
                <w:sz w:val="22"/>
                <w:szCs w:val="22"/>
                <w:lang w:val="es-ES" w:eastAsia="es-ES_tradnl"/>
              </w:rPr>
            </w:pPr>
            <w:r w:rsidRPr="00E6096E">
              <w:rPr>
                <w:rFonts w:cs="Calibri"/>
                <w:b/>
                <w:sz w:val="22"/>
                <w:szCs w:val="22"/>
                <w:lang w:val="es-ES" w:eastAsia="es-ES_tradnl"/>
              </w:rPr>
              <w:t>Tipo de servicio</w:t>
            </w:r>
          </w:p>
        </w:tc>
      </w:tr>
      <w:tr w:rsidR="00F1271A" w:rsidRPr="00E6096E" w14:paraId="4899048B" w14:textId="77777777" w:rsidTr="00E02891">
        <w:trPr>
          <w:trHeight w:val="300"/>
          <w:tblHeader/>
          <w:jc w:val="center"/>
        </w:trPr>
        <w:tc>
          <w:tcPr>
            <w:tcW w:w="1397" w:type="dxa"/>
            <w:shd w:val="clear" w:color="auto" w:fill="auto"/>
            <w:noWrap/>
            <w:vAlign w:val="center"/>
          </w:tcPr>
          <w:p w14:paraId="5C512B16" w14:textId="025D0238" w:rsidR="00F1271A" w:rsidRPr="00E6096E" w:rsidRDefault="00F1271A" w:rsidP="00E02891">
            <w:pPr>
              <w:jc w:val="center"/>
              <w:rPr>
                <w:rFonts w:cs="Calibri"/>
                <w:sz w:val="22"/>
                <w:szCs w:val="22"/>
                <w:lang w:val="es-ES" w:eastAsia="es-ES_tradnl"/>
              </w:rPr>
            </w:pPr>
            <w:r w:rsidRPr="00E6096E">
              <w:rPr>
                <w:rFonts w:cs="Calibri"/>
                <w:sz w:val="22"/>
                <w:szCs w:val="22"/>
                <w:lang w:val="es-ES" w:eastAsia="es-ES_tradnl"/>
              </w:rPr>
              <w:t>(3T)</w:t>
            </w:r>
          </w:p>
        </w:tc>
        <w:tc>
          <w:tcPr>
            <w:tcW w:w="2010" w:type="dxa"/>
            <w:vAlign w:val="center"/>
          </w:tcPr>
          <w:p w14:paraId="30EED89E" w14:textId="16391D0B" w:rsidR="00F1271A" w:rsidRPr="00E6096E" w:rsidRDefault="00F1271A" w:rsidP="00E02891">
            <w:pPr>
              <w:jc w:val="center"/>
              <w:rPr>
                <w:rFonts w:cs="Calibri"/>
                <w:sz w:val="22"/>
                <w:szCs w:val="22"/>
                <w:lang w:val="es-ES" w:eastAsia="es-ES_tradnl"/>
              </w:rPr>
            </w:pPr>
            <w:r w:rsidRPr="00E6096E">
              <w:rPr>
                <w:rFonts w:cs="Calibri"/>
                <w:sz w:val="22"/>
                <w:szCs w:val="22"/>
                <w:lang w:val="es-ES" w:eastAsia="es-ES_tradnl"/>
              </w:rPr>
              <w:t>3</w:t>
            </w:r>
          </w:p>
        </w:tc>
        <w:tc>
          <w:tcPr>
            <w:tcW w:w="5421" w:type="dxa"/>
          </w:tcPr>
          <w:p w14:paraId="55F8E5E9" w14:textId="54752378" w:rsidR="00F1271A" w:rsidRPr="00E6096E" w:rsidRDefault="00F1271A" w:rsidP="00C423A8">
            <w:pPr>
              <w:rPr>
                <w:rFonts w:cs="Calibri"/>
                <w:sz w:val="22"/>
                <w:szCs w:val="22"/>
                <w:lang w:val="es-ES" w:eastAsia="es-ES_tradnl"/>
              </w:rPr>
            </w:pPr>
            <w:r w:rsidRPr="00E6096E">
              <w:rPr>
                <w:rFonts w:cs="Calibri"/>
                <w:sz w:val="22"/>
                <w:szCs w:val="22"/>
                <w:lang w:val="es-ES" w:eastAsia="es-ES_tradnl"/>
              </w:rPr>
              <w:t>Tránsito y permanencia</w:t>
            </w:r>
          </w:p>
        </w:tc>
      </w:tr>
    </w:tbl>
    <w:p w14:paraId="51F9AC46" w14:textId="77777777" w:rsidR="008F75B8" w:rsidRPr="00E6096E" w:rsidRDefault="008F75B8" w:rsidP="00C423A8">
      <w:pPr>
        <w:pStyle w:val="Prrafodelista"/>
      </w:pPr>
    </w:p>
    <w:p w14:paraId="7252C986" w14:textId="77777777" w:rsidR="008066FB" w:rsidRPr="00E6096E" w:rsidRDefault="008066FB" w:rsidP="00C423A8">
      <w:r w:rsidRPr="00E6096E">
        <w:t>Las escaleras que salven niveles para la circulación peatonal en el exterior e interior de l</w:t>
      </w:r>
      <w:r w:rsidR="00DA50D7" w:rsidRPr="00E6096E">
        <w:t>o</w:t>
      </w:r>
      <w:r w:rsidRPr="00E6096E">
        <w:t>s T</w:t>
      </w:r>
      <w:r w:rsidR="00DA50D7" w:rsidRPr="00E6096E">
        <w:t>TTAPC</w:t>
      </w:r>
      <w:r w:rsidRPr="00E6096E">
        <w:t xml:space="preserve"> deben cumplir con los siguientes requisitos establecidos en la NTC 4145:</w:t>
      </w:r>
    </w:p>
    <w:p w14:paraId="6D0A208C" w14:textId="77777777" w:rsidR="008066FB" w:rsidRPr="00E6096E" w:rsidRDefault="008066FB" w:rsidP="00C423A8"/>
    <w:p w14:paraId="388F9944" w14:textId="77777777" w:rsidR="008066FB" w:rsidRPr="00E6096E" w:rsidRDefault="005452E0" w:rsidP="00CE274E">
      <w:pPr>
        <w:pStyle w:val="Prrafodelista"/>
        <w:numPr>
          <w:ilvl w:val="0"/>
          <w:numId w:val="6"/>
        </w:numPr>
      </w:pPr>
      <w:r w:rsidRPr="00E6096E">
        <w:t>La norma advierte que las dimensiones mínimas y las características generales que deben tener la</w:t>
      </w:r>
      <w:r w:rsidR="00DA50D7" w:rsidRPr="00E6096E">
        <w:t>s</w:t>
      </w:r>
      <w:r w:rsidRPr="00E6096E">
        <w:t xml:space="preserve"> escaleras, no </w:t>
      </w:r>
      <w:r w:rsidR="00DA50D7" w:rsidRPr="00E6096E">
        <w:t xml:space="preserve">se </w:t>
      </w:r>
      <w:r w:rsidRPr="00E6096E">
        <w:t>constituyen en un elemento idóneo para el logro de la accesibilidad plena</w:t>
      </w:r>
      <w:r w:rsidR="00DA50D7" w:rsidRPr="00E6096E">
        <w:t>. P</w:t>
      </w:r>
      <w:r w:rsidRPr="00E6096E">
        <w:t>or lo tanto</w:t>
      </w:r>
      <w:r w:rsidR="00DA50D7" w:rsidRPr="00E6096E">
        <w:t>,</w:t>
      </w:r>
      <w:r w:rsidRPr="00E6096E">
        <w:t xml:space="preserve"> es necesario que coexista un medio adecuado para </w:t>
      </w:r>
      <w:r w:rsidR="00C10739" w:rsidRPr="00E6096E">
        <w:t>e</w:t>
      </w:r>
      <w:r w:rsidRPr="00E6096E">
        <w:t>ste fin</w:t>
      </w:r>
      <w:r w:rsidR="008066FB" w:rsidRPr="00E6096E">
        <w:t>.</w:t>
      </w:r>
    </w:p>
    <w:p w14:paraId="77F789A9" w14:textId="77777777" w:rsidR="008066FB" w:rsidRPr="00E6096E" w:rsidRDefault="008066FB" w:rsidP="00CE274E">
      <w:pPr>
        <w:pStyle w:val="Prrafodelista"/>
        <w:numPr>
          <w:ilvl w:val="0"/>
          <w:numId w:val="6"/>
        </w:numPr>
      </w:pPr>
      <w:r w:rsidRPr="00E6096E">
        <w:t>El a</w:t>
      </w:r>
      <w:r w:rsidR="005452E0" w:rsidRPr="00E6096E">
        <w:t xml:space="preserve">ncho mínimo libre de las escaleras de uso público debe ser de 1,20 m. </w:t>
      </w:r>
    </w:p>
    <w:p w14:paraId="6E690EEE" w14:textId="77777777" w:rsidR="008066FB" w:rsidRPr="00E6096E" w:rsidRDefault="005452E0" w:rsidP="00CE274E">
      <w:pPr>
        <w:pStyle w:val="Prrafodelista"/>
        <w:numPr>
          <w:ilvl w:val="0"/>
          <w:numId w:val="6"/>
        </w:numPr>
      </w:pPr>
      <w:r w:rsidRPr="00E6096E">
        <w:t xml:space="preserve">Las escaleras de uso público deberán cumplir con las </w:t>
      </w:r>
      <w:r w:rsidR="004A2A28" w:rsidRPr="00E6096E">
        <w:t>características</w:t>
      </w:r>
      <w:r w:rsidR="009928AC" w:rsidRPr="00E6096E">
        <w:t xml:space="preserve"> de tramos rectos, descansos, huellas y contrahuellas, determinadas en la NTC 4145.</w:t>
      </w:r>
    </w:p>
    <w:p w14:paraId="4F6EA816" w14:textId="77777777" w:rsidR="008066FB" w:rsidRPr="00E6096E" w:rsidRDefault="009928AC" w:rsidP="00CE274E">
      <w:pPr>
        <w:pStyle w:val="Prrafodelista"/>
        <w:numPr>
          <w:ilvl w:val="0"/>
          <w:numId w:val="6"/>
        </w:numPr>
      </w:pPr>
      <w:r w:rsidRPr="00E6096E">
        <w:t xml:space="preserve">Las escaleras </w:t>
      </w:r>
      <w:r w:rsidR="00AB1BDC" w:rsidRPr="00E6096E">
        <w:t xml:space="preserve">de uso público </w:t>
      </w:r>
      <w:r w:rsidRPr="00E6096E">
        <w:t>deben estar señaliz</w:t>
      </w:r>
      <w:r w:rsidR="00AB1BDC" w:rsidRPr="00E6096E">
        <w:t xml:space="preserve">adas de acuerdo con la NTC 4144, se debe advertir su proximidad al inicio y al final mediante la </w:t>
      </w:r>
      <w:r w:rsidR="004A2A28" w:rsidRPr="00E6096E">
        <w:t>implementación</w:t>
      </w:r>
      <w:r w:rsidR="00AB1BDC" w:rsidRPr="00E6096E">
        <w:t xml:space="preserve"> de cambio de textura en los pavimentos.</w:t>
      </w:r>
    </w:p>
    <w:p w14:paraId="633335EC" w14:textId="77777777" w:rsidR="00AB1BDC" w:rsidRPr="00E6096E" w:rsidRDefault="00AB1BDC" w:rsidP="00CE274E">
      <w:pPr>
        <w:pStyle w:val="Prrafodelista"/>
        <w:numPr>
          <w:ilvl w:val="0"/>
          <w:numId w:val="6"/>
        </w:numPr>
      </w:pPr>
      <w:r w:rsidRPr="00E6096E">
        <w:t>Las escaleras deben tener pasamanos a ambos lados que cumplan con la NTC 4201.</w:t>
      </w:r>
    </w:p>
    <w:p w14:paraId="3EA88815" w14:textId="7D339D29" w:rsidR="008066FB" w:rsidRDefault="008066FB" w:rsidP="00C423A8"/>
    <w:p w14:paraId="40212E8C" w14:textId="0FBCB79A" w:rsidR="00DF4CD5" w:rsidRDefault="00DF4CD5" w:rsidP="00C423A8"/>
    <w:p w14:paraId="55DC3FB9" w14:textId="07B5C780" w:rsidR="00DF4CD5" w:rsidRDefault="00DF4CD5" w:rsidP="00C423A8"/>
    <w:p w14:paraId="63B31BD1" w14:textId="77777777" w:rsidR="00DF4CD5" w:rsidRPr="00E6096E" w:rsidRDefault="00DF4CD5" w:rsidP="00C423A8"/>
    <w:p w14:paraId="0124418D" w14:textId="53DF75F6" w:rsidR="00406FDA" w:rsidRPr="00E6096E" w:rsidRDefault="00406FDA" w:rsidP="00CE274E">
      <w:pPr>
        <w:pStyle w:val="Ttulo2"/>
        <w:numPr>
          <w:ilvl w:val="1"/>
          <w:numId w:val="1"/>
        </w:numPr>
      </w:pPr>
      <w:bookmarkStart w:id="17" w:name="_Toc103877708"/>
      <w:r w:rsidRPr="00E6096E">
        <w:lastRenderedPageBreak/>
        <w:t>Pasamanos</w:t>
      </w:r>
      <w:r w:rsidR="00897791" w:rsidRPr="00E6096E">
        <w:rPr>
          <w:rStyle w:val="Refdenotaalpie"/>
        </w:rPr>
        <w:footnoteReference w:id="19"/>
      </w:r>
      <w:r w:rsidRPr="00E6096E">
        <w:t>:</w:t>
      </w:r>
      <w:bookmarkEnd w:id="17"/>
    </w:p>
    <w:p w14:paraId="59F98DCB" w14:textId="55C19D4E" w:rsidR="004B7495" w:rsidRPr="00E6096E" w:rsidRDefault="004B7495" w:rsidP="00C423A8"/>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023D4BA2" w14:textId="77777777" w:rsidTr="001D49F0">
        <w:trPr>
          <w:trHeight w:val="327"/>
          <w:tblHeader/>
          <w:jc w:val="center"/>
        </w:trPr>
        <w:tc>
          <w:tcPr>
            <w:tcW w:w="1397" w:type="dxa"/>
            <w:shd w:val="clear" w:color="auto" w:fill="DDD9C3" w:themeFill="background2" w:themeFillShade="E6"/>
            <w:noWrap/>
            <w:vAlign w:val="center"/>
          </w:tcPr>
          <w:p w14:paraId="5E53F253" w14:textId="77777777" w:rsidR="004B7495" w:rsidRPr="00E6096E" w:rsidRDefault="004B7495" w:rsidP="001D49F0">
            <w:pPr>
              <w:jc w:val="center"/>
              <w:rPr>
                <w:rFonts w:cs="Calibri"/>
                <w:b/>
                <w:sz w:val="22"/>
                <w:szCs w:val="22"/>
                <w:lang w:val="es-ES" w:eastAsia="es-ES_tradnl"/>
              </w:rPr>
            </w:pPr>
            <w:r w:rsidRPr="00E6096E">
              <w:rPr>
                <w:rFonts w:cs="Calibri"/>
                <w:b/>
                <w:sz w:val="22"/>
                <w:szCs w:val="22"/>
                <w:lang w:val="es-ES" w:eastAsia="es-ES_tradnl"/>
              </w:rPr>
              <w:t>Sigla</w:t>
            </w:r>
          </w:p>
        </w:tc>
        <w:tc>
          <w:tcPr>
            <w:tcW w:w="2010" w:type="dxa"/>
            <w:shd w:val="clear" w:color="auto" w:fill="DDD9C3" w:themeFill="background2" w:themeFillShade="E6"/>
            <w:vAlign w:val="center"/>
          </w:tcPr>
          <w:p w14:paraId="55844B11" w14:textId="77777777" w:rsidR="004B7495" w:rsidRPr="00E6096E" w:rsidRDefault="004B7495" w:rsidP="001D49F0">
            <w:pPr>
              <w:jc w:val="center"/>
              <w:rPr>
                <w:rFonts w:cs="Calibri"/>
                <w:b/>
                <w:sz w:val="22"/>
                <w:szCs w:val="22"/>
                <w:lang w:val="es-ES" w:eastAsia="es-ES_tradnl"/>
              </w:rPr>
            </w:pPr>
            <w:r w:rsidRPr="00E6096E">
              <w:rPr>
                <w:rFonts w:cs="Calibri"/>
                <w:b/>
                <w:sz w:val="22"/>
                <w:szCs w:val="22"/>
                <w:lang w:val="es-ES" w:eastAsia="es-ES_tradnl"/>
              </w:rPr>
              <w:t>Peso</w:t>
            </w:r>
          </w:p>
        </w:tc>
        <w:tc>
          <w:tcPr>
            <w:tcW w:w="5421" w:type="dxa"/>
            <w:shd w:val="clear" w:color="auto" w:fill="DDD9C3" w:themeFill="background2" w:themeFillShade="E6"/>
            <w:vAlign w:val="center"/>
          </w:tcPr>
          <w:p w14:paraId="4F40C11D" w14:textId="77777777" w:rsidR="004B7495" w:rsidRPr="00E6096E" w:rsidRDefault="004B7495" w:rsidP="001D49F0">
            <w:pPr>
              <w:jc w:val="center"/>
              <w:rPr>
                <w:rFonts w:cs="Calibri"/>
                <w:b/>
                <w:sz w:val="22"/>
                <w:szCs w:val="22"/>
                <w:lang w:val="es-ES" w:eastAsia="es-ES_tradnl"/>
              </w:rPr>
            </w:pPr>
            <w:r w:rsidRPr="00E6096E">
              <w:rPr>
                <w:rFonts w:cs="Calibri"/>
                <w:b/>
                <w:sz w:val="22"/>
                <w:szCs w:val="22"/>
                <w:lang w:val="es-ES" w:eastAsia="es-ES_tradnl"/>
              </w:rPr>
              <w:t>Tipo de servicio</w:t>
            </w:r>
          </w:p>
        </w:tc>
      </w:tr>
      <w:tr w:rsidR="004B7495" w:rsidRPr="00E6096E" w14:paraId="7359C7E8" w14:textId="77777777" w:rsidTr="001D49F0">
        <w:trPr>
          <w:trHeight w:val="300"/>
          <w:tblHeader/>
          <w:jc w:val="center"/>
        </w:trPr>
        <w:tc>
          <w:tcPr>
            <w:tcW w:w="1397" w:type="dxa"/>
            <w:shd w:val="clear" w:color="auto" w:fill="auto"/>
            <w:noWrap/>
            <w:vAlign w:val="center"/>
          </w:tcPr>
          <w:p w14:paraId="048B2E04" w14:textId="63A63289" w:rsidR="004B7495" w:rsidRPr="00E6096E" w:rsidRDefault="004B7495" w:rsidP="001D49F0">
            <w:pPr>
              <w:jc w:val="center"/>
              <w:rPr>
                <w:rFonts w:cs="Calibri"/>
                <w:sz w:val="22"/>
                <w:szCs w:val="22"/>
                <w:lang w:val="es-ES" w:eastAsia="es-ES_tradnl"/>
              </w:rPr>
            </w:pPr>
            <w:r w:rsidRPr="00E6096E">
              <w:rPr>
                <w:rFonts w:cs="Calibri"/>
                <w:sz w:val="22"/>
                <w:szCs w:val="22"/>
                <w:lang w:val="es-ES" w:eastAsia="es-ES_tradnl"/>
              </w:rPr>
              <w:t>(3T)</w:t>
            </w:r>
          </w:p>
        </w:tc>
        <w:tc>
          <w:tcPr>
            <w:tcW w:w="2010" w:type="dxa"/>
            <w:vAlign w:val="center"/>
          </w:tcPr>
          <w:p w14:paraId="6A7110B7" w14:textId="2BF1903D" w:rsidR="004B7495" w:rsidRPr="00E6096E" w:rsidRDefault="004B7495" w:rsidP="001D49F0">
            <w:pPr>
              <w:jc w:val="center"/>
              <w:rPr>
                <w:rFonts w:cs="Calibri"/>
                <w:sz w:val="22"/>
                <w:szCs w:val="22"/>
                <w:lang w:val="es-ES" w:eastAsia="es-ES_tradnl"/>
              </w:rPr>
            </w:pPr>
            <w:r w:rsidRPr="00E6096E">
              <w:rPr>
                <w:rFonts w:cs="Calibri"/>
                <w:sz w:val="22"/>
                <w:szCs w:val="22"/>
                <w:lang w:val="es-ES" w:eastAsia="es-ES_tradnl"/>
              </w:rPr>
              <w:t>3</w:t>
            </w:r>
          </w:p>
        </w:tc>
        <w:tc>
          <w:tcPr>
            <w:tcW w:w="5421" w:type="dxa"/>
          </w:tcPr>
          <w:p w14:paraId="0E9B3555" w14:textId="7ACCC94B" w:rsidR="004B7495" w:rsidRPr="00E6096E" w:rsidRDefault="004B7495" w:rsidP="00C423A8">
            <w:pPr>
              <w:rPr>
                <w:rFonts w:cs="Calibri"/>
                <w:sz w:val="22"/>
                <w:szCs w:val="22"/>
                <w:lang w:val="es-ES" w:eastAsia="es-ES_tradnl"/>
              </w:rPr>
            </w:pPr>
            <w:r w:rsidRPr="00E6096E">
              <w:rPr>
                <w:rFonts w:cs="Calibri"/>
                <w:sz w:val="22"/>
                <w:szCs w:val="22"/>
                <w:lang w:val="es-ES" w:eastAsia="es-ES_tradnl"/>
              </w:rPr>
              <w:t>Tránsito y permanencia</w:t>
            </w:r>
          </w:p>
        </w:tc>
      </w:tr>
    </w:tbl>
    <w:p w14:paraId="66F37119" w14:textId="77777777" w:rsidR="008F75B8" w:rsidRPr="00E6096E" w:rsidRDefault="008F75B8" w:rsidP="00C423A8">
      <w:pPr>
        <w:pStyle w:val="Prrafodelista"/>
      </w:pPr>
    </w:p>
    <w:p w14:paraId="2446B2BD" w14:textId="77777777" w:rsidR="00406FDA" w:rsidRPr="00E6096E" w:rsidRDefault="00DB50D1" w:rsidP="00C423A8">
      <w:r w:rsidRPr="00E6096E">
        <w:t>De con</w:t>
      </w:r>
      <w:r w:rsidR="004F3F4E" w:rsidRPr="00E6096E">
        <w:t xml:space="preserve">formidad con lo establecido en </w:t>
      </w:r>
      <w:r w:rsidRPr="00E6096E">
        <w:t>las NTC 4143 y NTC 4145</w:t>
      </w:r>
      <w:r w:rsidR="00DA50D7" w:rsidRPr="00E6096E">
        <w:t xml:space="preserve">, </w:t>
      </w:r>
      <w:r w:rsidRPr="00E6096E">
        <w:t>elementos como</w:t>
      </w:r>
      <w:r w:rsidR="00406FDA" w:rsidRPr="00E6096E">
        <w:t xml:space="preserve"> escaleras </w:t>
      </w:r>
      <w:r w:rsidRPr="00E6096E">
        <w:t xml:space="preserve">y rampas deben </w:t>
      </w:r>
      <w:r w:rsidR="00DA50D7" w:rsidRPr="00E6096E">
        <w:t>incluir</w:t>
      </w:r>
      <w:r w:rsidRPr="00E6096E">
        <w:t xml:space="preserve"> pasamanos</w:t>
      </w:r>
      <w:r w:rsidR="00DA50D7" w:rsidRPr="00E6096E">
        <w:t xml:space="preserve">, el cual debe </w:t>
      </w:r>
      <w:r w:rsidRPr="00E6096E">
        <w:t>cumpl</w:t>
      </w:r>
      <w:r w:rsidR="00DA50D7" w:rsidRPr="00E6096E">
        <w:t>ir</w:t>
      </w:r>
      <w:r w:rsidRPr="00E6096E">
        <w:t xml:space="preserve"> </w:t>
      </w:r>
      <w:r w:rsidR="00406FDA" w:rsidRPr="00E6096E">
        <w:t>con los siguientes requis</w:t>
      </w:r>
      <w:r w:rsidRPr="00E6096E">
        <w:t>itos establecidos en la NTC 4201</w:t>
      </w:r>
      <w:r w:rsidR="00406FDA" w:rsidRPr="00E6096E">
        <w:t>:</w:t>
      </w:r>
    </w:p>
    <w:p w14:paraId="4743B5C1" w14:textId="77777777" w:rsidR="00406FDA" w:rsidRPr="00E6096E" w:rsidRDefault="00406FDA" w:rsidP="00C423A8"/>
    <w:p w14:paraId="0BA096B1" w14:textId="77777777" w:rsidR="00406FDA" w:rsidRPr="00E6096E" w:rsidRDefault="00F90ACE" w:rsidP="00CE274E">
      <w:pPr>
        <w:pStyle w:val="Prrafodelista"/>
        <w:numPr>
          <w:ilvl w:val="0"/>
          <w:numId w:val="7"/>
        </w:numPr>
      </w:pPr>
      <w:r w:rsidRPr="00E6096E">
        <w:t>Las escaleras y rampas</w:t>
      </w:r>
      <w:r w:rsidR="00CD5BE8" w:rsidRPr="00E6096E">
        <w:t xml:space="preserve"> </w:t>
      </w:r>
      <w:r w:rsidR="004F0EA2" w:rsidRPr="00E6096E">
        <w:t>del TTTAPC</w:t>
      </w:r>
      <w:r w:rsidRPr="00E6096E">
        <w:t xml:space="preserve"> deben tener pasamanos </w:t>
      </w:r>
      <w:r w:rsidR="004F0EA2" w:rsidRPr="00E6096E">
        <w:t>en</w:t>
      </w:r>
      <w:r w:rsidRPr="00E6096E">
        <w:t xml:space="preserve"> ambos lados</w:t>
      </w:r>
      <w:r w:rsidR="004F0EA2" w:rsidRPr="00E6096E">
        <w:t>, lo</w:t>
      </w:r>
      <w:r w:rsidR="00277DAF" w:rsidRPr="00E6096E">
        <w:t>s</w:t>
      </w:r>
      <w:r w:rsidR="004F0EA2" w:rsidRPr="00E6096E">
        <w:t xml:space="preserve"> cuales deben c</w:t>
      </w:r>
      <w:r w:rsidRPr="00E6096E">
        <w:t>umpl</w:t>
      </w:r>
      <w:r w:rsidR="004F0EA2" w:rsidRPr="00E6096E">
        <w:t>ir</w:t>
      </w:r>
      <w:r w:rsidRPr="00E6096E">
        <w:t xml:space="preserve"> con la NTC 4201.</w:t>
      </w:r>
    </w:p>
    <w:p w14:paraId="2AC1B528" w14:textId="77777777" w:rsidR="00CD5BE8" w:rsidRPr="00E6096E" w:rsidRDefault="00CD5BE8" w:rsidP="00CE274E">
      <w:pPr>
        <w:pStyle w:val="Prrafodelista"/>
        <w:numPr>
          <w:ilvl w:val="0"/>
          <w:numId w:val="7"/>
        </w:numPr>
      </w:pPr>
      <w:r w:rsidRPr="00E6096E">
        <w:t>A las rampas y escaleras se les debe</w:t>
      </w:r>
      <w:r w:rsidR="004F0EA2" w:rsidRPr="00E6096E">
        <w:t>n</w:t>
      </w:r>
      <w:r w:rsidRPr="00E6096E">
        <w:t xml:space="preserve"> colocar un</w:t>
      </w:r>
      <w:r w:rsidR="004F0EA2" w:rsidRPr="00E6096E">
        <w:t>os</w:t>
      </w:r>
      <w:r w:rsidRPr="00E6096E">
        <w:t xml:space="preserve"> pasamanos a 0,90 m de altura y otro </w:t>
      </w:r>
      <w:r w:rsidR="009B2C0D" w:rsidRPr="00E6096E">
        <w:t>a 0,70 m de altura.</w:t>
      </w:r>
    </w:p>
    <w:p w14:paraId="644F837D" w14:textId="77777777" w:rsidR="00F90ACE" w:rsidRPr="00E6096E" w:rsidRDefault="009B2C0D" w:rsidP="00CE274E">
      <w:pPr>
        <w:pStyle w:val="Prrafodelista"/>
        <w:numPr>
          <w:ilvl w:val="0"/>
          <w:numId w:val="7"/>
        </w:numPr>
      </w:pPr>
      <w:r w:rsidRPr="00E6096E">
        <w:t xml:space="preserve">Los pasamanos de </w:t>
      </w:r>
      <w:r w:rsidR="004F3F4E" w:rsidRPr="00E6096E">
        <w:t>l</w:t>
      </w:r>
      <w:r w:rsidR="00CD5BE8" w:rsidRPr="00E6096E">
        <w:t xml:space="preserve">as escaleras y rampas </w:t>
      </w:r>
      <w:r w:rsidR="004F0EA2" w:rsidRPr="00E6096E">
        <w:t>del</w:t>
      </w:r>
      <w:r w:rsidR="00CD5BE8" w:rsidRPr="00E6096E">
        <w:t xml:space="preserve"> T</w:t>
      </w:r>
      <w:r w:rsidR="004F0EA2" w:rsidRPr="00E6096E">
        <w:t>TTAPC</w:t>
      </w:r>
      <w:r w:rsidR="00CD5BE8" w:rsidRPr="00E6096E">
        <w:t xml:space="preserve"> deben ser</w:t>
      </w:r>
      <w:r w:rsidR="00F06DD6" w:rsidRPr="00E6096E">
        <w:t xml:space="preserve"> continuos en todo su recorrido, con prolongaciones horizontales de 0,30</w:t>
      </w:r>
      <w:r w:rsidR="004F0EA2" w:rsidRPr="00E6096E">
        <w:t xml:space="preserve"> m,</w:t>
      </w:r>
      <w:r w:rsidR="00F06DD6" w:rsidRPr="00E6096E">
        <w:t xml:space="preserve"> al comienzo y al final.</w:t>
      </w:r>
    </w:p>
    <w:p w14:paraId="597448F2" w14:textId="77777777" w:rsidR="00CD5BE8" w:rsidRPr="00E6096E" w:rsidRDefault="00F06DD6" w:rsidP="00CE274E">
      <w:pPr>
        <w:pStyle w:val="Prrafodelista"/>
        <w:numPr>
          <w:ilvl w:val="0"/>
          <w:numId w:val="7"/>
        </w:numPr>
      </w:pPr>
      <w:r w:rsidRPr="00E6096E">
        <w:t>Los pasamanos deben tener una señal táctil que indique la proximidad de límites de la escalera.</w:t>
      </w:r>
    </w:p>
    <w:p w14:paraId="345B3D4C" w14:textId="349DB76C" w:rsidR="00C2118D" w:rsidRPr="00E6096E" w:rsidRDefault="009B6271" w:rsidP="009B6271">
      <w:pPr>
        <w:tabs>
          <w:tab w:val="left" w:pos="1755"/>
        </w:tabs>
        <w:rPr>
          <w:rFonts w:cs="Arial"/>
          <w:szCs w:val="23"/>
          <w:lang w:val="es-ES_tradnl"/>
        </w:rPr>
      </w:pPr>
      <w:r w:rsidRPr="00E6096E">
        <w:tab/>
      </w:r>
    </w:p>
    <w:p w14:paraId="56012A36" w14:textId="22171F46" w:rsidR="00CD4A4C" w:rsidRPr="00E6096E" w:rsidRDefault="00CD4A4C" w:rsidP="00CE274E">
      <w:pPr>
        <w:pStyle w:val="Ttulo2"/>
        <w:numPr>
          <w:ilvl w:val="1"/>
          <w:numId w:val="1"/>
        </w:numPr>
      </w:pPr>
      <w:bookmarkStart w:id="18" w:name="_Toc103877709"/>
      <w:r w:rsidRPr="00E6096E">
        <w:t>Ascensores:</w:t>
      </w:r>
      <w:bookmarkEnd w:id="18"/>
    </w:p>
    <w:p w14:paraId="6C178EA7" w14:textId="5EC88EC8" w:rsidR="00C2118D" w:rsidRPr="00E6096E" w:rsidRDefault="00C2118D" w:rsidP="00C423A8"/>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0A62A86A" w14:textId="77777777" w:rsidTr="002D3A1A">
        <w:trPr>
          <w:trHeight w:val="327"/>
          <w:tblHeader/>
          <w:jc w:val="center"/>
        </w:trPr>
        <w:tc>
          <w:tcPr>
            <w:tcW w:w="1397" w:type="dxa"/>
            <w:shd w:val="clear" w:color="auto" w:fill="DDD9C3" w:themeFill="background2" w:themeFillShade="E6"/>
            <w:noWrap/>
            <w:vAlign w:val="center"/>
          </w:tcPr>
          <w:p w14:paraId="46D67764" w14:textId="77777777" w:rsidR="00C2118D" w:rsidRPr="00E6096E" w:rsidRDefault="00C2118D" w:rsidP="002D3A1A">
            <w:pPr>
              <w:jc w:val="center"/>
              <w:rPr>
                <w:rFonts w:cs="Calibri"/>
                <w:b/>
                <w:sz w:val="22"/>
                <w:szCs w:val="22"/>
                <w:lang w:val="es-ES" w:eastAsia="es-ES_tradnl"/>
              </w:rPr>
            </w:pPr>
            <w:r w:rsidRPr="00E6096E">
              <w:rPr>
                <w:rFonts w:cs="Calibri"/>
                <w:b/>
                <w:sz w:val="22"/>
                <w:szCs w:val="22"/>
                <w:lang w:val="es-ES" w:eastAsia="es-ES_tradnl"/>
              </w:rPr>
              <w:t>Sigla</w:t>
            </w:r>
          </w:p>
        </w:tc>
        <w:tc>
          <w:tcPr>
            <w:tcW w:w="2010" w:type="dxa"/>
            <w:shd w:val="clear" w:color="auto" w:fill="DDD9C3" w:themeFill="background2" w:themeFillShade="E6"/>
            <w:vAlign w:val="center"/>
          </w:tcPr>
          <w:p w14:paraId="2CAF07BA" w14:textId="77777777" w:rsidR="00C2118D" w:rsidRPr="00E6096E" w:rsidRDefault="00C2118D" w:rsidP="002D3A1A">
            <w:pPr>
              <w:jc w:val="center"/>
              <w:rPr>
                <w:rFonts w:cs="Calibri"/>
                <w:b/>
                <w:sz w:val="22"/>
                <w:szCs w:val="22"/>
                <w:lang w:val="es-ES" w:eastAsia="es-ES_tradnl"/>
              </w:rPr>
            </w:pPr>
            <w:r w:rsidRPr="00E6096E">
              <w:rPr>
                <w:rFonts w:cs="Calibri"/>
                <w:b/>
                <w:sz w:val="22"/>
                <w:szCs w:val="22"/>
                <w:lang w:val="es-ES" w:eastAsia="es-ES_tradnl"/>
              </w:rPr>
              <w:t>Peso</w:t>
            </w:r>
          </w:p>
        </w:tc>
        <w:tc>
          <w:tcPr>
            <w:tcW w:w="5421" w:type="dxa"/>
            <w:shd w:val="clear" w:color="auto" w:fill="DDD9C3" w:themeFill="background2" w:themeFillShade="E6"/>
            <w:vAlign w:val="center"/>
          </w:tcPr>
          <w:p w14:paraId="51C84096" w14:textId="77777777" w:rsidR="00C2118D" w:rsidRPr="00E6096E" w:rsidRDefault="00C2118D" w:rsidP="002D3A1A">
            <w:pPr>
              <w:jc w:val="center"/>
              <w:rPr>
                <w:rFonts w:cs="Calibri"/>
                <w:b/>
                <w:sz w:val="22"/>
                <w:szCs w:val="22"/>
                <w:lang w:val="es-ES" w:eastAsia="es-ES_tradnl"/>
              </w:rPr>
            </w:pPr>
            <w:r w:rsidRPr="00E6096E">
              <w:rPr>
                <w:rFonts w:cs="Calibri"/>
                <w:b/>
                <w:sz w:val="22"/>
                <w:szCs w:val="22"/>
                <w:lang w:val="es-ES" w:eastAsia="es-ES_tradnl"/>
              </w:rPr>
              <w:t>Tipo de servicio</w:t>
            </w:r>
          </w:p>
        </w:tc>
      </w:tr>
      <w:tr w:rsidR="00C2118D" w:rsidRPr="00E6096E" w14:paraId="61FF11FB" w14:textId="77777777" w:rsidTr="002D3A1A">
        <w:trPr>
          <w:trHeight w:val="300"/>
          <w:tblHeader/>
          <w:jc w:val="center"/>
        </w:trPr>
        <w:tc>
          <w:tcPr>
            <w:tcW w:w="1397" w:type="dxa"/>
            <w:shd w:val="clear" w:color="auto" w:fill="auto"/>
            <w:noWrap/>
            <w:vAlign w:val="center"/>
          </w:tcPr>
          <w:p w14:paraId="05E3AFE5" w14:textId="275B2817" w:rsidR="00C2118D" w:rsidRPr="00E6096E" w:rsidRDefault="00C2118D" w:rsidP="002D3A1A">
            <w:pPr>
              <w:jc w:val="center"/>
              <w:rPr>
                <w:rFonts w:cs="Calibri"/>
                <w:sz w:val="22"/>
                <w:szCs w:val="22"/>
                <w:lang w:val="es-ES" w:eastAsia="es-ES_tradnl"/>
              </w:rPr>
            </w:pPr>
            <w:r w:rsidRPr="00E6096E">
              <w:rPr>
                <w:rFonts w:cs="Calibri"/>
                <w:sz w:val="22"/>
                <w:szCs w:val="22"/>
                <w:lang w:val="es-ES" w:eastAsia="es-ES_tradnl"/>
              </w:rPr>
              <w:t>(3T)</w:t>
            </w:r>
          </w:p>
        </w:tc>
        <w:tc>
          <w:tcPr>
            <w:tcW w:w="2010" w:type="dxa"/>
            <w:vAlign w:val="center"/>
          </w:tcPr>
          <w:p w14:paraId="0ADF9F50" w14:textId="6479A9D2" w:rsidR="00C2118D" w:rsidRPr="00E6096E" w:rsidRDefault="00C2118D" w:rsidP="002D3A1A">
            <w:pPr>
              <w:jc w:val="center"/>
              <w:rPr>
                <w:rFonts w:cs="Calibri"/>
                <w:sz w:val="22"/>
                <w:szCs w:val="22"/>
                <w:lang w:val="es-ES" w:eastAsia="es-ES_tradnl"/>
              </w:rPr>
            </w:pPr>
            <w:r w:rsidRPr="00E6096E">
              <w:rPr>
                <w:rFonts w:cs="Calibri"/>
                <w:sz w:val="22"/>
                <w:szCs w:val="22"/>
                <w:lang w:val="es-ES" w:eastAsia="es-ES_tradnl"/>
              </w:rPr>
              <w:t>3</w:t>
            </w:r>
          </w:p>
        </w:tc>
        <w:tc>
          <w:tcPr>
            <w:tcW w:w="5421" w:type="dxa"/>
          </w:tcPr>
          <w:p w14:paraId="3FEF7F9A" w14:textId="5C122E1B" w:rsidR="00C2118D" w:rsidRPr="00E6096E" w:rsidRDefault="00C2118D" w:rsidP="00C423A8">
            <w:pPr>
              <w:rPr>
                <w:rFonts w:cs="Calibri"/>
                <w:sz w:val="22"/>
                <w:szCs w:val="22"/>
                <w:lang w:val="es-ES" w:eastAsia="es-ES_tradnl"/>
              </w:rPr>
            </w:pPr>
            <w:r w:rsidRPr="00E6096E">
              <w:rPr>
                <w:rFonts w:cs="Calibri"/>
                <w:sz w:val="22"/>
                <w:szCs w:val="22"/>
                <w:lang w:val="es-ES" w:eastAsia="es-ES_tradnl"/>
              </w:rPr>
              <w:t>Tránsito y permanencia</w:t>
            </w:r>
          </w:p>
        </w:tc>
      </w:tr>
    </w:tbl>
    <w:p w14:paraId="05BD31D0" w14:textId="77777777" w:rsidR="004845D9" w:rsidRPr="00E6096E" w:rsidRDefault="004845D9" w:rsidP="00C423A8">
      <w:pPr>
        <w:pStyle w:val="Prrafodelista"/>
      </w:pPr>
    </w:p>
    <w:p w14:paraId="462CA405" w14:textId="00AFC02E" w:rsidR="00FA3899" w:rsidRDefault="00962120" w:rsidP="00C423A8">
      <w:r w:rsidRPr="00E6096E">
        <w:t xml:space="preserve">Teniendo en cuenta lo determinado en la NTC 4145 en la que se expresa que </w:t>
      </w:r>
      <w:r w:rsidR="004845D9" w:rsidRPr="00E6096E">
        <w:rPr>
          <w:i/>
        </w:rPr>
        <w:t xml:space="preserve">(…) </w:t>
      </w:r>
      <w:r w:rsidRPr="00E6096E">
        <w:rPr>
          <w:i/>
        </w:rPr>
        <w:t xml:space="preserve">las escaleras no constituyen en un elemento idóneo para el logro de la accesibilidad plena, por lo </w:t>
      </w:r>
      <w:r w:rsidR="005B5879" w:rsidRPr="00E6096E">
        <w:rPr>
          <w:i/>
        </w:rPr>
        <w:t>tanto,</w:t>
      </w:r>
      <w:r w:rsidRPr="00E6096E">
        <w:rPr>
          <w:i/>
        </w:rPr>
        <w:t xml:space="preserve"> es necesario que coexista un medio adecuado para </w:t>
      </w:r>
      <w:r w:rsidR="005B5879" w:rsidRPr="00E6096E">
        <w:rPr>
          <w:i/>
        </w:rPr>
        <w:t>este</w:t>
      </w:r>
      <w:r w:rsidRPr="00E6096E">
        <w:rPr>
          <w:i/>
        </w:rPr>
        <w:t xml:space="preserve"> fin</w:t>
      </w:r>
      <w:r w:rsidR="004845D9" w:rsidRPr="00E6096E">
        <w:rPr>
          <w:i/>
        </w:rPr>
        <w:t xml:space="preserve"> (…)</w:t>
      </w:r>
      <w:r w:rsidRPr="00E6096E">
        <w:t xml:space="preserve">, se hace necesario </w:t>
      </w:r>
      <w:r w:rsidR="005B5879" w:rsidRPr="00E6096E">
        <w:t>que,</w:t>
      </w:r>
      <w:r w:rsidRPr="00E6096E">
        <w:t xml:space="preserve"> </w:t>
      </w:r>
      <w:r w:rsidR="004F0EA2" w:rsidRPr="00E6096E">
        <w:t>si el TTTAPC</w:t>
      </w:r>
      <w:r w:rsidR="00C27824" w:rsidRPr="00E6096E">
        <w:t xml:space="preserve"> cuenta con </w:t>
      </w:r>
      <w:r w:rsidRPr="00E6096E">
        <w:t>equipos que</w:t>
      </w:r>
      <w:r w:rsidR="00C27824" w:rsidRPr="00E6096E">
        <w:t xml:space="preserve"> salven niveles como ascensores, estos deben cumplir con los requisi</w:t>
      </w:r>
      <w:r w:rsidR="00C87396" w:rsidRPr="00E6096E">
        <w:t>tos determinados en la NTC 4349</w:t>
      </w:r>
      <w:r w:rsidR="00A57E97" w:rsidRPr="00E6096E">
        <w:t>.</w:t>
      </w:r>
    </w:p>
    <w:p w14:paraId="716C4EBE" w14:textId="77777777" w:rsidR="00D33073" w:rsidRPr="00E6096E" w:rsidRDefault="00D33073" w:rsidP="00C423A8"/>
    <w:p w14:paraId="3828DA5D" w14:textId="77777777" w:rsidR="001A3C65" w:rsidRPr="00E6096E" w:rsidRDefault="001A3C65" w:rsidP="00CE274E">
      <w:pPr>
        <w:pStyle w:val="Ttulo2"/>
        <w:numPr>
          <w:ilvl w:val="1"/>
          <w:numId w:val="1"/>
        </w:numPr>
      </w:pPr>
      <w:bookmarkStart w:id="19" w:name="_Toc103877710"/>
      <w:r w:rsidRPr="00E6096E">
        <w:t>Servicios Sanitarios Accesibles</w:t>
      </w:r>
      <w:r w:rsidR="00F653C1" w:rsidRPr="00E6096E">
        <w:rPr>
          <w:rStyle w:val="Refdenotaalpie"/>
          <w:rFonts w:cs="Arial"/>
          <w:b w:val="0"/>
          <w:szCs w:val="23"/>
        </w:rPr>
        <w:footnoteReference w:id="20"/>
      </w:r>
      <w:r w:rsidR="00F653C1" w:rsidRPr="00E6096E">
        <w:t>:</w:t>
      </w:r>
      <w:bookmarkEnd w:id="19"/>
    </w:p>
    <w:p w14:paraId="1B6AECAC" w14:textId="5925314B" w:rsidR="00BF22C7" w:rsidRPr="00E6096E" w:rsidRDefault="00BF22C7" w:rsidP="00C423A8"/>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1992F8A0" w14:textId="77777777" w:rsidTr="007102F0">
        <w:trPr>
          <w:trHeight w:val="327"/>
          <w:tblHeader/>
          <w:jc w:val="center"/>
        </w:trPr>
        <w:tc>
          <w:tcPr>
            <w:tcW w:w="1397" w:type="dxa"/>
            <w:shd w:val="clear" w:color="auto" w:fill="DDD9C3" w:themeFill="background2" w:themeFillShade="E6"/>
            <w:noWrap/>
            <w:vAlign w:val="center"/>
          </w:tcPr>
          <w:p w14:paraId="02650514" w14:textId="77777777" w:rsidR="00BF22C7" w:rsidRPr="00E6096E" w:rsidRDefault="00BF22C7" w:rsidP="007102F0">
            <w:pPr>
              <w:jc w:val="center"/>
              <w:rPr>
                <w:rFonts w:cs="Calibri"/>
                <w:b/>
                <w:sz w:val="22"/>
                <w:szCs w:val="22"/>
                <w:lang w:val="es-ES" w:eastAsia="es-ES_tradnl"/>
              </w:rPr>
            </w:pPr>
            <w:r w:rsidRPr="00E6096E">
              <w:rPr>
                <w:rFonts w:cs="Calibri"/>
                <w:b/>
                <w:sz w:val="22"/>
                <w:szCs w:val="22"/>
                <w:lang w:val="es-ES" w:eastAsia="es-ES_tradnl"/>
              </w:rPr>
              <w:t>Sigla</w:t>
            </w:r>
          </w:p>
        </w:tc>
        <w:tc>
          <w:tcPr>
            <w:tcW w:w="2010" w:type="dxa"/>
            <w:shd w:val="clear" w:color="auto" w:fill="DDD9C3" w:themeFill="background2" w:themeFillShade="E6"/>
            <w:vAlign w:val="center"/>
          </w:tcPr>
          <w:p w14:paraId="78807E0B" w14:textId="77777777" w:rsidR="00BF22C7" w:rsidRPr="00E6096E" w:rsidRDefault="00BF22C7" w:rsidP="007102F0">
            <w:pPr>
              <w:jc w:val="center"/>
              <w:rPr>
                <w:rFonts w:cs="Calibri"/>
                <w:b/>
                <w:sz w:val="22"/>
                <w:szCs w:val="22"/>
                <w:lang w:val="es-ES" w:eastAsia="es-ES_tradnl"/>
              </w:rPr>
            </w:pPr>
            <w:r w:rsidRPr="00E6096E">
              <w:rPr>
                <w:rFonts w:cs="Calibri"/>
                <w:b/>
                <w:sz w:val="22"/>
                <w:szCs w:val="22"/>
                <w:lang w:val="es-ES" w:eastAsia="es-ES_tradnl"/>
              </w:rPr>
              <w:t>Peso</w:t>
            </w:r>
          </w:p>
        </w:tc>
        <w:tc>
          <w:tcPr>
            <w:tcW w:w="5421" w:type="dxa"/>
            <w:shd w:val="clear" w:color="auto" w:fill="DDD9C3" w:themeFill="background2" w:themeFillShade="E6"/>
            <w:vAlign w:val="center"/>
          </w:tcPr>
          <w:p w14:paraId="74707705" w14:textId="77777777" w:rsidR="00BF22C7" w:rsidRPr="00E6096E" w:rsidRDefault="00BF22C7" w:rsidP="007102F0">
            <w:pPr>
              <w:jc w:val="center"/>
              <w:rPr>
                <w:rFonts w:cs="Calibri"/>
                <w:b/>
                <w:sz w:val="22"/>
                <w:szCs w:val="22"/>
                <w:lang w:val="es-ES" w:eastAsia="es-ES_tradnl"/>
              </w:rPr>
            </w:pPr>
            <w:r w:rsidRPr="00E6096E">
              <w:rPr>
                <w:rFonts w:cs="Calibri"/>
                <w:b/>
                <w:sz w:val="22"/>
                <w:szCs w:val="22"/>
                <w:lang w:val="es-ES" w:eastAsia="es-ES_tradnl"/>
              </w:rPr>
              <w:t>Tipo de servicio</w:t>
            </w:r>
          </w:p>
        </w:tc>
      </w:tr>
      <w:tr w:rsidR="00BF22C7" w:rsidRPr="00E6096E" w14:paraId="2EA3A52D" w14:textId="77777777" w:rsidTr="007102F0">
        <w:trPr>
          <w:trHeight w:val="300"/>
          <w:tblHeader/>
          <w:jc w:val="center"/>
        </w:trPr>
        <w:tc>
          <w:tcPr>
            <w:tcW w:w="1397" w:type="dxa"/>
            <w:shd w:val="clear" w:color="auto" w:fill="auto"/>
            <w:noWrap/>
            <w:vAlign w:val="center"/>
          </w:tcPr>
          <w:p w14:paraId="3658C4B4" w14:textId="4CF0D6B0" w:rsidR="00BF22C7" w:rsidRPr="00E6096E" w:rsidRDefault="00BF22C7" w:rsidP="007102F0">
            <w:pPr>
              <w:jc w:val="center"/>
              <w:rPr>
                <w:rFonts w:cs="Calibri"/>
                <w:sz w:val="22"/>
                <w:szCs w:val="22"/>
                <w:lang w:val="es-ES" w:eastAsia="es-ES_tradnl"/>
              </w:rPr>
            </w:pPr>
            <w:r w:rsidRPr="00E6096E">
              <w:rPr>
                <w:rFonts w:cs="Calibri"/>
                <w:sz w:val="22"/>
                <w:szCs w:val="22"/>
                <w:lang w:val="es-ES" w:eastAsia="es-ES_tradnl"/>
              </w:rPr>
              <w:t>(6E)</w:t>
            </w:r>
          </w:p>
        </w:tc>
        <w:tc>
          <w:tcPr>
            <w:tcW w:w="2010" w:type="dxa"/>
            <w:vAlign w:val="center"/>
          </w:tcPr>
          <w:p w14:paraId="067EF82C" w14:textId="2DD0A9A1" w:rsidR="00BF22C7" w:rsidRPr="00E6096E" w:rsidRDefault="00BF22C7" w:rsidP="007102F0">
            <w:pPr>
              <w:jc w:val="center"/>
              <w:rPr>
                <w:rFonts w:cs="Calibri"/>
                <w:sz w:val="22"/>
                <w:szCs w:val="22"/>
                <w:lang w:val="es-ES" w:eastAsia="es-ES_tradnl"/>
              </w:rPr>
            </w:pPr>
            <w:r w:rsidRPr="00E6096E">
              <w:rPr>
                <w:rFonts w:cs="Calibri"/>
                <w:sz w:val="22"/>
                <w:szCs w:val="22"/>
                <w:lang w:val="es-ES" w:eastAsia="es-ES_tradnl"/>
              </w:rPr>
              <w:t>6</w:t>
            </w:r>
          </w:p>
        </w:tc>
        <w:tc>
          <w:tcPr>
            <w:tcW w:w="5421" w:type="dxa"/>
          </w:tcPr>
          <w:p w14:paraId="50036E19" w14:textId="0D023BF2" w:rsidR="00BF22C7" w:rsidRPr="00E6096E" w:rsidRDefault="00BF22C7" w:rsidP="00C423A8">
            <w:pPr>
              <w:rPr>
                <w:rFonts w:cs="Calibri"/>
                <w:sz w:val="22"/>
                <w:szCs w:val="22"/>
                <w:lang w:val="es-ES" w:eastAsia="es-ES_tradnl"/>
              </w:rPr>
            </w:pPr>
            <w:r w:rsidRPr="00E6096E">
              <w:rPr>
                <w:rFonts w:cs="Calibri"/>
                <w:sz w:val="22"/>
                <w:szCs w:val="22"/>
                <w:lang w:val="es-ES" w:eastAsia="es-ES_tradnl"/>
              </w:rPr>
              <w:t>Esencial</w:t>
            </w:r>
          </w:p>
        </w:tc>
      </w:tr>
    </w:tbl>
    <w:p w14:paraId="02E0F240" w14:textId="77777777" w:rsidR="00BF22C7" w:rsidRPr="00E6096E" w:rsidRDefault="00BF22C7" w:rsidP="00D85324">
      <w:pPr>
        <w:ind w:firstLine="708"/>
      </w:pPr>
    </w:p>
    <w:p w14:paraId="55FA0C71" w14:textId="77777777" w:rsidR="001A3C65" w:rsidRPr="00E6096E" w:rsidRDefault="00250537" w:rsidP="00C423A8">
      <w:r w:rsidRPr="00E6096E">
        <w:t>L</w:t>
      </w:r>
      <w:r w:rsidR="00CE56F1" w:rsidRPr="00E6096E">
        <w:t>o</w:t>
      </w:r>
      <w:r w:rsidRPr="00E6096E">
        <w:t>s T</w:t>
      </w:r>
      <w:r w:rsidR="00CE56F1" w:rsidRPr="00E6096E">
        <w:t xml:space="preserve">TTAPC </w:t>
      </w:r>
      <w:r w:rsidR="00F653C1" w:rsidRPr="00E6096E">
        <w:t xml:space="preserve">deben </w:t>
      </w:r>
      <w:r w:rsidR="00677EB7" w:rsidRPr="00E6096E">
        <w:t>contar</w:t>
      </w:r>
      <w:r w:rsidR="004A07E5" w:rsidRPr="00E6096E">
        <w:t>,</w:t>
      </w:r>
      <w:r w:rsidR="00677EB7" w:rsidRPr="00E6096E">
        <w:t xml:space="preserve"> por lo menos</w:t>
      </w:r>
      <w:r w:rsidR="004A07E5" w:rsidRPr="00E6096E">
        <w:t>,</w:t>
      </w:r>
      <w:r w:rsidR="00677EB7" w:rsidRPr="00E6096E">
        <w:t xml:space="preserve"> con dos (2) baños accesibles, uno por cada género</w:t>
      </w:r>
      <w:r w:rsidR="00CE56F1" w:rsidRPr="00E6096E">
        <w:t>. L</w:t>
      </w:r>
      <w:r w:rsidR="00677EB7" w:rsidRPr="00E6096E">
        <w:t>a accesibilidad de los baños está determinada por los siguientes requisitos mínimos establecidos en la NTC 5017:</w:t>
      </w:r>
    </w:p>
    <w:p w14:paraId="74BC275C" w14:textId="77777777" w:rsidR="001A3C65" w:rsidRPr="00E6096E" w:rsidRDefault="001A3C65" w:rsidP="00C423A8"/>
    <w:p w14:paraId="713EEC3B" w14:textId="77777777" w:rsidR="00714E52" w:rsidRPr="00E6096E" w:rsidRDefault="00714E52" w:rsidP="005C0E30">
      <w:pPr>
        <w:pStyle w:val="Prrafodelista"/>
        <w:numPr>
          <w:ilvl w:val="0"/>
          <w:numId w:val="22"/>
        </w:numPr>
      </w:pPr>
      <w:r w:rsidRPr="00E6096E">
        <w:t xml:space="preserve">Los baños accesibles deben estar señalizados </w:t>
      </w:r>
      <w:r w:rsidR="00CE56F1" w:rsidRPr="00E6096E">
        <w:t>con el</w:t>
      </w:r>
      <w:r w:rsidRPr="00E6096E">
        <w:t xml:space="preserve"> logo símbolo de accesibilidad de conformidad con la NTC 4139.</w:t>
      </w:r>
    </w:p>
    <w:p w14:paraId="15F97E5C" w14:textId="77777777" w:rsidR="00714E52" w:rsidRPr="00E6096E" w:rsidRDefault="00714E52" w:rsidP="005C0E30">
      <w:pPr>
        <w:pStyle w:val="Prrafodelista"/>
        <w:numPr>
          <w:ilvl w:val="0"/>
          <w:numId w:val="22"/>
        </w:numPr>
      </w:pPr>
      <w:r w:rsidRPr="00E6096E">
        <w:lastRenderedPageBreak/>
        <w:t xml:space="preserve">Los baños deben contar como mínimo con dos percheros a una altura máxima de 1,10 m y a 1,60 m, respectivamente. </w:t>
      </w:r>
    </w:p>
    <w:p w14:paraId="1F714AB1" w14:textId="77777777" w:rsidR="00714E52" w:rsidRPr="00E6096E" w:rsidRDefault="00714E52" w:rsidP="005C0E30">
      <w:pPr>
        <w:pStyle w:val="Prrafodelista"/>
        <w:numPr>
          <w:ilvl w:val="0"/>
          <w:numId w:val="22"/>
        </w:numPr>
      </w:pPr>
      <w:r w:rsidRPr="00E6096E">
        <w:t>La puerta de los baños debe tener un ancho mínimo libre de 0,90 m y debe abrir hacia el exterior de forma abatible (las puertas corredizas no son accesibles). As</w:t>
      </w:r>
      <w:r w:rsidR="00CE56F1" w:rsidRPr="00E6096E">
        <w:t>i</w:t>
      </w:r>
      <w:r w:rsidRPr="00E6096E">
        <w:t xml:space="preserve">mismo, deben cumplir </w:t>
      </w:r>
      <w:r w:rsidR="00CE56F1" w:rsidRPr="00E6096E">
        <w:t xml:space="preserve">con </w:t>
      </w:r>
      <w:r w:rsidRPr="00E6096E">
        <w:t>lo determinado en la NTC 4960, en lo relativo a la disposición adicional de una barra horizontal del lado interior, a una altura entre 0,75 m y 1,05 m, con respecto al nivel de</w:t>
      </w:r>
      <w:r w:rsidR="00C27F4B" w:rsidRPr="00E6096E">
        <w:t>l</w:t>
      </w:r>
      <w:r w:rsidRPr="00E6096E">
        <w:t xml:space="preserve"> piso terminado.</w:t>
      </w:r>
    </w:p>
    <w:p w14:paraId="584B35C7" w14:textId="77777777" w:rsidR="00714E52" w:rsidRPr="00E6096E" w:rsidRDefault="00714E52" w:rsidP="005C0E30">
      <w:pPr>
        <w:pStyle w:val="Prrafodelista"/>
        <w:numPr>
          <w:ilvl w:val="0"/>
          <w:numId w:val="22"/>
        </w:numPr>
      </w:pPr>
      <w:r w:rsidRPr="00E6096E">
        <w:t>En los baños se debe disponer de un área mínima de libre circulación de 1,50 m de diámetro, que permita el libre giro de un usuario de silla de ruedas</w:t>
      </w:r>
      <w:r w:rsidR="00C27F4B" w:rsidRPr="00E6096E">
        <w:t>, así como</w:t>
      </w:r>
      <w:r w:rsidRPr="00E6096E">
        <w:t xml:space="preserve"> la aproximación a los distintos aparatos.</w:t>
      </w:r>
    </w:p>
    <w:p w14:paraId="585AE616" w14:textId="77777777" w:rsidR="00714E52" w:rsidRPr="00E6096E" w:rsidRDefault="00714E52" w:rsidP="005C0E30">
      <w:pPr>
        <w:pStyle w:val="Prrafodelista"/>
        <w:numPr>
          <w:ilvl w:val="0"/>
          <w:numId w:val="22"/>
        </w:numPr>
      </w:pPr>
      <w:r w:rsidRPr="00E6096E">
        <w:t>En los baños, los equipos sanitarios como inodoros, lavamanos y orinales deben cumplir con los requisitos de barras de apoyo, áreas de aproximación y atura de instalación, determinadas en la NTC 5017.</w:t>
      </w:r>
    </w:p>
    <w:p w14:paraId="3239CF2E" w14:textId="77777777" w:rsidR="00714E52" w:rsidRPr="00E6096E" w:rsidRDefault="00714E52" w:rsidP="005C0E30">
      <w:pPr>
        <w:pStyle w:val="Prrafodelista"/>
        <w:numPr>
          <w:ilvl w:val="0"/>
          <w:numId w:val="22"/>
        </w:numPr>
      </w:pPr>
      <w:r w:rsidRPr="00E6096E">
        <w:t>La grifería implementada debe cumplir con la NTC 4959</w:t>
      </w:r>
      <w:r w:rsidR="00C27F4B" w:rsidRPr="00E6096E">
        <w:t xml:space="preserve"> y su</w:t>
      </w:r>
      <w:r w:rsidRPr="00E6096E">
        <w:t xml:space="preserve"> accionamiento puede ser de tipo manual o automático</w:t>
      </w:r>
      <w:r w:rsidR="00C27F4B" w:rsidRPr="00E6096E">
        <w:t>. C</w:t>
      </w:r>
      <w:r w:rsidRPr="00E6096E">
        <w:t>uando el accionamiento es manual, las griferías deben estar diseñadas de modo que facilite su alcance y control por medio de la mano u otras partes del cuerpo; cuando el accionamiento es automático o electrónico, se debe tener en cuenta el área barrida por el detector, en relación con las posibles posiciones del usuario.</w:t>
      </w:r>
    </w:p>
    <w:p w14:paraId="6ECDF4D8" w14:textId="77777777" w:rsidR="001A3C65" w:rsidRPr="00E6096E" w:rsidRDefault="001A3C65" w:rsidP="00C423A8"/>
    <w:p w14:paraId="10521E7D" w14:textId="50B190B0" w:rsidR="00267186" w:rsidRPr="006A22D9" w:rsidRDefault="00C82E57" w:rsidP="00267186">
      <w:pPr>
        <w:pStyle w:val="Prrafodelista"/>
        <w:numPr>
          <w:ilvl w:val="1"/>
          <w:numId w:val="1"/>
        </w:numPr>
        <w:rPr>
          <w:rFonts w:eastAsiaTheme="majorEastAsia" w:cstheme="majorBidi"/>
          <w:b/>
          <w:bCs/>
          <w:szCs w:val="26"/>
        </w:rPr>
      </w:pPr>
      <w:r w:rsidRPr="00E6096E">
        <w:rPr>
          <w:rFonts w:eastAsiaTheme="majorEastAsia" w:cstheme="majorBidi"/>
          <w:b/>
          <w:bCs/>
          <w:szCs w:val="26"/>
        </w:rPr>
        <w:t>Servicio de Duchas Accesibles</w:t>
      </w:r>
    </w:p>
    <w:p w14:paraId="31953F5C" w14:textId="77777777" w:rsidR="00A763D7" w:rsidRPr="006A22D9" w:rsidRDefault="00A763D7" w:rsidP="006A22D9">
      <w:pPr>
        <w:rPr>
          <w:rFonts w:eastAsiaTheme="majorEastAsia" w:cstheme="majorBidi"/>
          <w:b/>
          <w:bCs/>
          <w:szCs w:val="26"/>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4D497696" w14:textId="77777777" w:rsidTr="001A6E9F">
        <w:trPr>
          <w:trHeight w:val="327"/>
          <w:tblHeader/>
          <w:jc w:val="center"/>
        </w:trPr>
        <w:tc>
          <w:tcPr>
            <w:tcW w:w="728" w:type="dxa"/>
            <w:shd w:val="clear" w:color="auto" w:fill="DDD9C3" w:themeFill="background2" w:themeFillShade="E6"/>
            <w:noWrap/>
            <w:vAlign w:val="center"/>
          </w:tcPr>
          <w:p w14:paraId="485BC626" w14:textId="77777777" w:rsidR="00C82E57" w:rsidRPr="00E6096E" w:rsidRDefault="00C82E57" w:rsidP="001A6E9F">
            <w:pPr>
              <w:jc w:val="center"/>
              <w:rPr>
                <w:rFonts w:cs="Calibri"/>
                <w:b/>
                <w:sz w:val="22"/>
                <w:szCs w:val="22"/>
                <w:lang w:val="es-ES" w:eastAsia="es-ES_tradnl"/>
              </w:rPr>
            </w:pPr>
            <w:r w:rsidRPr="00E6096E">
              <w:rPr>
                <w:rFonts w:cs="Calibri"/>
                <w:b/>
                <w:sz w:val="22"/>
                <w:szCs w:val="22"/>
                <w:lang w:val="es-ES" w:eastAsia="es-ES_tradnl"/>
              </w:rPr>
              <w:t>Sigla</w:t>
            </w:r>
          </w:p>
        </w:tc>
        <w:tc>
          <w:tcPr>
            <w:tcW w:w="1047" w:type="dxa"/>
            <w:shd w:val="clear" w:color="auto" w:fill="DDD9C3" w:themeFill="background2" w:themeFillShade="E6"/>
            <w:vAlign w:val="center"/>
          </w:tcPr>
          <w:p w14:paraId="03CD6917" w14:textId="77777777" w:rsidR="00C82E57" w:rsidRPr="00E6096E" w:rsidRDefault="00C82E57" w:rsidP="001A6E9F">
            <w:pPr>
              <w:jc w:val="center"/>
              <w:rPr>
                <w:rFonts w:cs="Calibri"/>
                <w:b/>
                <w:sz w:val="22"/>
                <w:szCs w:val="22"/>
                <w:lang w:val="es-ES" w:eastAsia="es-ES_tradnl"/>
              </w:rPr>
            </w:pPr>
            <w:r w:rsidRPr="00E6096E">
              <w:rPr>
                <w:rFonts w:cs="Calibri"/>
                <w:b/>
                <w:sz w:val="22"/>
                <w:szCs w:val="22"/>
                <w:lang w:val="es-ES" w:eastAsia="es-ES_tradnl"/>
              </w:rPr>
              <w:t>Peso</w:t>
            </w:r>
          </w:p>
        </w:tc>
        <w:tc>
          <w:tcPr>
            <w:tcW w:w="2824" w:type="dxa"/>
            <w:shd w:val="clear" w:color="auto" w:fill="DDD9C3" w:themeFill="background2" w:themeFillShade="E6"/>
            <w:vAlign w:val="center"/>
          </w:tcPr>
          <w:p w14:paraId="7A453D31" w14:textId="77777777" w:rsidR="00C82E57" w:rsidRPr="00E6096E" w:rsidRDefault="00C82E57" w:rsidP="001A6E9F">
            <w:pPr>
              <w:jc w:val="center"/>
              <w:rPr>
                <w:rFonts w:cs="Calibri"/>
                <w:b/>
                <w:sz w:val="22"/>
                <w:szCs w:val="22"/>
                <w:lang w:val="es-ES" w:eastAsia="es-ES_tradnl"/>
              </w:rPr>
            </w:pPr>
            <w:r w:rsidRPr="00E6096E">
              <w:rPr>
                <w:rFonts w:cs="Calibri"/>
                <w:b/>
                <w:sz w:val="22"/>
                <w:szCs w:val="22"/>
                <w:lang w:val="es-ES" w:eastAsia="es-ES_tradnl"/>
              </w:rPr>
              <w:t>Tipo de servicio</w:t>
            </w:r>
          </w:p>
        </w:tc>
      </w:tr>
      <w:tr w:rsidR="00C82E57" w:rsidRPr="00E6096E" w14:paraId="6B891739" w14:textId="77777777" w:rsidTr="001A6E9F">
        <w:trPr>
          <w:trHeight w:val="300"/>
          <w:tblHeader/>
          <w:jc w:val="center"/>
        </w:trPr>
        <w:tc>
          <w:tcPr>
            <w:tcW w:w="728" w:type="dxa"/>
            <w:shd w:val="clear" w:color="auto" w:fill="auto"/>
            <w:noWrap/>
            <w:vAlign w:val="center"/>
          </w:tcPr>
          <w:p w14:paraId="16574704" w14:textId="77777777" w:rsidR="00C82E57" w:rsidRPr="00E6096E" w:rsidRDefault="00C82E57" w:rsidP="001A6E9F">
            <w:pPr>
              <w:jc w:val="center"/>
              <w:rPr>
                <w:rFonts w:cs="Calibri"/>
                <w:sz w:val="22"/>
                <w:szCs w:val="22"/>
                <w:lang w:val="es-ES" w:eastAsia="es-ES_tradnl"/>
              </w:rPr>
            </w:pPr>
            <w:r w:rsidRPr="00E6096E">
              <w:rPr>
                <w:rFonts w:cs="Calibri"/>
                <w:sz w:val="22"/>
                <w:szCs w:val="22"/>
                <w:lang w:val="es-ES" w:eastAsia="es-ES_tradnl"/>
              </w:rPr>
              <w:t>(2D)</w:t>
            </w:r>
          </w:p>
        </w:tc>
        <w:tc>
          <w:tcPr>
            <w:tcW w:w="1047" w:type="dxa"/>
            <w:vAlign w:val="center"/>
          </w:tcPr>
          <w:p w14:paraId="2D4C14DC" w14:textId="77777777" w:rsidR="00C82E57" w:rsidRPr="00E6096E" w:rsidRDefault="00C82E57" w:rsidP="001A6E9F">
            <w:pPr>
              <w:jc w:val="center"/>
              <w:rPr>
                <w:rFonts w:cs="Calibri"/>
                <w:sz w:val="22"/>
                <w:szCs w:val="22"/>
                <w:lang w:val="es-ES" w:eastAsia="es-ES_tradnl"/>
              </w:rPr>
            </w:pPr>
            <w:r w:rsidRPr="00E6096E">
              <w:rPr>
                <w:rFonts w:cs="Calibri"/>
                <w:sz w:val="22"/>
                <w:szCs w:val="22"/>
                <w:lang w:val="es-ES" w:eastAsia="es-ES_tradnl"/>
              </w:rPr>
              <w:t>2</w:t>
            </w:r>
          </w:p>
        </w:tc>
        <w:tc>
          <w:tcPr>
            <w:tcW w:w="2824" w:type="dxa"/>
          </w:tcPr>
          <w:p w14:paraId="5AC8FC6F" w14:textId="77777777" w:rsidR="00C82E57" w:rsidRPr="00E6096E" w:rsidRDefault="00C82E57" w:rsidP="00C423A8">
            <w:pPr>
              <w:rPr>
                <w:rFonts w:cs="Calibri"/>
                <w:sz w:val="22"/>
                <w:szCs w:val="22"/>
                <w:lang w:val="es-ES" w:eastAsia="es-ES_tradnl"/>
              </w:rPr>
            </w:pPr>
            <w:r w:rsidRPr="00E6096E">
              <w:rPr>
                <w:rFonts w:cs="Calibri"/>
                <w:sz w:val="22"/>
                <w:szCs w:val="22"/>
                <w:lang w:val="es-ES" w:eastAsia="es-ES_tradnl"/>
              </w:rPr>
              <w:t>Adicionales</w:t>
            </w:r>
          </w:p>
        </w:tc>
      </w:tr>
    </w:tbl>
    <w:p w14:paraId="14F4A09B" w14:textId="77777777" w:rsidR="0039663F" w:rsidRDefault="0039663F" w:rsidP="0039663F">
      <w:r>
        <w:t>Si la</w:t>
      </w:r>
      <w:r w:rsidRPr="00E6096E">
        <w:t xml:space="preserve"> TTTAPC </w:t>
      </w:r>
      <w:r>
        <w:t>presta el servicio de ducha</w:t>
      </w:r>
      <w:r w:rsidRPr="00E6096E">
        <w:t>,</w:t>
      </w:r>
      <w:r>
        <w:t xml:space="preserve"> para garantizar la accesibilidad a este servicio</w:t>
      </w:r>
      <w:r w:rsidRPr="00E6096E">
        <w:t xml:space="preserve"> por lo menos</w:t>
      </w:r>
      <w:r>
        <w:t xml:space="preserve"> una unidad</w:t>
      </w:r>
      <w:r w:rsidRPr="00E6096E">
        <w:t xml:space="preserve"> </w:t>
      </w:r>
      <w:r>
        <w:t>debe cumplir con los</w:t>
      </w:r>
      <w:r w:rsidRPr="00E6096E">
        <w:t xml:space="preserve"> requisitos mínimos establecidos en la NTC 5017</w:t>
      </w:r>
      <w:r>
        <w:t>.</w:t>
      </w:r>
    </w:p>
    <w:p w14:paraId="03EDD579" w14:textId="03EBA714" w:rsidR="00FA3899" w:rsidRPr="00E6096E" w:rsidRDefault="00FA3899" w:rsidP="006A22D9">
      <w:pPr>
        <w:pStyle w:val="Ttulo2"/>
      </w:pPr>
    </w:p>
    <w:p w14:paraId="6546DC70" w14:textId="20DA5311" w:rsidR="00191A1E" w:rsidRPr="00E6096E" w:rsidRDefault="00191A1E" w:rsidP="005C0E30">
      <w:pPr>
        <w:pStyle w:val="Ttulo2"/>
        <w:numPr>
          <w:ilvl w:val="1"/>
          <w:numId w:val="37"/>
        </w:numPr>
      </w:pPr>
      <w:bookmarkStart w:id="20" w:name="_Toc103877711"/>
      <w:r w:rsidRPr="00E6096E">
        <w:t>Salas de Espera:</w:t>
      </w:r>
      <w:bookmarkEnd w:id="20"/>
    </w:p>
    <w:p w14:paraId="52B49568" w14:textId="74D48EE5" w:rsidR="005B0D3B" w:rsidRPr="00E6096E" w:rsidRDefault="005B0D3B" w:rsidP="00C423A8"/>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4D88E98F" w14:textId="77777777" w:rsidTr="00EC31F5">
        <w:trPr>
          <w:trHeight w:val="327"/>
          <w:tblHeader/>
          <w:jc w:val="center"/>
        </w:trPr>
        <w:tc>
          <w:tcPr>
            <w:tcW w:w="1397" w:type="dxa"/>
            <w:shd w:val="clear" w:color="auto" w:fill="DDD9C3" w:themeFill="background2" w:themeFillShade="E6"/>
            <w:noWrap/>
            <w:vAlign w:val="center"/>
          </w:tcPr>
          <w:p w14:paraId="18CCF94E" w14:textId="77777777" w:rsidR="005B0D3B" w:rsidRPr="00E6096E" w:rsidRDefault="005B0D3B" w:rsidP="00EC31F5">
            <w:pPr>
              <w:jc w:val="center"/>
              <w:rPr>
                <w:rFonts w:cs="Calibri"/>
                <w:b/>
                <w:sz w:val="22"/>
                <w:szCs w:val="22"/>
                <w:lang w:val="es-ES" w:eastAsia="es-ES_tradnl"/>
              </w:rPr>
            </w:pPr>
            <w:r w:rsidRPr="00E6096E">
              <w:rPr>
                <w:rFonts w:cs="Calibri"/>
                <w:b/>
                <w:sz w:val="22"/>
                <w:szCs w:val="22"/>
                <w:lang w:val="es-ES" w:eastAsia="es-ES_tradnl"/>
              </w:rPr>
              <w:t>Sigla</w:t>
            </w:r>
          </w:p>
        </w:tc>
        <w:tc>
          <w:tcPr>
            <w:tcW w:w="2010" w:type="dxa"/>
            <w:shd w:val="clear" w:color="auto" w:fill="DDD9C3" w:themeFill="background2" w:themeFillShade="E6"/>
            <w:vAlign w:val="center"/>
          </w:tcPr>
          <w:p w14:paraId="0A84F1EB" w14:textId="77777777" w:rsidR="005B0D3B" w:rsidRPr="00E6096E" w:rsidRDefault="005B0D3B" w:rsidP="00EC31F5">
            <w:pPr>
              <w:jc w:val="center"/>
              <w:rPr>
                <w:rFonts w:cs="Calibri"/>
                <w:b/>
                <w:sz w:val="22"/>
                <w:szCs w:val="22"/>
                <w:lang w:val="es-ES" w:eastAsia="es-ES_tradnl"/>
              </w:rPr>
            </w:pPr>
            <w:r w:rsidRPr="00E6096E">
              <w:rPr>
                <w:rFonts w:cs="Calibri"/>
                <w:b/>
                <w:sz w:val="22"/>
                <w:szCs w:val="22"/>
                <w:lang w:val="es-ES" w:eastAsia="es-ES_tradnl"/>
              </w:rPr>
              <w:t>Peso</w:t>
            </w:r>
          </w:p>
        </w:tc>
        <w:tc>
          <w:tcPr>
            <w:tcW w:w="5421" w:type="dxa"/>
            <w:shd w:val="clear" w:color="auto" w:fill="DDD9C3" w:themeFill="background2" w:themeFillShade="E6"/>
            <w:vAlign w:val="center"/>
          </w:tcPr>
          <w:p w14:paraId="294169E9" w14:textId="77777777" w:rsidR="005B0D3B" w:rsidRPr="00E6096E" w:rsidRDefault="005B0D3B" w:rsidP="00EC31F5">
            <w:pPr>
              <w:jc w:val="center"/>
              <w:rPr>
                <w:rFonts w:cs="Calibri"/>
                <w:b/>
                <w:sz w:val="22"/>
                <w:szCs w:val="22"/>
                <w:lang w:val="es-ES" w:eastAsia="es-ES_tradnl"/>
              </w:rPr>
            </w:pPr>
            <w:r w:rsidRPr="00E6096E">
              <w:rPr>
                <w:rFonts w:cs="Calibri"/>
                <w:b/>
                <w:sz w:val="22"/>
                <w:szCs w:val="22"/>
                <w:lang w:val="es-ES" w:eastAsia="es-ES_tradnl"/>
              </w:rPr>
              <w:t>Tipo de servicio</w:t>
            </w:r>
          </w:p>
        </w:tc>
      </w:tr>
      <w:tr w:rsidR="005B0D3B" w:rsidRPr="00E6096E" w14:paraId="172CA84E" w14:textId="77777777" w:rsidTr="00EC31F5">
        <w:trPr>
          <w:trHeight w:val="300"/>
          <w:tblHeader/>
          <w:jc w:val="center"/>
        </w:trPr>
        <w:tc>
          <w:tcPr>
            <w:tcW w:w="1397" w:type="dxa"/>
            <w:shd w:val="clear" w:color="auto" w:fill="auto"/>
            <w:noWrap/>
            <w:vAlign w:val="center"/>
          </w:tcPr>
          <w:p w14:paraId="1874EB98" w14:textId="7069B443" w:rsidR="005B0D3B" w:rsidRPr="00E6096E" w:rsidRDefault="005B0D3B" w:rsidP="00EC31F5">
            <w:pPr>
              <w:jc w:val="center"/>
              <w:rPr>
                <w:rFonts w:cs="Calibri"/>
                <w:sz w:val="22"/>
                <w:szCs w:val="22"/>
                <w:lang w:val="es-ES" w:eastAsia="es-ES_tradnl"/>
              </w:rPr>
            </w:pPr>
            <w:r w:rsidRPr="00E6096E">
              <w:rPr>
                <w:rFonts w:cs="Calibri"/>
                <w:sz w:val="22"/>
                <w:szCs w:val="22"/>
                <w:lang w:val="es-ES" w:eastAsia="es-ES_tradnl"/>
              </w:rPr>
              <w:t>(3T)</w:t>
            </w:r>
          </w:p>
        </w:tc>
        <w:tc>
          <w:tcPr>
            <w:tcW w:w="2010" w:type="dxa"/>
            <w:vAlign w:val="center"/>
          </w:tcPr>
          <w:p w14:paraId="587ED51F" w14:textId="76ADBE83" w:rsidR="005B0D3B" w:rsidRPr="00E6096E" w:rsidRDefault="005B0D3B" w:rsidP="00EC31F5">
            <w:pPr>
              <w:jc w:val="center"/>
              <w:rPr>
                <w:rFonts w:cs="Calibri"/>
                <w:sz w:val="22"/>
                <w:szCs w:val="22"/>
                <w:lang w:val="es-ES" w:eastAsia="es-ES_tradnl"/>
              </w:rPr>
            </w:pPr>
            <w:r w:rsidRPr="00E6096E">
              <w:rPr>
                <w:rFonts w:cs="Calibri"/>
                <w:sz w:val="22"/>
                <w:szCs w:val="22"/>
                <w:lang w:val="es-ES" w:eastAsia="es-ES_tradnl"/>
              </w:rPr>
              <w:t>3</w:t>
            </w:r>
          </w:p>
        </w:tc>
        <w:tc>
          <w:tcPr>
            <w:tcW w:w="5421" w:type="dxa"/>
          </w:tcPr>
          <w:p w14:paraId="14C2FB3A" w14:textId="04A17CCE" w:rsidR="005B0D3B" w:rsidRPr="00E6096E" w:rsidRDefault="005B0D3B" w:rsidP="00C423A8">
            <w:pPr>
              <w:rPr>
                <w:rFonts w:cs="Calibri"/>
                <w:sz w:val="22"/>
                <w:szCs w:val="22"/>
                <w:lang w:val="es-ES" w:eastAsia="es-ES_tradnl"/>
              </w:rPr>
            </w:pPr>
            <w:r w:rsidRPr="00E6096E">
              <w:rPr>
                <w:rFonts w:cs="Calibri"/>
                <w:sz w:val="22"/>
                <w:szCs w:val="22"/>
                <w:lang w:val="es-ES" w:eastAsia="es-ES_tradnl"/>
              </w:rPr>
              <w:t>Tránsito y permanencia</w:t>
            </w:r>
          </w:p>
        </w:tc>
      </w:tr>
    </w:tbl>
    <w:p w14:paraId="197AD869" w14:textId="77777777" w:rsidR="005B0D3B" w:rsidRPr="00E6096E" w:rsidRDefault="005B0D3B" w:rsidP="00C423A8"/>
    <w:p w14:paraId="54CBB988" w14:textId="2E86778D" w:rsidR="00191A1E" w:rsidRPr="00E6096E" w:rsidRDefault="00191A1E" w:rsidP="00C423A8">
      <w:r w:rsidRPr="00E6096E">
        <w:t xml:space="preserve">Las salas o zonas de espera, incluyendo las </w:t>
      </w:r>
      <w:r w:rsidR="000E3A1C" w:rsidRPr="00E6096E">
        <w:t xml:space="preserve">salas denominadas “VIP” deben </w:t>
      </w:r>
      <w:r w:rsidRPr="00E6096E">
        <w:t xml:space="preserve">garantizar condiciones de libre tránsito </w:t>
      </w:r>
      <w:r w:rsidR="000E3A1C" w:rsidRPr="00E6096E">
        <w:t xml:space="preserve">y permanencia para personas </w:t>
      </w:r>
      <w:r w:rsidR="000B6E6A" w:rsidRPr="00E6096E">
        <w:t xml:space="preserve">con </w:t>
      </w:r>
      <w:r w:rsidR="000E3A1C" w:rsidRPr="00E6096E">
        <w:t>discapacidad</w:t>
      </w:r>
      <w:r w:rsidR="00C27F4B" w:rsidRPr="00E6096E">
        <w:t>. P</w:t>
      </w:r>
      <w:r w:rsidR="000E3A1C" w:rsidRPr="00E6096E">
        <w:t xml:space="preserve">or lo tanto, </w:t>
      </w:r>
      <w:r w:rsidR="007A0FF7" w:rsidRPr="00E6096E">
        <w:t xml:space="preserve">se </w:t>
      </w:r>
      <w:r w:rsidR="000E3A1C" w:rsidRPr="00E6096E">
        <w:t xml:space="preserve">deben cumplir con </w:t>
      </w:r>
      <w:r w:rsidR="00621DEA" w:rsidRPr="00E6096E">
        <w:t>los siguientes requisitos</w:t>
      </w:r>
      <w:r w:rsidR="000E3A1C" w:rsidRPr="00E6096E">
        <w:t>:</w:t>
      </w:r>
    </w:p>
    <w:p w14:paraId="26997E1C" w14:textId="77777777" w:rsidR="006F1A01" w:rsidRPr="00E6096E" w:rsidRDefault="006F1A01" w:rsidP="00C423A8"/>
    <w:p w14:paraId="6987BAA2" w14:textId="483EFB56" w:rsidR="00621DEA" w:rsidRPr="00E6096E" w:rsidRDefault="00621DEA" w:rsidP="005C0E30">
      <w:pPr>
        <w:pStyle w:val="Prrafodelista"/>
        <w:numPr>
          <w:ilvl w:val="0"/>
          <w:numId w:val="8"/>
        </w:numPr>
      </w:pPr>
      <w:r w:rsidRPr="00E6096E">
        <w:t>La c</w:t>
      </w:r>
      <w:r w:rsidR="005B34C9" w:rsidRPr="00E6096E">
        <w:t>irculació</w:t>
      </w:r>
      <w:r w:rsidR="00CB062C" w:rsidRPr="00E6096E">
        <w:t>n dentro de</w:t>
      </w:r>
      <w:r w:rsidRPr="00E6096E">
        <w:t xml:space="preserve"> las salas o zonas de espera </w:t>
      </w:r>
      <w:r w:rsidR="005B34C9" w:rsidRPr="00E6096E">
        <w:t xml:space="preserve">y hacia </w:t>
      </w:r>
      <w:r w:rsidR="00073222" w:rsidRPr="00E6096E">
        <w:t xml:space="preserve">plataformas de abordaje </w:t>
      </w:r>
      <w:r w:rsidRPr="00E6096E">
        <w:t>deben estar libres de obstáculos en un ancho mínimo de 1,20 m</w:t>
      </w:r>
      <w:r w:rsidR="00A763D7">
        <w:t xml:space="preserve"> (NTC 4140)</w:t>
      </w:r>
      <w:r w:rsidR="00CB062C" w:rsidRPr="00E6096E">
        <w:t>.</w:t>
      </w:r>
    </w:p>
    <w:p w14:paraId="170FB71D" w14:textId="77777777" w:rsidR="00621DEA" w:rsidRPr="00E6096E" w:rsidRDefault="00073222" w:rsidP="005C0E30">
      <w:pPr>
        <w:pStyle w:val="Prrafodelista"/>
        <w:numPr>
          <w:ilvl w:val="0"/>
          <w:numId w:val="8"/>
        </w:numPr>
      </w:pPr>
      <w:r w:rsidRPr="00E6096E">
        <w:t xml:space="preserve">En zonas de espera y circulación se debe disponer de suficientes apoyos isquiáticos (Soporte ubicado en forma horizontal para apoyar la cadera cuando una persona se encuentre en posición pie-sedente) a </w:t>
      </w:r>
      <w:r w:rsidR="00C27F4B" w:rsidRPr="00E6096E">
        <w:t xml:space="preserve">una </w:t>
      </w:r>
      <w:r w:rsidRPr="00E6096E">
        <w:t>altura que oscile entre 0,75 y 0</w:t>
      </w:r>
      <w:r w:rsidR="00C27F4B" w:rsidRPr="00E6096E">
        <w:t>,</w:t>
      </w:r>
      <w:r w:rsidRPr="00E6096E">
        <w:t>85 m, separados de como mínimo a 12 centímetros de la pared.</w:t>
      </w:r>
    </w:p>
    <w:p w14:paraId="50F09A57" w14:textId="0275508F" w:rsidR="00073222" w:rsidRDefault="00073222" w:rsidP="00C423A8"/>
    <w:p w14:paraId="69A02A74" w14:textId="77777777" w:rsidR="00D33073" w:rsidRPr="00E6096E" w:rsidRDefault="00D33073" w:rsidP="00C423A8"/>
    <w:p w14:paraId="24566DCF" w14:textId="6D60C7E5" w:rsidR="005B0D3B" w:rsidRPr="00E6096E" w:rsidRDefault="00950256" w:rsidP="00CE274E">
      <w:pPr>
        <w:pStyle w:val="Ttulo2"/>
        <w:numPr>
          <w:ilvl w:val="1"/>
          <w:numId w:val="1"/>
        </w:numPr>
      </w:pPr>
      <w:bookmarkStart w:id="21" w:name="_Toc103877712"/>
      <w:r w:rsidRPr="00E6096E">
        <w:lastRenderedPageBreak/>
        <w:t>Puertas de salida a zonas de embarque:</w:t>
      </w:r>
      <w:bookmarkEnd w:id="21"/>
    </w:p>
    <w:p w14:paraId="657DFE8D" w14:textId="77777777" w:rsidR="00CF5ACA" w:rsidRPr="00E6096E" w:rsidRDefault="00CF5ACA" w:rsidP="00C423A8"/>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2A75DA19" w14:textId="77777777" w:rsidTr="00E7709B">
        <w:trPr>
          <w:trHeight w:val="327"/>
          <w:tblHeader/>
          <w:jc w:val="center"/>
        </w:trPr>
        <w:tc>
          <w:tcPr>
            <w:tcW w:w="1397" w:type="dxa"/>
            <w:shd w:val="clear" w:color="auto" w:fill="DDD9C3" w:themeFill="background2" w:themeFillShade="E6"/>
            <w:noWrap/>
            <w:vAlign w:val="center"/>
          </w:tcPr>
          <w:p w14:paraId="20169B64" w14:textId="77777777" w:rsidR="00950256" w:rsidRPr="00E6096E" w:rsidRDefault="00950256" w:rsidP="00E7709B">
            <w:pPr>
              <w:jc w:val="center"/>
              <w:rPr>
                <w:rFonts w:cs="Calibri"/>
                <w:b/>
                <w:sz w:val="22"/>
                <w:szCs w:val="22"/>
                <w:lang w:val="es-ES" w:eastAsia="es-ES_tradnl"/>
              </w:rPr>
            </w:pPr>
            <w:r w:rsidRPr="00E6096E">
              <w:rPr>
                <w:rFonts w:cs="Calibri"/>
                <w:b/>
                <w:sz w:val="22"/>
                <w:szCs w:val="22"/>
                <w:lang w:val="es-ES" w:eastAsia="es-ES_tradnl"/>
              </w:rPr>
              <w:t>Sigla</w:t>
            </w:r>
          </w:p>
        </w:tc>
        <w:tc>
          <w:tcPr>
            <w:tcW w:w="2010" w:type="dxa"/>
            <w:shd w:val="clear" w:color="auto" w:fill="DDD9C3" w:themeFill="background2" w:themeFillShade="E6"/>
            <w:vAlign w:val="center"/>
          </w:tcPr>
          <w:p w14:paraId="1E5417D5" w14:textId="77777777" w:rsidR="00950256" w:rsidRPr="00E6096E" w:rsidRDefault="00950256" w:rsidP="00E7709B">
            <w:pPr>
              <w:jc w:val="center"/>
              <w:rPr>
                <w:rFonts w:cs="Calibri"/>
                <w:b/>
                <w:sz w:val="22"/>
                <w:szCs w:val="22"/>
                <w:lang w:val="es-ES" w:eastAsia="es-ES_tradnl"/>
              </w:rPr>
            </w:pPr>
            <w:r w:rsidRPr="00E6096E">
              <w:rPr>
                <w:rFonts w:cs="Calibri"/>
                <w:b/>
                <w:sz w:val="22"/>
                <w:szCs w:val="22"/>
                <w:lang w:val="es-ES" w:eastAsia="es-ES_tradnl"/>
              </w:rPr>
              <w:t>Peso</w:t>
            </w:r>
          </w:p>
        </w:tc>
        <w:tc>
          <w:tcPr>
            <w:tcW w:w="5421" w:type="dxa"/>
            <w:shd w:val="clear" w:color="auto" w:fill="DDD9C3" w:themeFill="background2" w:themeFillShade="E6"/>
            <w:vAlign w:val="center"/>
          </w:tcPr>
          <w:p w14:paraId="1B230B51" w14:textId="77777777" w:rsidR="00950256" w:rsidRPr="00E6096E" w:rsidRDefault="00950256" w:rsidP="00E7709B">
            <w:pPr>
              <w:jc w:val="center"/>
              <w:rPr>
                <w:rFonts w:cs="Calibri"/>
                <w:b/>
                <w:sz w:val="22"/>
                <w:szCs w:val="22"/>
                <w:lang w:val="es-ES" w:eastAsia="es-ES_tradnl"/>
              </w:rPr>
            </w:pPr>
            <w:r w:rsidRPr="00E6096E">
              <w:rPr>
                <w:rFonts w:cs="Calibri"/>
                <w:b/>
                <w:sz w:val="22"/>
                <w:szCs w:val="22"/>
                <w:lang w:val="es-ES" w:eastAsia="es-ES_tradnl"/>
              </w:rPr>
              <w:t>Tipo de servicio</w:t>
            </w:r>
          </w:p>
        </w:tc>
      </w:tr>
      <w:tr w:rsidR="00950256" w:rsidRPr="00E6096E" w14:paraId="7F26FDF3" w14:textId="77777777" w:rsidTr="00E7709B">
        <w:trPr>
          <w:trHeight w:val="300"/>
          <w:tblHeader/>
          <w:jc w:val="center"/>
        </w:trPr>
        <w:tc>
          <w:tcPr>
            <w:tcW w:w="1397" w:type="dxa"/>
            <w:shd w:val="clear" w:color="auto" w:fill="auto"/>
            <w:noWrap/>
            <w:vAlign w:val="center"/>
          </w:tcPr>
          <w:p w14:paraId="063CC95A" w14:textId="77777777" w:rsidR="00950256" w:rsidRPr="00E6096E" w:rsidRDefault="00950256" w:rsidP="00E7709B">
            <w:pPr>
              <w:jc w:val="center"/>
              <w:rPr>
                <w:rFonts w:cs="Calibri"/>
                <w:sz w:val="22"/>
                <w:szCs w:val="22"/>
                <w:lang w:val="es-ES" w:eastAsia="es-ES_tradnl"/>
              </w:rPr>
            </w:pPr>
            <w:r w:rsidRPr="00E6096E">
              <w:rPr>
                <w:rFonts w:cs="Calibri"/>
                <w:sz w:val="22"/>
                <w:szCs w:val="22"/>
                <w:lang w:val="es-ES" w:eastAsia="es-ES_tradnl"/>
              </w:rPr>
              <w:t>(3T)</w:t>
            </w:r>
          </w:p>
        </w:tc>
        <w:tc>
          <w:tcPr>
            <w:tcW w:w="2010" w:type="dxa"/>
            <w:vAlign w:val="center"/>
          </w:tcPr>
          <w:p w14:paraId="6505341F" w14:textId="77777777" w:rsidR="00950256" w:rsidRPr="00E6096E" w:rsidRDefault="00950256" w:rsidP="00E7709B">
            <w:pPr>
              <w:jc w:val="center"/>
              <w:rPr>
                <w:rFonts w:cs="Calibri"/>
                <w:sz w:val="22"/>
                <w:szCs w:val="22"/>
                <w:lang w:val="es-ES" w:eastAsia="es-ES_tradnl"/>
              </w:rPr>
            </w:pPr>
            <w:r w:rsidRPr="00E6096E">
              <w:rPr>
                <w:rFonts w:cs="Calibri"/>
                <w:sz w:val="22"/>
                <w:szCs w:val="22"/>
                <w:lang w:val="es-ES" w:eastAsia="es-ES_tradnl"/>
              </w:rPr>
              <w:t>3</w:t>
            </w:r>
          </w:p>
        </w:tc>
        <w:tc>
          <w:tcPr>
            <w:tcW w:w="5421" w:type="dxa"/>
          </w:tcPr>
          <w:p w14:paraId="13AD6C78" w14:textId="77777777" w:rsidR="00950256" w:rsidRPr="00E6096E" w:rsidRDefault="00950256" w:rsidP="00C423A8">
            <w:pPr>
              <w:rPr>
                <w:rFonts w:cs="Calibri"/>
                <w:sz w:val="22"/>
                <w:szCs w:val="22"/>
                <w:lang w:val="es-ES" w:eastAsia="es-ES_tradnl"/>
              </w:rPr>
            </w:pPr>
            <w:r w:rsidRPr="00E6096E">
              <w:rPr>
                <w:rFonts w:cs="Calibri"/>
                <w:sz w:val="22"/>
                <w:szCs w:val="22"/>
                <w:lang w:val="es-ES" w:eastAsia="es-ES_tradnl"/>
              </w:rPr>
              <w:t>Tránsito y permanencia</w:t>
            </w:r>
          </w:p>
        </w:tc>
      </w:tr>
    </w:tbl>
    <w:p w14:paraId="15EDB643" w14:textId="35B9C900" w:rsidR="0039663F" w:rsidRPr="00E6096E" w:rsidRDefault="0039663F" w:rsidP="00C423A8"/>
    <w:p w14:paraId="147B4F64" w14:textId="7803B7F5" w:rsidR="00532F1D" w:rsidRPr="00E6096E" w:rsidRDefault="00C12D50" w:rsidP="00CE274E">
      <w:pPr>
        <w:pStyle w:val="Ttulo2"/>
        <w:numPr>
          <w:ilvl w:val="1"/>
          <w:numId w:val="1"/>
        </w:numPr>
      </w:pPr>
      <w:bookmarkStart w:id="22" w:name="_Toc103877713"/>
      <w:r w:rsidRPr="00E6096E">
        <w:t>Plataformas de abordaje</w:t>
      </w:r>
      <w:r w:rsidR="00532F1D" w:rsidRPr="00E6096E">
        <w:t>:</w:t>
      </w:r>
      <w:bookmarkEnd w:id="22"/>
    </w:p>
    <w:p w14:paraId="2CB1345D" w14:textId="2532A7DB" w:rsidR="00950256" w:rsidRPr="00E6096E" w:rsidRDefault="00950256" w:rsidP="00C423A8"/>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60C8F234" w14:textId="77777777" w:rsidTr="00E7709B">
        <w:trPr>
          <w:trHeight w:val="327"/>
          <w:tblHeader/>
          <w:jc w:val="center"/>
        </w:trPr>
        <w:tc>
          <w:tcPr>
            <w:tcW w:w="1397" w:type="dxa"/>
            <w:shd w:val="clear" w:color="auto" w:fill="DDD9C3" w:themeFill="background2" w:themeFillShade="E6"/>
            <w:noWrap/>
            <w:vAlign w:val="center"/>
          </w:tcPr>
          <w:p w14:paraId="740025EA" w14:textId="77777777" w:rsidR="00950256" w:rsidRPr="00E6096E" w:rsidRDefault="00950256" w:rsidP="00E7709B">
            <w:pPr>
              <w:jc w:val="center"/>
              <w:rPr>
                <w:rFonts w:cs="Calibri"/>
                <w:b/>
                <w:sz w:val="22"/>
                <w:szCs w:val="22"/>
                <w:lang w:val="es-ES" w:eastAsia="es-ES_tradnl"/>
              </w:rPr>
            </w:pPr>
            <w:r w:rsidRPr="00E6096E">
              <w:rPr>
                <w:rFonts w:cs="Calibri"/>
                <w:b/>
                <w:sz w:val="22"/>
                <w:szCs w:val="22"/>
                <w:lang w:val="es-ES" w:eastAsia="es-ES_tradnl"/>
              </w:rPr>
              <w:t>Sigla</w:t>
            </w:r>
          </w:p>
        </w:tc>
        <w:tc>
          <w:tcPr>
            <w:tcW w:w="2010" w:type="dxa"/>
            <w:shd w:val="clear" w:color="auto" w:fill="DDD9C3" w:themeFill="background2" w:themeFillShade="E6"/>
            <w:vAlign w:val="center"/>
          </w:tcPr>
          <w:p w14:paraId="44BB801D" w14:textId="77777777" w:rsidR="00950256" w:rsidRPr="00E6096E" w:rsidRDefault="00950256" w:rsidP="00E7709B">
            <w:pPr>
              <w:jc w:val="center"/>
              <w:rPr>
                <w:rFonts w:cs="Calibri"/>
                <w:b/>
                <w:sz w:val="22"/>
                <w:szCs w:val="22"/>
                <w:lang w:val="es-ES" w:eastAsia="es-ES_tradnl"/>
              </w:rPr>
            </w:pPr>
            <w:r w:rsidRPr="00E6096E">
              <w:rPr>
                <w:rFonts w:cs="Calibri"/>
                <w:b/>
                <w:sz w:val="22"/>
                <w:szCs w:val="22"/>
                <w:lang w:val="es-ES" w:eastAsia="es-ES_tradnl"/>
              </w:rPr>
              <w:t>Peso</w:t>
            </w:r>
          </w:p>
        </w:tc>
        <w:tc>
          <w:tcPr>
            <w:tcW w:w="5421" w:type="dxa"/>
            <w:shd w:val="clear" w:color="auto" w:fill="DDD9C3" w:themeFill="background2" w:themeFillShade="E6"/>
            <w:vAlign w:val="center"/>
          </w:tcPr>
          <w:p w14:paraId="682EA6FC" w14:textId="77777777" w:rsidR="00950256" w:rsidRPr="00E6096E" w:rsidRDefault="00950256" w:rsidP="00E7709B">
            <w:pPr>
              <w:jc w:val="center"/>
              <w:rPr>
                <w:rFonts w:cs="Calibri"/>
                <w:b/>
                <w:sz w:val="22"/>
                <w:szCs w:val="22"/>
                <w:lang w:val="es-ES" w:eastAsia="es-ES_tradnl"/>
              </w:rPr>
            </w:pPr>
            <w:r w:rsidRPr="00E6096E">
              <w:rPr>
                <w:rFonts w:cs="Calibri"/>
                <w:b/>
                <w:sz w:val="22"/>
                <w:szCs w:val="22"/>
                <w:lang w:val="es-ES" w:eastAsia="es-ES_tradnl"/>
              </w:rPr>
              <w:t>Tipo de servicio</w:t>
            </w:r>
          </w:p>
        </w:tc>
      </w:tr>
      <w:tr w:rsidR="00950256" w:rsidRPr="00E6096E" w14:paraId="3C1DDE1A" w14:textId="77777777" w:rsidTr="00E7709B">
        <w:trPr>
          <w:trHeight w:val="300"/>
          <w:tblHeader/>
          <w:jc w:val="center"/>
        </w:trPr>
        <w:tc>
          <w:tcPr>
            <w:tcW w:w="1397" w:type="dxa"/>
            <w:shd w:val="clear" w:color="auto" w:fill="auto"/>
            <w:noWrap/>
            <w:vAlign w:val="center"/>
          </w:tcPr>
          <w:p w14:paraId="18009ADF" w14:textId="326E69C2" w:rsidR="00950256" w:rsidRPr="00E6096E" w:rsidRDefault="00950256" w:rsidP="00E7709B">
            <w:pPr>
              <w:jc w:val="center"/>
              <w:rPr>
                <w:rFonts w:cs="Calibri"/>
                <w:sz w:val="22"/>
                <w:szCs w:val="22"/>
                <w:lang w:val="es-ES" w:eastAsia="es-ES_tradnl"/>
              </w:rPr>
            </w:pPr>
            <w:r w:rsidRPr="00E6096E">
              <w:rPr>
                <w:rFonts w:cs="Calibri"/>
                <w:sz w:val="22"/>
                <w:szCs w:val="22"/>
                <w:lang w:val="es-ES" w:eastAsia="es-ES_tradnl"/>
              </w:rPr>
              <w:t>(5P)</w:t>
            </w:r>
          </w:p>
        </w:tc>
        <w:tc>
          <w:tcPr>
            <w:tcW w:w="2010" w:type="dxa"/>
            <w:vAlign w:val="center"/>
          </w:tcPr>
          <w:p w14:paraId="6A4218A7" w14:textId="2246FEFF" w:rsidR="00950256" w:rsidRPr="00E6096E" w:rsidRDefault="00950256" w:rsidP="00E7709B">
            <w:pPr>
              <w:jc w:val="center"/>
              <w:rPr>
                <w:rFonts w:cs="Calibri"/>
                <w:sz w:val="22"/>
                <w:szCs w:val="22"/>
                <w:lang w:val="es-ES" w:eastAsia="es-ES_tradnl"/>
              </w:rPr>
            </w:pPr>
            <w:r w:rsidRPr="00E6096E">
              <w:rPr>
                <w:rFonts w:cs="Calibri"/>
                <w:sz w:val="22"/>
                <w:szCs w:val="22"/>
                <w:lang w:val="es-ES" w:eastAsia="es-ES_tradnl"/>
              </w:rPr>
              <w:t>5</w:t>
            </w:r>
          </w:p>
        </w:tc>
        <w:tc>
          <w:tcPr>
            <w:tcW w:w="5421" w:type="dxa"/>
          </w:tcPr>
          <w:p w14:paraId="04B8AEFD" w14:textId="61DD0B34" w:rsidR="00950256" w:rsidRPr="00E6096E" w:rsidRDefault="00950256" w:rsidP="00C423A8">
            <w:pPr>
              <w:rPr>
                <w:rFonts w:cs="Calibri"/>
                <w:sz w:val="22"/>
                <w:szCs w:val="22"/>
                <w:lang w:val="es-ES" w:eastAsia="es-ES_tradnl"/>
              </w:rPr>
            </w:pPr>
            <w:r w:rsidRPr="00E6096E">
              <w:rPr>
                <w:rFonts w:cs="Calibri"/>
                <w:sz w:val="22"/>
                <w:szCs w:val="22"/>
                <w:lang w:val="es-ES" w:eastAsia="es-ES_tradnl"/>
              </w:rPr>
              <w:t>Apoyo y aproximación</w:t>
            </w:r>
          </w:p>
        </w:tc>
      </w:tr>
    </w:tbl>
    <w:p w14:paraId="59A173E3" w14:textId="77777777" w:rsidR="00C12D50" w:rsidRPr="00E6096E" w:rsidRDefault="00C12D50" w:rsidP="00C423A8"/>
    <w:p w14:paraId="21E7AD06" w14:textId="2713F043" w:rsidR="00532F1D" w:rsidRPr="00E6096E" w:rsidRDefault="00532F1D" w:rsidP="00C423A8">
      <w:r w:rsidRPr="00E6096E">
        <w:t>Las plataformas deben garantizar condiciones seguras para el libre tránsito y para</w:t>
      </w:r>
      <w:r w:rsidR="00B029AF" w:rsidRPr="00E6096E">
        <w:t xml:space="preserve"> las maniobras de abordaje/</w:t>
      </w:r>
      <w:r w:rsidRPr="00E6096E">
        <w:t xml:space="preserve">descenso </w:t>
      </w:r>
      <w:r w:rsidR="00B029AF" w:rsidRPr="00E6096E">
        <w:t>que realizan las</w:t>
      </w:r>
      <w:r w:rsidRPr="00E6096E">
        <w:t xml:space="preserve"> personas </w:t>
      </w:r>
      <w:r w:rsidR="000B6E6A" w:rsidRPr="00E6096E">
        <w:t xml:space="preserve">con </w:t>
      </w:r>
      <w:r w:rsidRPr="00E6096E">
        <w:t>discapacidad</w:t>
      </w:r>
      <w:r w:rsidR="00B21692" w:rsidRPr="00E6096E">
        <w:t>.</w:t>
      </w:r>
      <w:r w:rsidRPr="00E6096E">
        <w:t xml:space="preserve"> </w:t>
      </w:r>
      <w:r w:rsidR="00B21692" w:rsidRPr="00E6096E">
        <w:t>P</w:t>
      </w:r>
      <w:r w:rsidRPr="00E6096E">
        <w:t xml:space="preserve">or lo tanto, </w:t>
      </w:r>
      <w:r w:rsidR="007A0FF7" w:rsidRPr="00E6096E">
        <w:t xml:space="preserve">se </w:t>
      </w:r>
      <w:r w:rsidRPr="00E6096E">
        <w:t xml:space="preserve">deben cumplir con los siguientes requisitos: </w:t>
      </w:r>
    </w:p>
    <w:p w14:paraId="4FE585B0" w14:textId="77777777" w:rsidR="00532F1D" w:rsidRPr="00E6096E" w:rsidRDefault="00532F1D" w:rsidP="00C423A8"/>
    <w:p w14:paraId="334687DB" w14:textId="77777777" w:rsidR="00B029AF" w:rsidRPr="00E6096E" w:rsidRDefault="00B029AF" w:rsidP="005C0E30">
      <w:pPr>
        <w:pStyle w:val="Prrafodelista"/>
        <w:numPr>
          <w:ilvl w:val="0"/>
          <w:numId w:val="9"/>
        </w:numPr>
      </w:pPr>
      <w:r w:rsidRPr="00E6096E">
        <w:t>Se debe mantener el buen estado de las plataformas de abordaje/descenso y sus zonas de circulación.</w:t>
      </w:r>
    </w:p>
    <w:p w14:paraId="33D6AB02" w14:textId="77777777" w:rsidR="00B029AF" w:rsidRPr="00E6096E" w:rsidRDefault="00532F1D" w:rsidP="005C0E30">
      <w:pPr>
        <w:pStyle w:val="Prrafodelista"/>
        <w:numPr>
          <w:ilvl w:val="0"/>
          <w:numId w:val="9"/>
        </w:numPr>
      </w:pPr>
      <w:r w:rsidRPr="00E6096E">
        <w:t>La circulación en plataformas de abordaje d</w:t>
      </w:r>
      <w:r w:rsidR="00B029AF" w:rsidRPr="00E6096E">
        <w:t>ebe</w:t>
      </w:r>
      <w:r w:rsidRPr="00E6096E">
        <w:t xml:space="preserve"> estar libres de obstáculos en un ancho constante mínimo de 1,20 m. </w:t>
      </w:r>
    </w:p>
    <w:p w14:paraId="4D6B4C62" w14:textId="77777777" w:rsidR="00532F1D" w:rsidRPr="00E6096E" w:rsidRDefault="00B029AF" w:rsidP="005C0E30">
      <w:pPr>
        <w:pStyle w:val="Prrafodelista"/>
        <w:numPr>
          <w:ilvl w:val="0"/>
          <w:numId w:val="9"/>
        </w:numPr>
      </w:pPr>
      <w:r w:rsidRPr="00E6096E">
        <w:t xml:space="preserve">Los bordes de los andenes de las plataformas deberán estar señalizados en el </w:t>
      </w:r>
      <w:r w:rsidR="00CC37A4" w:rsidRPr="00E6096E">
        <w:t>piso</w:t>
      </w:r>
      <w:r w:rsidRPr="00E6096E">
        <w:t xml:space="preserve"> con una franja de color diferenciada </w:t>
      </w:r>
      <w:r w:rsidR="00B21692" w:rsidRPr="00E6096E">
        <w:t xml:space="preserve">con </w:t>
      </w:r>
      <w:r w:rsidRPr="00E6096E">
        <w:t xml:space="preserve">respecto </w:t>
      </w:r>
      <w:r w:rsidR="00B21692" w:rsidRPr="00E6096E">
        <w:t>de</w:t>
      </w:r>
      <w:r w:rsidRPr="00E6096E">
        <w:t>l resto del pavimento.</w:t>
      </w:r>
    </w:p>
    <w:p w14:paraId="40A0DCC6" w14:textId="4A380465" w:rsidR="00B029AF" w:rsidRPr="00E6096E" w:rsidRDefault="00B029AF" w:rsidP="007B4221">
      <w:pPr>
        <w:pStyle w:val="Prrafodelista"/>
        <w:numPr>
          <w:ilvl w:val="0"/>
          <w:numId w:val="9"/>
        </w:numPr>
      </w:pPr>
      <w:r w:rsidRPr="00E6096E">
        <w:t xml:space="preserve">Antes del borde de las plataformas de descenso se deben implementar señales </w:t>
      </w:r>
      <w:r w:rsidR="004A2A28" w:rsidRPr="00E6096E">
        <w:t>táctiles</w:t>
      </w:r>
      <w:r w:rsidRPr="00E6096E">
        <w:t xml:space="preserve"> (Patrón de alerta) de conformidad con la NTC </w:t>
      </w:r>
      <w:r w:rsidR="00C7586E" w:rsidRPr="00E6096E">
        <w:t>5610.</w:t>
      </w:r>
    </w:p>
    <w:p w14:paraId="3C753BDB" w14:textId="670C8864" w:rsidR="00FA3899" w:rsidRPr="00E6096E" w:rsidRDefault="00FA3899" w:rsidP="00A9721D">
      <w:pPr>
        <w:pStyle w:val="Ttulo2"/>
      </w:pPr>
    </w:p>
    <w:p w14:paraId="2310C1AE" w14:textId="34BA272F" w:rsidR="00035280" w:rsidRPr="00E6096E" w:rsidRDefault="008E4ED8" w:rsidP="005C0E30">
      <w:pPr>
        <w:pStyle w:val="Ttulo2"/>
        <w:numPr>
          <w:ilvl w:val="1"/>
          <w:numId w:val="38"/>
        </w:numPr>
      </w:pPr>
      <w:bookmarkStart w:id="23" w:name="_Toc103877714"/>
      <w:r w:rsidRPr="00E6096E">
        <w:t>Zona/Plataforma de descenso y salas de espera llegadas</w:t>
      </w:r>
      <w:r w:rsidR="00035280" w:rsidRPr="00E6096E">
        <w:t>:</w:t>
      </w:r>
      <w:bookmarkEnd w:id="23"/>
    </w:p>
    <w:p w14:paraId="6922D340" w14:textId="0C3B3B38" w:rsidR="00035280" w:rsidRPr="00E6096E" w:rsidRDefault="00035280" w:rsidP="00C423A8"/>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0DDAF6E2" w14:textId="77777777" w:rsidTr="00E7709B">
        <w:trPr>
          <w:trHeight w:val="327"/>
          <w:tblHeader/>
          <w:jc w:val="center"/>
        </w:trPr>
        <w:tc>
          <w:tcPr>
            <w:tcW w:w="1397" w:type="dxa"/>
            <w:shd w:val="clear" w:color="auto" w:fill="DDD9C3" w:themeFill="background2" w:themeFillShade="E6"/>
            <w:noWrap/>
            <w:vAlign w:val="center"/>
          </w:tcPr>
          <w:p w14:paraId="6C27E547" w14:textId="77777777" w:rsidR="00035280" w:rsidRPr="00E6096E" w:rsidRDefault="00035280" w:rsidP="00E7709B">
            <w:pPr>
              <w:jc w:val="center"/>
              <w:rPr>
                <w:rFonts w:cs="Calibri"/>
                <w:b/>
                <w:sz w:val="22"/>
                <w:szCs w:val="22"/>
                <w:lang w:val="es-ES" w:eastAsia="es-ES_tradnl"/>
              </w:rPr>
            </w:pPr>
            <w:r w:rsidRPr="00E6096E">
              <w:rPr>
                <w:rFonts w:cs="Calibri"/>
                <w:b/>
                <w:sz w:val="22"/>
                <w:szCs w:val="22"/>
                <w:lang w:val="es-ES" w:eastAsia="es-ES_tradnl"/>
              </w:rPr>
              <w:t>Sigla</w:t>
            </w:r>
          </w:p>
        </w:tc>
        <w:tc>
          <w:tcPr>
            <w:tcW w:w="2010" w:type="dxa"/>
            <w:shd w:val="clear" w:color="auto" w:fill="DDD9C3" w:themeFill="background2" w:themeFillShade="E6"/>
            <w:vAlign w:val="center"/>
          </w:tcPr>
          <w:p w14:paraId="5193D705" w14:textId="77777777" w:rsidR="00035280" w:rsidRPr="00E6096E" w:rsidRDefault="00035280" w:rsidP="00E7709B">
            <w:pPr>
              <w:jc w:val="center"/>
              <w:rPr>
                <w:rFonts w:cs="Calibri"/>
                <w:b/>
                <w:sz w:val="22"/>
                <w:szCs w:val="22"/>
                <w:lang w:val="es-ES" w:eastAsia="es-ES_tradnl"/>
              </w:rPr>
            </w:pPr>
            <w:r w:rsidRPr="00E6096E">
              <w:rPr>
                <w:rFonts w:cs="Calibri"/>
                <w:b/>
                <w:sz w:val="22"/>
                <w:szCs w:val="22"/>
                <w:lang w:val="es-ES" w:eastAsia="es-ES_tradnl"/>
              </w:rPr>
              <w:t>Peso</w:t>
            </w:r>
          </w:p>
        </w:tc>
        <w:tc>
          <w:tcPr>
            <w:tcW w:w="5421" w:type="dxa"/>
            <w:shd w:val="clear" w:color="auto" w:fill="DDD9C3" w:themeFill="background2" w:themeFillShade="E6"/>
            <w:vAlign w:val="center"/>
          </w:tcPr>
          <w:p w14:paraId="2FACA8F8" w14:textId="77777777" w:rsidR="00035280" w:rsidRPr="00E6096E" w:rsidRDefault="00035280" w:rsidP="00E7709B">
            <w:pPr>
              <w:jc w:val="center"/>
              <w:rPr>
                <w:rFonts w:cs="Calibri"/>
                <w:b/>
                <w:sz w:val="22"/>
                <w:szCs w:val="22"/>
                <w:lang w:val="es-ES" w:eastAsia="es-ES_tradnl"/>
              </w:rPr>
            </w:pPr>
            <w:r w:rsidRPr="00E6096E">
              <w:rPr>
                <w:rFonts w:cs="Calibri"/>
                <w:b/>
                <w:sz w:val="22"/>
                <w:szCs w:val="22"/>
                <w:lang w:val="es-ES" w:eastAsia="es-ES_tradnl"/>
              </w:rPr>
              <w:t>Tipo de servicio</w:t>
            </w:r>
          </w:p>
        </w:tc>
      </w:tr>
      <w:tr w:rsidR="00035280" w:rsidRPr="00E6096E" w14:paraId="28C9CF35" w14:textId="77777777" w:rsidTr="00E7709B">
        <w:trPr>
          <w:trHeight w:val="300"/>
          <w:tblHeader/>
          <w:jc w:val="center"/>
        </w:trPr>
        <w:tc>
          <w:tcPr>
            <w:tcW w:w="1397" w:type="dxa"/>
            <w:shd w:val="clear" w:color="auto" w:fill="auto"/>
            <w:noWrap/>
            <w:vAlign w:val="center"/>
          </w:tcPr>
          <w:p w14:paraId="243DE5D7" w14:textId="77777777" w:rsidR="00035280" w:rsidRPr="00E6096E" w:rsidRDefault="00035280" w:rsidP="00E7709B">
            <w:pPr>
              <w:jc w:val="center"/>
              <w:rPr>
                <w:rFonts w:cs="Calibri"/>
                <w:sz w:val="22"/>
                <w:szCs w:val="22"/>
                <w:lang w:val="es-ES" w:eastAsia="es-ES_tradnl"/>
              </w:rPr>
            </w:pPr>
            <w:r w:rsidRPr="00E6096E">
              <w:rPr>
                <w:rFonts w:cs="Calibri"/>
                <w:sz w:val="22"/>
                <w:szCs w:val="22"/>
                <w:lang w:val="es-ES" w:eastAsia="es-ES_tradnl"/>
              </w:rPr>
              <w:t>(5P)</w:t>
            </w:r>
          </w:p>
        </w:tc>
        <w:tc>
          <w:tcPr>
            <w:tcW w:w="2010" w:type="dxa"/>
            <w:vAlign w:val="center"/>
          </w:tcPr>
          <w:p w14:paraId="75A7233F" w14:textId="77777777" w:rsidR="00035280" w:rsidRPr="00E6096E" w:rsidRDefault="00035280" w:rsidP="00E7709B">
            <w:pPr>
              <w:jc w:val="center"/>
              <w:rPr>
                <w:rFonts w:cs="Calibri"/>
                <w:sz w:val="22"/>
                <w:szCs w:val="22"/>
                <w:lang w:val="es-ES" w:eastAsia="es-ES_tradnl"/>
              </w:rPr>
            </w:pPr>
            <w:r w:rsidRPr="00E6096E">
              <w:rPr>
                <w:rFonts w:cs="Calibri"/>
                <w:sz w:val="22"/>
                <w:szCs w:val="22"/>
                <w:lang w:val="es-ES" w:eastAsia="es-ES_tradnl"/>
              </w:rPr>
              <w:t>5</w:t>
            </w:r>
          </w:p>
        </w:tc>
        <w:tc>
          <w:tcPr>
            <w:tcW w:w="5421" w:type="dxa"/>
          </w:tcPr>
          <w:p w14:paraId="2800264B" w14:textId="77777777" w:rsidR="00035280" w:rsidRPr="00E6096E" w:rsidRDefault="00035280" w:rsidP="00C423A8">
            <w:pPr>
              <w:rPr>
                <w:rFonts w:cs="Calibri"/>
                <w:sz w:val="22"/>
                <w:szCs w:val="22"/>
                <w:lang w:val="es-ES" w:eastAsia="es-ES_tradnl"/>
              </w:rPr>
            </w:pPr>
            <w:r w:rsidRPr="00E6096E">
              <w:rPr>
                <w:rFonts w:cs="Calibri"/>
                <w:sz w:val="22"/>
                <w:szCs w:val="22"/>
                <w:lang w:val="es-ES" w:eastAsia="es-ES_tradnl"/>
              </w:rPr>
              <w:t>Apoyo y aproximación</w:t>
            </w:r>
          </w:p>
        </w:tc>
      </w:tr>
    </w:tbl>
    <w:p w14:paraId="575B7F1A" w14:textId="1D127E18" w:rsidR="00035280" w:rsidRPr="00E6096E" w:rsidRDefault="00035280" w:rsidP="00C423A8"/>
    <w:p w14:paraId="369BC5DA" w14:textId="1EDEE326" w:rsidR="00127398" w:rsidRPr="00E6096E" w:rsidRDefault="00127398" w:rsidP="00CE274E">
      <w:pPr>
        <w:pStyle w:val="Ttulo2"/>
        <w:numPr>
          <w:ilvl w:val="1"/>
          <w:numId w:val="1"/>
        </w:numPr>
      </w:pPr>
      <w:bookmarkStart w:id="24" w:name="_Toc103877715"/>
      <w:r w:rsidRPr="00E6096E">
        <w:t>Área para el servicio de taxis urbanos:</w:t>
      </w:r>
      <w:bookmarkEnd w:id="24"/>
    </w:p>
    <w:p w14:paraId="67BCF9CD" w14:textId="57C814DF" w:rsidR="00127398" w:rsidRPr="00E6096E" w:rsidRDefault="00127398" w:rsidP="00C423A8"/>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6397E1EE" w14:textId="77777777" w:rsidTr="00E60ECC">
        <w:trPr>
          <w:trHeight w:val="327"/>
          <w:tblHeader/>
          <w:jc w:val="center"/>
        </w:trPr>
        <w:tc>
          <w:tcPr>
            <w:tcW w:w="1397" w:type="dxa"/>
            <w:shd w:val="clear" w:color="auto" w:fill="DDD9C3" w:themeFill="background2" w:themeFillShade="E6"/>
            <w:noWrap/>
            <w:vAlign w:val="center"/>
          </w:tcPr>
          <w:p w14:paraId="58248128" w14:textId="77777777" w:rsidR="00127398" w:rsidRPr="00E6096E" w:rsidRDefault="00127398" w:rsidP="00E60ECC">
            <w:pPr>
              <w:jc w:val="center"/>
              <w:rPr>
                <w:rFonts w:cs="Calibri"/>
                <w:b/>
                <w:sz w:val="22"/>
                <w:szCs w:val="22"/>
                <w:lang w:val="es-ES" w:eastAsia="es-ES_tradnl"/>
              </w:rPr>
            </w:pPr>
            <w:r w:rsidRPr="00E6096E">
              <w:rPr>
                <w:rFonts w:cs="Calibri"/>
                <w:b/>
                <w:sz w:val="22"/>
                <w:szCs w:val="22"/>
                <w:lang w:val="es-ES" w:eastAsia="es-ES_tradnl"/>
              </w:rPr>
              <w:t>Sigla</w:t>
            </w:r>
          </w:p>
        </w:tc>
        <w:tc>
          <w:tcPr>
            <w:tcW w:w="2010" w:type="dxa"/>
            <w:shd w:val="clear" w:color="auto" w:fill="DDD9C3" w:themeFill="background2" w:themeFillShade="E6"/>
            <w:vAlign w:val="center"/>
          </w:tcPr>
          <w:p w14:paraId="0B7BB66C" w14:textId="77777777" w:rsidR="00127398" w:rsidRPr="00E6096E" w:rsidRDefault="00127398" w:rsidP="00E60ECC">
            <w:pPr>
              <w:jc w:val="center"/>
              <w:rPr>
                <w:rFonts w:cs="Calibri"/>
                <w:b/>
                <w:sz w:val="22"/>
                <w:szCs w:val="22"/>
                <w:lang w:val="es-ES" w:eastAsia="es-ES_tradnl"/>
              </w:rPr>
            </w:pPr>
            <w:r w:rsidRPr="00E6096E">
              <w:rPr>
                <w:rFonts w:cs="Calibri"/>
                <w:b/>
                <w:sz w:val="22"/>
                <w:szCs w:val="22"/>
                <w:lang w:val="es-ES" w:eastAsia="es-ES_tradnl"/>
              </w:rPr>
              <w:t>Peso</w:t>
            </w:r>
          </w:p>
        </w:tc>
        <w:tc>
          <w:tcPr>
            <w:tcW w:w="5421" w:type="dxa"/>
            <w:shd w:val="clear" w:color="auto" w:fill="DDD9C3" w:themeFill="background2" w:themeFillShade="E6"/>
            <w:vAlign w:val="center"/>
          </w:tcPr>
          <w:p w14:paraId="24120D60" w14:textId="77777777" w:rsidR="00127398" w:rsidRPr="00E6096E" w:rsidRDefault="00127398" w:rsidP="00E60ECC">
            <w:pPr>
              <w:jc w:val="center"/>
              <w:rPr>
                <w:rFonts w:cs="Calibri"/>
                <w:b/>
                <w:sz w:val="22"/>
                <w:szCs w:val="22"/>
                <w:lang w:val="es-ES" w:eastAsia="es-ES_tradnl"/>
              </w:rPr>
            </w:pPr>
            <w:r w:rsidRPr="00E6096E">
              <w:rPr>
                <w:rFonts w:cs="Calibri"/>
                <w:b/>
                <w:sz w:val="22"/>
                <w:szCs w:val="22"/>
                <w:lang w:val="es-ES" w:eastAsia="es-ES_tradnl"/>
              </w:rPr>
              <w:t>Tipo de servicio</w:t>
            </w:r>
          </w:p>
        </w:tc>
      </w:tr>
      <w:tr w:rsidR="00127398" w:rsidRPr="00E6096E" w14:paraId="77C270AF" w14:textId="77777777" w:rsidTr="00E60ECC">
        <w:trPr>
          <w:trHeight w:val="300"/>
          <w:tblHeader/>
          <w:jc w:val="center"/>
        </w:trPr>
        <w:tc>
          <w:tcPr>
            <w:tcW w:w="1397" w:type="dxa"/>
            <w:shd w:val="clear" w:color="auto" w:fill="auto"/>
            <w:noWrap/>
            <w:vAlign w:val="center"/>
          </w:tcPr>
          <w:p w14:paraId="54C3614B" w14:textId="77777777" w:rsidR="00127398" w:rsidRPr="00E6096E" w:rsidRDefault="00127398" w:rsidP="00E60ECC">
            <w:pPr>
              <w:jc w:val="center"/>
              <w:rPr>
                <w:rFonts w:cs="Calibri"/>
                <w:sz w:val="22"/>
                <w:szCs w:val="22"/>
                <w:lang w:val="es-ES" w:eastAsia="es-ES_tradnl"/>
              </w:rPr>
            </w:pPr>
            <w:r w:rsidRPr="00E6096E">
              <w:rPr>
                <w:rFonts w:cs="Calibri"/>
                <w:sz w:val="22"/>
                <w:szCs w:val="22"/>
                <w:lang w:val="es-ES" w:eastAsia="es-ES_tradnl"/>
              </w:rPr>
              <w:t>(5P)</w:t>
            </w:r>
          </w:p>
        </w:tc>
        <w:tc>
          <w:tcPr>
            <w:tcW w:w="2010" w:type="dxa"/>
            <w:vAlign w:val="center"/>
          </w:tcPr>
          <w:p w14:paraId="6678616C" w14:textId="77777777" w:rsidR="00127398" w:rsidRPr="00E6096E" w:rsidRDefault="00127398" w:rsidP="00E60ECC">
            <w:pPr>
              <w:jc w:val="center"/>
              <w:rPr>
                <w:rFonts w:cs="Calibri"/>
                <w:sz w:val="22"/>
                <w:szCs w:val="22"/>
                <w:lang w:val="es-ES" w:eastAsia="es-ES_tradnl"/>
              </w:rPr>
            </w:pPr>
            <w:r w:rsidRPr="00E6096E">
              <w:rPr>
                <w:rFonts w:cs="Calibri"/>
                <w:sz w:val="22"/>
                <w:szCs w:val="22"/>
                <w:lang w:val="es-ES" w:eastAsia="es-ES_tradnl"/>
              </w:rPr>
              <w:t>5</w:t>
            </w:r>
          </w:p>
        </w:tc>
        <w:tc>
          <w:tcPr>
            <w:tcW w:w="5421" w:type="dxa"/>
          </w:tcPr>
          <w:p w14:paraId="333E4AA5" w14:textId="77777777" w:rsidR="00127398" w:rsidRPr="00E6096E" w:rsidRDefault="00127398" w:rsidP="00C423A8">
            <w:pPr>
              <w:rPr>
                <w:rFonts w:cs="Calibri"/>
                <w:sz w:val="22"/>
                <w:szCs w:val="22"/>
                <w:lang w:val="es-ES" w:eastAsia="es-ES_tradnl"/>
              </w:rPr>
            </w:pPr>
            <w:r w:rsidRPr="00E6096E">
              <w:rPr>
                <w:rFonts w:cs="Calibri"/>
                <w:sz w:val="22"/>
                <w:szCs w:val="22"/>
                <w:lang w:val="es-ES" w:eastAsia="es-ES_tradnl"/>
              </w:rPr>
              <w:t>Apoyo y aproximación</w:t>
            </w:r>
          </w:p>
        </w:tc>
      </w:tr>
    </w:tbl>
    <w:p w14:paraId="43427425" w14:textId="77777777" w:rsidR="00127398" w:rsidRPr="00E6096E" w:rsidRDefault="00127398" w:rsidP="00C423A8"/>
    <w:p w14:paraId="6C71770C" w14:textId="64C86BFA" w:rsidR="000D0293" w:rsidRPr="00E6096E" w:rsidRDefault="000D0293" w:rsidP="00CE274E">
      <w:pPr>
        <w:pStyle w:val="Ttulo2"/>
        <w:numPr>
          <w:ilvl w:val="1"/>
          <w:numId w:val="1"/>
        </w:numPr>
      </w:pPr>
      <w:bookmarkStart w:id="25" w:name="_Toc103877716"/>
      <w:r w:rsidRPr="00E6096E">
        <w:t>Áreas Administrativas:</w:t>
      </w:r>
      <w:bookmarkEnd w:id="25"/>
    </w:p>
    <w:p w14:paraId="77E32F5B" w14:textId="619CB895" w:rsidR="00601138" w:rsidRPr="00E6096E" w:rsidRDefault="00601138" w:rsidP="00C423A8"/>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0777ADE0" w14:textId="77777777" w:rsidTr="0035669D">
        <w:trPr>
          <w:trHeight w:val="327"/>
          <w:tblHeader/>
          <w:jc w:val="center"/>
        </w:trPr>
        <w:tc>
          <w:tcPr>
            <w:tcW w:w="1397" w:type="dxa"/>
            <w:shd w:val="clear" w:color="auto" w:fill="DDD9C3" w:themeFill="background2" w:themeFillShade="E6"/>
            <w:noWrap/>
            <w:vAlign w:val="center"/>
          </w:tcPr>
          <w:p w14:paraId="51F8B0D5" w14:textId="77777777" w:rsidR="00601138" w:rsidRPr="00E6096E" w:rsidRDefault="00601138" w:rsidP="0035669D">
            <w:pPr>
              <w:jc w:val="center"/>
              <w:rPr>
                <w:rFonts w:cs="Calibri"/>
                <w:b/>
                <w:sz w:val="22"/>
                <w:szCs w:val="22"/>
                <w:lang w:val="es-ES" w:eastAsia="es-ES_tradnl"/>
              </w:rPr>
            </w:pPr>
            <w:r w:rsidRPr="00E6096E">
              <w:rPr>
                <w:rFonts w:cs="Calibri"/>
                <w:b/>
                <w:sz w:val="22"/>
                <w:szCs w:val="22"/>
                <w:lang w:val="es-ES" w:eastAsia="es-ES_tradnl"/>
              </w:rPr>
              <w:t>Sigla</w:t>
            </w:r>
          </w:p>
        </w:tc>
        <w:tc>
          <w:tcPr>
            <w:tcW w:w="2010" w:type="dxa"/>
            <w:shd w:val="clear" w:color="auto" w:fill="DDD9C3" w:themeFill="background2" w:themeFillShade="E6"/>
            <w:vAlign w:val="center"/>
          </w:tcPr>
          <w:p w14:paraId="4CA4ACFA" w14:textId="77777777" w:rsidR="00601138" w:rsidRPr="00E6096E" w:rsidRDefault="00601138" w:rsidP="0035669D">
            <w:pPr>
              <w:jc w:val="center"/>
              <w:rPr>
                <w:rFonts w:cs="Calibri"/>
                <w:b/>
                <w:sz w:val="22"/>
                <w:szCs w:val="22"/>
                <w:lang w:val="es-ES" w:eastAsia="es-ES_tradnl"/>
              </w:rPr>
            </w:pPr>
            <w:r w:rsidRPr="00E6096E">
              <w:rPr>
                <w:rFonts w:cs="Calibri"/>
                <w:b/>
                <w:sz w:val="22"/>
                <w:szCs w:val="22"/>
                <w:lang w:val="es-ES" w:eastAsia="es-ES_tradnl"/>
              </w:rPr>
              <w:t>Peso</w:t>
            </w:r>
          </w:p>
        </w:tc>
        <w:tc>
          <w:tcPr>
            <w:tcW w:w="5421" w:type="dxa"/>
            <w:shd w:val="clear" w:color="auto" w:fill="DDD9C3" w:themeFill="background2" w:themeFillShade="E6"/>
            <w:vAlign w:val="center"/>
          </w:tcPr>
          <w:p w14:paraId="648CC53D" w14:textId="77777777" w:rsidR="00601138" w:rsidRPr="00E6096E" w:rsidRDefault="00601138" w:rsidP="0035669D">
            <w:pPr>
              <w:jc w:val="center"/>
              <w:rPr>
                <w:rFonts w:cs="Calibri"/>
                <w:b/>
                <w:sz w:val="22"/>
                <w:szCs w:val="22"/>
                <w:lang w:val="es-ES" w:eastAsia="es-ES_tradnl"/>
              </w:rPr>
            </w:pPr>
            <w:r w:rsidRPr="00E6096E">
              <w:rPr>
                <w:rFonts w:cs="Calibri"/>
                <w:b/>
                <w:sz w:val="22"/>
                <w:szCs w:val="22"/>
                <w:lang w:val="es-ES" w:eastAsia="es-ES_tradnl"/>
              </w:rPr>
              <w:t>Tipo de servicio</w:t>
            </w:r>
          </w:p>
        </w:tc>
      </w:tr>
      <w:tr w:rsidR="00601138" w:rsidRPr="00E6096E" w14:paraId="5E53A9B9" w14:textId="77777777" w:rsidTr="0035669D">
        <w:trPr>
          <w:trHeight w:val="300"/>
          <w:tblHeader/>
          <w:jc w:val="center"/>
        </w:trPr>
        <w:tc>
          <w:tcPr>
            <w:tcW w:w="1397" w:type="dxa"/>
            <w:shd w:val="clear" w:color="auto" w:fill="auto"/>
            <w:noWrap/>
            <w:vAlign w:val="center"/>
          </w:tcPr>
          <w:p w14:paraId="15560F64" w14:textId="0663050B" w:rsidR="00601138" w:rsidRPr="00E6096E" w:rsidRDefault="00601138" w:rsidP="0035669D">
            <w:pPr>
              <w:jc w:val="center"/>
              <w:rPr>
                <w:rFonts w:cs="Calibri"/>
                <w:sz w:val="22"/>
                <w:szCs w:val="22"/>
                <w:lang w:val="es-ES" w:eastAsia="es-ES_tradnl"/>
              </w:rPr>
            </w:pPr>
            <w:r w:rsidRPr="00E6096E">
              <w:rPr>
                <w:rFonts w:cs="Calibri"/>
                <w:sz w:val="22"/>
                <w:szCs w:val="22"/>
                <w:lang w:val="es-ES" w:eastAsia="es-ES_tradnl"/>
              </w:rPr>
              <w:t>(2D)</w:t>
            </w:r>
          </w:p>
        </w:tc>
        <w:tc>
          <w:tcPr>
            <w:tcW w:w="2010" w:type="dxa"/>
            <w:vAlign w:val="center"/>
          </w:tcPr>
          <w:p w14:paraId="21993ED4" w14:textId="6AD2CBED" w:rsidR="00601138" w:rsidRPr="00E6096E" w:rsidRDefault="00601138" w:rsidP="0035669D">
            <w:pPr>
              <w:jc w:val="center"/>
              <w:rPr>
                <w:rFonts w:cs="Calibri"/>
                <w:sz w:val="22"/>
                <w:szCs w:val="22"/>
                <w:lang w:val="es-ES" w:eastAsia="es-ES_tradnl"/>
              </w:rPr>
            </w:pPr>
            <w:r w:rsidRPr="00E6096E">
              <w:rPr>
                <w:rFonts w:cs="Calibri"/>
                <w:sz w:val="22"/>
                <w:szCs w:val="22"/>
                <w:lang w:val="es-ES" w:eastAsia="es-ES_tradnl"/>
              </w:rPr>
              <w:t>2</w:t>
            </w:r>
          </w:p>
        </w:tc>
        <w:tc>
          <w:tcPr>
            <w:tcW w:w="5421" w:type="dxa"/>
          </w:tcPr>
          <w:p w14:paraId="0F0C1A25" w14:textId="234C172C" w:rsidR="00601138" w:rsidRPr="00E6096E" w:rsidRDefault="00601138" w:rsidP="00C423A8">
            <w:pPr>
              <w:rPr>
                <w:rFonts w:cs="Calibri"/>
                <w:sz w:val="22"/>
                <w:szCs w:val="22"/>
                <w:lang w:val="es-ES" w:eastAsia="es-ES_tradnl"/>
              </w:rPr>
            </w:pPr>
            <w:r w:rsidRPr="00E6096E">
              <w:rPr>
                <w:rFonts w:cs="Calibri"/>
                <w:sz w:val="22"/>
                <w:szCs w:val="22"/>
                <w:lang w:val="es-ES" w:eastAsia="es-ES_tradnl"/>
              </w:rPr>
              <w:t>Adicionales</w:t>
            </w:r>
          </w:p>
        </w:tc>
      </w:tr>
    </w:tbl>
    <w:p w14:paraId="54621627" w14:textId="77777777" w:rsidR="00601138" w:rsidRPr="00E6096E" w:rsidRDefault="00601138" w:rsidP="00C423A8"/>
    <w:p w14:paraId="53857F07" w14:textId="15E22908" w:rsidR="000D0293" w:rsidRPr="00E6096E" w:rsidRDefault="000D0293" w:rsidP="00C423A8">
      <w:r w:rsidRPr="00E6096E">
        <w:t xml:space="preserve">Las áreas administrativas deben cumplir con los </w:t>
      </w:r>
      <w:r w:rsidR="00E55E5A" w:rsidRPr="00E6096E">
        <w:t xml:space="preserve">siguientes </w:t>
      </w:r>
      <w:r w:rsidRPr="00E6096E">
        <w:t xml:space="preserve">requisitos de accesibilidad solicitados en los demás componentes de la infraestructura </w:t>
      </w:r>
      <w:r w:rsidR="00B21692" w:rsidRPr="00E6096E">
        <w:t>del TTTAPC.</w:t>
      </w:r>
      <w:r w:rsidRPr="00E6096E">
        <w:t xml:space="preserve"> </w:t>
      </w:r>
      <w:r w:rsidR="00B21692" w:rsidRPr="00E6096E">
        <w:t>L</w:t>
      </w:r>
      <w:r w:rsidRPr="00E6096E">
        <w:t>o anterior</w:t>
      </w:r>
      <w:r w:rsidR="00B21692" w:rsidRPr="00E6096E">
        <w:t>,</w:t>
      </w:r>
      <w:r w:rsidRPr="00E6096E">
        <w:t xml:space="preserve"> con el fin de garantizar condiciones</w:t>
      </w:r>
      <w:r w:rsidR="00B21692" w:rsidRPr="00E6096E">
        <w:t xml:space="preserve"> de</w:t>
      </w:r>
      <w:r w:rsidRPr="00E6096E">
        <w:t xml:space="preserve"> inclusión para la </w:t>
      </w:r>
      <w:r w:rsidR="004A2A28" w:rsidRPr="00E6096E">
        <w:t>contratación</w:t>
      </w:r>
      <w:r w:rsidRPr="00E6096E">
        <w:t xml:space="preserve"> de personas </w:t>
      </w:r>
      <w:r w:rsidR="000B6E6A" w:rsidRPr="00E6096E">
        <w:t xml:space="preserve">con </w:t>
      </w:r>
      <w:r w:rsidRPr="00E6096E">
        <w:t>discapacidad.</w:t>
      </w:r>
    </w:p>
    <w:p w14:paraId="4367009E" w14:textId="77777777" w:rsidR="000D0293" w:rsidRPr="00E6096E" w:rsidRDefault="000D0293" w:rsidP="00C423A8"/>
    <w:p w14:paraId="618F7567" w14:textId="77777777" w:rsidR="00A91712" w:rsidRPr="00E6096E" w:rsidRDefault="00E55E5A" w:rsidP="005C0E30">
      <w:pPr>
        <w:pStyle w:val="Prrafodelista"/>
        <w:numPr>
          <w:ilvl w:val="0"/>
          <w:numId w:val="10"/>
        </w:numPr>
      </w:pPr>
      <w:r w:rsidRPr="00E6096E">
        <w:lastRenderedPageBreak/>
        <w:t>La circulación de las áreas administrativas</w:t>
      </w:r>
      <w:r w:rsidR="00A91712" w:rsidRPr="00E6096E">
        <w:t xml:space="preserve"> debe tener un ancho mínimo libre de obstáculos de 1,20 m.</w:t>
      </w:r>
    </w:p>
    <w:p w14:paraId="5797DF9C" w14:textId="77777777" w:rsidR="000D0293" w:rsidRPr="00E6096E" w:rsidRDefault="00A91712" w:rsidP="005C0E30">
      <w:pPr>
        <w:pStyle w:val="Prrafodelista"/>
        <w:numPr>
          <w:ilvl w:val="0"/>
          <w:numId w:val="10"/>
        </w:numPr>
      </w:pPr>
      <w:r w:rsidRPr="00E6096E">
        <w:t>Las señales de las áreas administrativas deben cumplir con los requisitos establecidos en el presente documento (NTC 4695).</w:t>
      </w:r>
    </w:p>
    <w:p w14:paraId="786A52CA" w14:textId="77777777" w:rsidR="000D0293" w:rsidRPr="00E6096E" w:rsidRDefault="00A91712" w:rsidP="005C0E30">
      <w:pPr>
        <w:pStyle w:val="Prrafodelista"/>
        <w:numPr>
          <w:ilvl w:val="0"/>
          <w:numId w:val="10"/>
        </w:numPr>
      </w:pPr>
      <w:r w:rsidRPr="00E6096E">
        <w:t>Las rampas implementadas en las áreas administrativas deben cumplir con los requisitos establecidos en el presente documento (NTC 4143).</w:t>
      </w:r>
    </w:p>
    <w:p w14:paraId="21F6F789" w14:textId="77777777" w:rsidR="00C12D50" w:rsidRPr="00E6096E" w:rsidRDefault="00F11927" w:rsidP="005C0E30">
      <w:pPr>
        <w:pStyle w:val="Prrafodelista"/>
        <w:numPr>
          <w:ilvl w:val="0"/>
          <w:numId w:val="10"/>
        </w:numPr>
      </w:pPr>
      <w:r w:rsidRPr="00E6096E">
        <w:t>Las escaleras</w:t>
      </w:r>
      <w:r w:rsidR="00A91712" w:rsidRPr="00E6096E">
        <w:t xml:space="preserve"> </w:t>
      </w:r>
      <w:r w:rsidR="00B21692" w:rsidRPr="00E6096E">
        <w:t>de</w:t>
      </w:r>
      <w:r w:rsidR="00A91712" w:rsidRPr="00E6096E">
        <w:t xml:space="preserve"> las áreas administrativas deben cumplir con los requisitos establecidos en</w:t>
      </w:r>
      <w:r w:rsidRPr="00E6096E">
        <w:t xml:space="preserve"> el presente documento (NTC 4145</w:t>
      </w:r>
      <w:r w:rsidR="00A91712" w:rsidRPr="00E6096E">
        <w:t xml:space="preserve">). </w:t>
      </w:r>
    </w:p>
    <w:p w14:paraId="4C47A29C" w14:textId="6CE2318A" w:rsidR="008307FE" w:rsidRPr="00E6096E" w:rsidRDefault="00F11927" w:rsidP="005C0E30">
      <w:pPr>
        <w:pStyle w:val="Prrafodelista"/>
        <w:numPr>
          <w:ilvl w:val="0"/>
          <w:numId w:val="10"/>
        </w:numPr>
      </w:pPr>
      <w:r w:rsidRPr="00E6096E">
        <w:t xml:space="preserve">Los baños localizados en áreas administrativas o </w:t>
      </w:r>
      <w:r w:rsidR="00714E52" w:rsidRPr="00E6096E">
        <w:t>destinados también</w:t>
      </w:r>
      <w:r w:rsidRPr="00E6096E">
        <w:t xml:space="preserve"> para el uso del personal de las áreas administrativas, deben cumplir con los requisitos establecidos en el presente documento (NTC 5017)</w:t>
      </w:r>
      <w:r w:rsidR="00AB66AE" w:rsidRPr="00E6096E">
        <w:rPr>
          <w:rStyle w:val="Refdenotaalpie"/>
        </w:rPr>
        <w:footnoteReference w:id="21"/>
      </w:r>
      <w:r w:rsidRPr="00E6096E">
        <w:t xml:space="preserve">. </w:t>
      </w:r>
    </w:p>
    <w:p w14:paraId="5A0DDD71" w14:textId="77777777" w:rsidR="008307FE" w:rsidRPr="00E6096E" w:rsidRDefault="008307FE" w:rsidP="008307FE"/>
    <w:p w14:paraId="350CA5E1" w14:textId="71264066" w:rsidR="008307FE" w:rsidRPr="00E6096E" w:rsidRDefault="008307FE" w:rsidP="008307FE">
      <w:pPr>
        <w:pStyle w:val="Ttulo2"/>
      </w:pPr>
      <w:bookmarkStart w:id="26" w:name="_Toc103877717"/>
      <w:r w:rsidRPr="00E6096E">
        <w:t>Nota 1</w:t>
      </w:r>
      <w:r w:rsidR="002F1B69" w:rsidRPr="00E6096E">
        <w:t xml:space="preserve"> – Infraestructura para el Embarque y Desembarque de Pasajeros Transporte Intermunicipal</w:t>
      </w:r>
      <w:r w:rsidRPr="00E6096E">
        <w:t>:</w:t>
      </w:r>
      <w:bookmarkEnd w:id="26"/>
    </w:p>
    <w:p w14:paraId="6E870C6E" w14:textId="77777777" w:rsidR="008307FE" w:rsidRPr="00E6096E" w:rsidRDefault="008307FE" w:rsidP="008307FE"/>
    <w:p w14:paraId="4DF4BA7E" w14:textId="5D4AD801" w:rsidR="008307FE" w:rsidRPr="00E6096E" w:rsidRDefault="008307FE" w:rsidP="008307FE">
      <w:r w:rsidRPr="00E6096E">
        <w:t xml:space="preserve">Las </w:t>
      </w:r>
      <w:r w:rsidR="0070728A" w:rsidRPr="00E6096E">
        <w:t>autoridades, entes territoriales y/o administradores de este tipo de infraestructuras, deberán acogerse</w:t>
      </w:r>
      <w:r w:rsidR="00F737B8" w:rsidRPr="00E6096E">
        <w:t xml:space="preserve"> a </w:t>
      </w:r>
      <w:r w:rsidR="00080B3B" w:rsidRPr="00E6096E">
        <w:t>las instrucciones</w:t>
      </w:r>
      <w:r w:rsidR="00206E76" w:rsidRPr="00E6096E">
        <w:t xml:space="preserve"> metodológicas</w:t>
      </w:r>
      <w:r w:rsidR="00080B3B" w:rsidRPr="00E6096E">
        <w:t xml:space="preserve"> y lineamientos establecidos en la presente circular</w:t>
      </w:r>
      <w:r w:rsidR="004815B5" w:rsidRPr="00E6096E">
        <w:t xml:space="preserve">, lo anterior con el fin de garantizar el derecho al acceso al transporte y </w:t>
      </w:r>
      <w:r w:rsidR="007E44BF" w:rsidRPr="00E6096E">
        <w:t xml:space="preserve">a </w:t>
      </w:r>
      <w:r w:rsidR="004815B5" w:rsidRPr="00E6096E">
        <w:t xml:space="preserve">su infraestructura de la población </w:t>
      </w:r>
      <w:r w:rsidR="000B6E6A" w:rsidRPr="00E6096E">
        <w:t xml:space="preserve">con </w:t>
      </w:r>
      <w:r w:rsidR="004815B5" w:rsidRPr="00E6096E">
        <w:t>discapacidad.</w:t>
      </w:r>
    </w:p>
    <w:p w14:paraId="4621C532" w14:textId="1896F2E5" w:rsidR="00206E76" w:rsidRPr="00E6096E" w:rsidRDefault="00206E76" w:rsidP="008307FE"/>
    <w:p w14:paraId="4764BF5D" w14:textId="3B9656BA" w:rsidR="00206E76" w:rsidRPr="00E6096E" w:rsidRDefault="00206E76" w:rsidP="00206E76">
      <w:pPr>
        <w:pStyle w:val="Ttulo2"/>
      </w:pPr>
      <w:bookmarkStart w:id="27" w:name="_Toc103877718"/>
      <w:r w:rsidRPr="00E6096E">
        <w:t>Nota 2 –</w:t>
      </w:r>
      <w:r w:rsidR="00D27EC5" w:rsidRPr="00E6096E">
        <w:t xml:space="preserve"> Paraderos de Empresas de Transporte Intermunicipal</w:t>
      </w:r>
      <w:r w:rsidRPr="00E6096E">
        <w:t>:</w:t>
      </w:r>
      <w:bookmarkEnd w:id="27"/>
    </w:p>
    <w:p w14:paraId="65359BCA" w14:textId="30AEB18E" w:rsidR="00903BF5" w:rsidRPr="00E6096E" w:rsidRDefault="00903BF5" w:rsidP="00903BF5"/>
    <w:p w14:paraId="44BE459F" w14:textId="714F0241" w:rsidR="00D27EC5" w:rsidRPr="00E6096E" w:rsidRDefault="00D27EC5" w:rsidP="00D27EC5">
      <w:r w:rsidRPr="00E6096E">
        <w:t xml:space="preserve">Los administradores de este tipo de infraestructuras deberán acogerse a las instrucciones metodológicas y lineamientos establecidos en la presente circular, lo anterior con el fin de garantizar el derecho </w:t>
      </w:r>
      <w:r w:rsidR="00AE7084" w:rsidRPr="00E6096E">
        <w:t xml:space="preserve">de la población con discapacidad </w:t>
      </w:r>
      <w:r w:rsidRPr="00E6096E">
        <w:t>al acceso al transporte y su infraestructura.</w:t>
      </w:r>
    </w:p>
    <w:p w14:paraId="6DAFBB7E" w14:textId="00A52DFE" w:rsidR="00337950" w:rsidRPr="00E6096E" w:rsidRDefault="00337950" w:rsidP="00903BF5"/>
    <w:p w14:paraId="098D44EC" w14:textId="7660608C" w:rsidR="00337950" w:rsidRPr="00E6096E" w:rsidRDefault="00337950" w:rsidP="00337950">
      <w:pPr>
        <w:pStyle w:val="Ttulo2"/>
      </w:pPr>
      <w:bookmarkStart w:id="28" w:name="_Toc103877719"/>
      <w:r w:rsidRPr="00E6096E">
        <w:t>Nota 3 –</w:t>
      </w:r>
      <w:r w:rsidR="00D27EC5" w:rsidRPr="00E6096E">
        <w:t xml:space="preserve"> Paraderos de Buse Urbanos</w:t>
      </w:r>
      <w:r w:rsidRPr="00E6096E">
        <w:t>:</w:t>
      </w:r>
      <w:bookmarkEnd w:id="28"/>
    </w:p>
    <w:p w14:paraId="008483EC" w14:textId="76C5A7C2" w:rsidR="00D27EC5" w:rsidRPr="00E6096E" w:rsidRDefault="00D27EC5" w:rsidP="00D27EC5"/>
    <w:p w14:paraId="7CD90D77" w14:textId="0266988D" w:rsidR="00D27EC5" w:rsidRPr="00E6096E" w:rsidRDefault="00D27EC5" w:rsidP="00D27EC5">
      <w:r w:rsidRPr="00E6096E">
        <w:t xml:space="preserve">Las autoridades y/o entes territoriales, deberán acogerse a las instrucciones metodológicas y lineamientos establecidos en la presente circular, tomando como base los requisitos de las siguientes NTC: NTC-4139, Símbolo Accesibilidad, </w:t>
      </w:r>
      <w:r w:rsidRPr="00E6096E">
        <w:rPr>
          <w:rFonts w:cs="Arial"/>
          <w:szCs w:val="23"/>
        </w:rPr>
        <w:t xml:space="preserve">NTC-4143, Rampas y Vados Peatonales, NTC-4279, Vías de Circulación Peatonal, NTC-4695, Requisitos de Señales de Tránsito Peatonal, NTC-4774, Cruces Peatonales a Nivel y los Puentes Peatonales No Adosados, NTC-4902, Sistemas Sonoros, NTC-5351, Paraderos para Transporte Público, Colectivo y Masivo De Pasajeros, NTC-5610, Señales Táctiles sobre Superficies Peatonales. </w:t>
      </w:r>
      <w:r w:rsidRPr="00E6096E">
        <w:t xml:space="preserve">Lo anterior con el fin de garantizar el derecho al acceso al transporte y su infraestructura de la población </w:t>
      </w:r>
      <w:r w:rsidR="000B6E6A" w:rsidRPr="00E6096E">
        <w:t xml:space="preserve">con </w:t>
      </w:r>
      <w:r w:rsidRPr="00E6096E">
        <w:t>discapacidad.</w:t>
      </w:r>
    </w:p>
    <w:p w14:paraId="17C1B212" w14:textId="77777777" w:rsidR="00D27EC5" w:rsidRPr="00E6096E" w:rsidRDefault="00D27EC5" w:rsidP="00D27EC5"/>
    <w:p w14:paraId="5BE20957" w14:textId="77777777" w:rsidR="00337950" w:rsidRPr="00E6096E" w:rsidRDefault="00337950" w:rsidP="00903BF5"/>
    <w:p w14:paraId="1A8308D5" w14:textId="72B66356" w:rsidR="00EB2BAE" w:rsidRPr="00E6096E" w:rsidRDefault="00EB2BAE" w:rsidP="008307FE">
      <w:r w:rsidRPr="00E6096E">
        <w:br w:type="page"/>
      </w:r>
    </w:p>
    <w:p w14:paraId="25C3ADE2" w14:textId="77777777" w:rsidR="00532796" w:rsidRPr="00E6096E" w:rsidRDefault="00532796" w:rsidP="008E2B8F">
      <w:pPr>
        <w:pStyle w:val="Ttulo1"/>
        <w:numPr>
          <w:ilvl w:val="0"/>
          <w:numId w:val="1"/>
        </w:numPr>
        <w:jc w:val="center"/>
      </w:pPr>
      <w:bookmarkStart w:id="29" w:name="_Toc103877720"/>
      <w:r w:rsidRPr="00E6096E">
        <w:lastRenderedPageBreak/>
        <w:t>AEROPUERTOS</w:t>
      </w:r>
      <w:bookmarkEnd w:id="29"/>
    </w:p>
    <w:p w14:paraId="5EF275D1" w14:textId="77777777" w:rsidR="00532796" w:rsidRPr="00E6096E" w:rsidRDefault="00532796" w:rsidP="00C423A8">
      <w:pPr>
        <w:pStyle w:val="Sinespaciado"/>
        <w:tabs>
          <w:tab w:val="left" w:pos="284"/>
        </w:tabs>
        <w:jc w:val="both"/>
        <w:rPr>
          <w:rFonts w:ascii="Arial Narrow" w:hAnsi="Arial Narrow" w:cs="Arial"/>
          <w:b/>
          <w:sz w:val="24"/>
          <w:szCs w:val="23"/>
          <w:lang w:val="es-ES_tradnl"/>
        </w:rPr>
      </w:pPr>
    </w:p>
    <w:p w14:paraId="169EAE0B" w14:textId="7B0D8D90" w:rsidR="00532796" w:rsidRPr="00E6096E" w:rsidRDefault="00532796" w:rsidP="00C423A8">
      <w:r w:rsidRPr="00E6096E">
        <w:t xml:space="preserve">A </w:t>
      </w:r>
      <w:r w:rsidR="001342EC" w:rsidRPr="00E6096E">
        <w:t>continuación,</w:t>
      </w:r>
      <w:r w:rsidRPr="00E6096E">
        <w:t xml:space="preserve"> se establecen las líneas generales de supervisión para</w:t>
      </w:r>
      <w:r w:rsidR="00F93C80" w:rsidRPr="00E6096E">
        <w:t xml:space="preserve"> la evaluación del componente</w:t>
      </w:r>
      <w:r w:rsidRPr="00E6096E">
        <w:t xml:space="preserve"> de accesibilidad e inclusión </w:t>
      </w:r>
      <w:r w:rsidR="00F93C80" w:rsidRPr="00E6096E">
        <w:t>en</w:t>
      </w:r>
      <w:r w:rsidRPr="00E6096E">
        <w:t xml:space="preserve"> </w:t>
      </w:r>
      <w:r w:rsidR="00064F8D">
        <w:t>esta</w:t>
      </w:r>
      <w:r w:rsidRPr="00E6096E">
        <w:t xml:space="preserve"> </w:t>
      </w:r>
      <w:r w:rsidR="00064F8D">
        <w:t>i</w:t>
      </w:r>
      <w:r w:rsidRPr="00E6096E">
        <w:t>nfraestructura</w:t>
      </w:r>
      <w:r w:rsidR="00F737EA" w:rsidRPr="00E6096E">
        <w:t xml:space="preserve"> de transporte, a partir de las cuales la Superintendencia de Transporte ejercerá sus funciones de </w:t>
      </w:r>
      <w:r w:rsidR="002D6565" w:rsidRPr="00E6096E">
        <w:t xml:space="preserve">Vigilancia, Inspección y </w:t>
      </w:r>
      <w:r w:rsidR="00064F8D">
        <w:t>Control</w:t>
      </w:r>
      <w:r w:rsidR="00B221C2" w:rsidRPr="00E6096E">
        <w:t>.</w:t>
      </w:r>
    </w:p>
    <w:p w14:paraId="60878AAD" w14:textId="77777777" w:rsidR="00B221C2" w:rsidRPr="00E6096E" w:rsidRDefault="00B221C2" w:rsidP="00C423A8"/>
    <w:p w14:paraId="07931C6E" w14:textId="78EAE8D1" w:rsidR="00BB04FE" w:rsidRPr="00E6096E" w:rsidRDefault="00117FFA" w:rsidP="00BB04FE">
      <w:pPr>
        <w:rPr>
          <w:rFonts w:cs="Arial"/>
          <w:szCs w:val="23"/>
        </w:rPr>
      </w:pPr>
      <w:r>
        <w:t xml:space="preserve">Dichas líneas </w:t>
      </w:r>
      <w:r w:rsidR="00B221C2" w:rsidRPr="00E6096E">
        <w:t>acordes</w:t>
      </w:r>
      <w:r w:rsidR="00F737EA" w:rsidRPr="00E6096E">
        <w:t xml:space="preserve"> con el contenido</w:t>
      </w:r>
      <w:r w:rsidR="00B221C2" w:rsidRPr="00E6096E">
        <w:t xml:space="preserve"> </w:t>
      </w:r>
      <w:r w:rsidR="00F737EA" w:rsidRPr="00E6096E">
        <w:t>de</w:t>
      </w:r>
      <w:r w:rsidR="00B221C2" w:rsidRPr="00E6096E">
        <w:t xml:space="preserve">l </w:t>
      </w:r>
      <w:r w:rsidR="00B221C2" w:rsidRPr="00E6096E">
        <w:rPr>
          <w:rFonts w:cs="Arial"/>
          <w:szCs w:val="23"/>
        </w:rPr>
        <w:t>Reglamento Aeronáutico de Colombia (RAC)</w:t>
      </w:r>
      <w:r w:rsidR="00B221C2" w:rsidRPr="00E6096E">
        <w:rPr>
          <w:rStyle w:val="Refdenotaalpie"/>
          <w:rFonts w:cs="Arial"/>
          <w:szCs w:val="23"/>
        </w:rPr>
        <w:footnoteReference w:id="22"/>
      </w:r>
      <w:r w:rsidR="00BB04FE" w:rsidRPr="00E6096E">
        <w:rPr>
          <w:rFonts w:cs="Arial"/>
          <w:szCs w:val="23"/>
        </w:rPr>
        <w:t xml:space="preserve"> aplican para todos los aeropuertos, </w:t>
      </w:r>
      <w:r>
        <w:rPr>
          <w:rFonts w:cs="Arial"/>
          <w:szCs w:val="23"/>
        </w:rPr>
        <w:t xml:space="preserve">así como </w:t>
      </w:r>
      <w:r w:rsidR="00BB04FE" w:rsidRPr="00E6096E">
        <w:rPr>
          <w:rFonts w:cs="Arial"/>
          <w:szCs w:val="23"/>
        </w:rPr>
        <w:t xml:space="preserve">al diseño y construcción de aeropuertos que estén destinados al tráfico internacional, remodelación, ampliación o adecuación que se </w:t>
      </w:r>
      <w:r>
        <w:rPr>
          <w:rFonts w:cs="Arial"/>
          <w:szCs w:val="23"/>
        </w:rPr>
        <w:t xml:space="preserve">lleve a cabo </w:t>
      </w:r>
      <w:r w:rsidR="00BB04FE" w:rsidRPr="00E6096E">
        <w:rPr>
          <w:rFonts w:cs="Arial"/>
          <w:szCs w:val="23"/>
        </w:rPr>
        <w:t>en aeropuertos nacionales para abrirlos al tráfico internacional</w:t>
      </w:r>
      <w:r w:rsidR="00BB04FE" w:rsidRPr="00E6096E">
        <w:rPr>
          <w:rStyle w:val="Refdenotaalpie"/>
          <w:rFonts w:cs="Arial"/>
          <w:szCs w:val="23"/>
        </w:rPr>
        <w:footnoteReference w:id="23"/>
      </w:r>
      <w:r w:rsidR="00BB04FE" w:rsidRPr="00E6096E">
        <w:rPr>
          <w:rFonts w:cs="Arial"/>
          <w:szCs w:val="23"/>
        </w:rPr>
        <w:t>, a todos los aeropuertos internacionales</w:t>
      </w:r>
      <w:r w:rsidR="00BB04FE" w:rsidRPr="00E6096E">
        <w:rPr>
          <w:rStyle w:val="Refdenotaalpie"/>
          <w:rFonts w:cs="Arial"/>
          <w:szCs w:val="23"/>
        </w:rPr>
        <w:footnoteReference w:id="24"/>
      </w:r>
      <w:r w:rsidR="00BB04FE" w:rsidRPr="00E6096E">
        <w:rPr>
          <w:rFonts w:cs="Arial"/>
          <w:szCs w:val="23"/>
        </w:rPr>
        <w:t xml:space="preserve"> y nacionales cualquiera que sea su categoría</w:t>
      </w:r>
      <w:r w:rsidR="00BB04FE" w:rsidRPr="00E6096E">
        <w:rPr>
          <w:rStyle w:val="Refdenotaalpie"/>
          <w:rFonts w:cs="Arial"/>
          <w:szCs w:val="23"/>
        </w:rPr>
        <w:footnoteReference w:id="25"/>
      </w:r>
      <w:r w:rsidR="00BB04FE" w:rsidRPr="00E6096E">
        <w:rPr>
          <w:rFonts w:cs="Arial"/>
          <w:szCs w:val="23"/>
        </w:rPr>
        <w:t>.</w:t>
      </w:r>
    </w:p>
    <w:p w14:paraId="4ADFEEE8" w14:textId="678F82A0" w:rsidR="00B221C2" w:rsidRPr="00E6096E" w:rsidRDefault="00B221C2" w:rsidP="00C423A8"/>
    <w:p w14:paraId="4D793A3F" w14:textId="301E51D4" w:rsidR="00BB04FE" w:rsidRPr="00E6096E" w:rsidRDefault="00064F8D" w:rsidP="00BB04FE">
      <w:pPr>
        <w:rPr>
          <w:rFonts w:cs="Arial"/>
          <w:szCs w:val="23"/>
        </w:rPr>
      </w:pPr>
      <w:r>
        <w:rPr>
          <w:rFonts w:cs="Arial"/>
          <w:szCs w:val="23"/>
        </w:rPr>
        <w:t>La d</w:t>
      </w:r>
      <w:r w:rsidR="00BB04FE" w:rsidRPr="00E6096E">
        <w:rPr>
          <w:rFonts w:cs="Arial"/>
          <w:szCs w:val="23"/>
        </w:rPr>
        <w:t>ivulgación de</w:t>
      </w:r>
      <w:r w:rsidR="00117FFA">
        <w:rPr>
          <w:rFonts w:cs="Arial"/>
          <w:szCs w:val="23"/>
        </w:rPr>
        <w:t>l</w:t>
      </w:r>
      <w:r w:rsidR="00BB04FE" w:rsidRPr="00E6096E">
        <w:rPr>
          <w:rFonts w:cs="Arial"/>
          <w:szCs w:val="23"/>
        </w:rPr>
        <w:t xml:space="preserve"> lenguaje y terminología incluyente a todos a los funcionarios, contratistas de la Aeronáutica Civil, así como </w:t>
      </w:r>
      <w:r>
        <w:rPr>
          <w:rFonts w:cs="Arial"/>
          <w:szCs w:val="23"/>
        </w:rPr>
        <w:t>a</w:t>
      </w:r>
      <w:r w:rsidR="00BB04FE" w:rsidRPr="00E6096E">
        <w:rPr>
          <w:rFonts w:cs="Arial"/>
          <w:szCs w:val="23"/>
        </w:rPr>
        <w:t xml:space="preserve">l personal aeronáutico en todos los aeropuertos del país dentro del marco de los derechos </w:t>
      </w:r>
      <w:r>
        <w:rPr>
          <w:rFonts w:cs="Arial"/>
          <w:szCs w:val="23"/>
        </w:rPr>
        <w:t>que le asisten a</w:t>
      </w:r>
      <w:r w:rsidR="00BB04FE" w:rsidRPr="00E6096E">
        <w:rPr>
          <w:rFonts w:cs="Arial"/>
          <w:szCs w:val="23"/>
        </w:rPr>
        <w:t xml:space="preserve"> las personas </w:t>
      </w:r>
      <w:r w:rsidR="000B6E6A" w:rsidRPr="00E6096E">
        <w:t>con</w:t>
      </w:r>
      <w:r w:rsidR="000B6E6A" w:rsidRPr="00E6096E">
        <w:rPr>
          <w:rFonts w:cs="Arial"/>
          <w:szCs w:val="23"/>
        </w:rPr>
        <w:t xml:space="preserve"> </w:t>
      </w:r>
      <w:r w:rsidR="00BB04FE" w:rsidRPr="00E6096E">
        <w:rPr>
          <w:rFonts w:cs="Arial"/>
          <w:szCs w:val="23"/>
        </w:rPr>
        <w:t xml:space="preserve">discapacidad, resaltando el </w:t>
      </w:r>
      <w:r w:rsidR="00117FFA">
        <w:rPr>
          <w:rFonts w:cs="Arial"/>
          <w:szCs w:val="23"/>
        </w:rPr>
        <w:t xml:space="preserve">debido </w:t>
      </w:r>
      <w:r w:rsidR="00BB04FE" w:rsidRPr="00E6096E">
        <w:rPr>
          <w:rFonts w:cs="Arial"/>
          <w:szCs w:val="23"/>
        </w:rPr>
        <w:t xml:space="preserve">respeto </w:t>
      </w:r>
      <w:r w:rsidR="00117FFA">
        <w:rPr>
          <w:rFonts w:cs="Arial"/>
          <w:szCs w:val="23"/>
        </w:rPr>
        <w:t>y trato digno</w:t>
      </w:r>
      <w:r w:rsidR="00BB04FE" w:rsidRPr="00E6096E">
        <w:rPr>
          <w:rFonts w:cs="Arial"/>
          <w:szCs w:val="23"/>
        </w:rPr>
        <w:t xml:space="preserve"> inherente </w:t>
      </w:r>
      <w:r w:rsidR="00117FFA">
        <w:rPr>
          <w:rFonts w:cs="Arial"/>
          <w:szCs w:val="23"/>
        </w:rPr>
        <w:t>a</w:t>
      </w:r>
      <w:r w:rsidR="00BB04FE" w:rsidRPr="00E6096E">
        <w:rPr>
          <w:rFonts w:cs="Arial"/>
          <w:szCs w:val="23"/>
        </w:rPr>
        <w:t xml:space="preserve">l ser humano, su familia y/o cuidadores, su </w:t>
      </w:r>
      <w:r w:rsidRPr="00E6096E">
        <w:rPr>
          <w:rFonts w:cs="Arial"/>
          <w:szCs w:val="23"/>
        </w:rPr>
        <w:t>autonomía individual</w:t>
      </w:r>
      <w:r w:rsidR="00BB04FE" w:rsidRPr="00E6096E">
        <w:rPr>
          <w:rFonts w:cs="Arial"/>
          <w:szCs w:val="23"/>
        </w:rPr>
        <w:t xml:space="preserve"> y colectiva, su independencia y su libertad en la </w:t>
      </w:r>
      <w:r>
        <w:rPr>
          <w:rFonts w:cs="Arial"/>
          <w:szCs w:val="23"/>
        </w:rPr>
        <w:t>to</w:t>
      </w:r>
      <w:r w:rsidR="00BB04FE" w:rsidRPr="00E6096E">
        <w:rPr>
          <w:rFonts w:cs="Arial"/>
          <w:szCs w:val="23"/>
        </w:rPr>
        <w:t xml:space="preserve">ma </w:t>
      </w:r>
      <w:r>
        <w:rPr>
          <w:rFonts w:cs="Arial"/>
          <w:szCs w:val="23"/>
        </w:rPr>
        <w:t xml:space="preserve">de </w:t>
      </w:r>
      <w:r w:rsidR="00BB04FE" w:rsidRPr="00E6096E">
        <w:rPr>
          <w:rFonts w:cs="Arial"/>
          <w:szCs w:val="23"/>
        </w:rPr>
        <w:t>decisiones.</w:t>
      </w:r>
      <w:r w:rsidR="00BB04FE" w:rsidRPr="00E6096E">
        <w:rPr>
          <w:rStyle w:val="Refdenotaalpie"/>
          <w:rFonts w:cs="Arial"/>
          <w:szCs w:val="23"/>
        </w:rPr>
        <w:footnoteReference w:id="26"/>
      </w:r>
      <w:r w:rsidR="00BB04FE" w:rsidRPr="00E6096E">
        <w:rPr>
          <w:rFonts w:cs="Arial"/>
          <w:szCs w:val="23"/>
        </w:rPr>
        <w:t xml:space="preserve"> </w:t>
      </w:r>
    </w:p>
    <w:p w14:paraId="0BDD0EE1" w14:textId="77777777" w:rsidR="00532796" w:rsidRPr="00E6096E" w:rsidRDefault="00532796" w:rsidP="00C423A8">
      <w:pPr>
        <w:pStyle w:val="Sinespaciado"/>
        <w:tabs>
          <w:tab w:val="left" w:pos="284"/>
        </w:tabs>
        <w:jc w:val="both"/>
        <w:rPr>
          <w:rFonts w:ascii="Arial Narrow" w:hAnsi="Arial Narrow" w:cs="Arial"/>
          <w:b/>
          <w:sz w:val="24"/>
          <w:szCs w:val="23"/>
          <w:lang w:val="es-ES_tradnl"/>
        </w:rPr>
      </w:pPr>
    </w:p>
    <w:p w14:paraId="3A9083FD" w14:textId="7259A4F7" w:rsidR="00532796" w:rsidRPr="00E6096E" w:rsidRDefault="00532796" w:rsidP="00CE274E">
      <w:pPr>
        <w:pStyle w:val="Ttulo2"/>
        <w:numPr>
          <w:ilvl w:val="1"/>
          <w:numId w:val="1"/>
        </w:numPr>
      </w:pPr>
      <w:bookmarkStart w:id="30" w:name="_Toc103877721"/>
      <w:r w:rsidRPr="00E6096E">
        <w:t>Capacitaciones</w:t>
      </w:r>
      <w:r w:rsidRPr="00E6096E">
        <w:rPr>
          <w:rStyle w:val="Refdenotaalpie"/>
          <w:rFonts w:cs="Arial"/>
          <w:b w:val="0"/>
          <w:szCs w:val="23"/>
        </w:rPr>
        <w:footnoteReference w:id="27"/>
      </w:r>
      <w:r w:rsidR="006365ED" w:rsidRPr="00E6096E">
        <w:rPr>
          <w:rStyle w:val="Refdenotaalpie"/>
        </w:rPr>
        <w:footnoteReference w:id="28"/>
      </w:r>
      <w:r w:rsidRPr="00E6096E">
        <w:t>:</w:t>
      </w:r>
      <w:bookmarkEnd w:id="30"/>
    </w:p>
    <w:p w14:paraId="06C40914" w14:textId="299D07C7" w:rsidR="0075690F" w:rsidRPr="00E6096E" w:rsidRDefault="0075690F" w:rsidP="00C423A8"/>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503CC5E1" w14:textId="77777777" w:rsidTr="001342EC">
        <w:trPr>
          <w:trHeight w:val="327"/>
          <w:tblHeader/>
          <w:jc w:val="center"/>
        </w:trPr>
        <w:tc>
          <w:tcPr>
            <w:tcW w:w="728" w:type="dxa"/>
            <w:shd w:val="clear" w:color="auto" w:fill="DDD9C3" w:themeFill="background2" w:themeFillShade="E6"/>
            <w:noWrap/>
            <w:vAlign w:val="center"/>
          </w:tcPr>
          <w:p w14:paraId="2098DBA8" w14:textId="77777777" w:rsidR="0075690F" w:rsidRPr="00E6096E" w:rsidRDefault="0075690F" w:rsidP="001342EC">
            <w:pPr>
              <w:jc w:val="center"/>
              <w:rPr>
                <w:rFonts w:cs="Calibri"/>
                <w:b/>
                <w:sz w:val="22"/>
                <w:szCs w:val="22"/>
                <w:lang w:val="es-ES" w:eastAsia="es-ES_tradnl"/>
              </w:rPr>
            </w:pPr>
            <w:r w:rsidRPr="00E6096E">
              <w:rPr>
                <w:rFonts w:cs="Calibri"/>
                <w:b/>
                <w:sz w:val="22"/>
                <w:szCs w:val="22"/>
                <w:lang w:val="es-ES" w:eastAsia="es-ES_tradnl"/>
              </w:rPr>
              <w:t>Sigla</w:t>
            </w:r>
          </w:p>
        </w:tc>
        <w:tc>
          <w:tcPr>
            <w:tcW w:w="1047" w:type="dxa"/>
            <w:shd w:val="clear" w:color="auto" w:fill="DDD9C3" w:themeFill="background2" w:themeFillShade="E6"/>
            <w:vAlign w:val="center"/>
          </w:tcPr>
          <w:p w14:paraId="232F8DB5" w14:textId="77777777" w:rsidR="0075690F" w:rsidRPr="00E6096E" w:rsidRDefault="0075690F" w:rsidP="001342EC">
            <w:pPr>
              <w:jc w:val="center"/>
              <w:rPr>
                <w:rFonts w:cs="Calibri"/>
                <w:b/>
                <w:sz w:val="22"/>
                <w:szCs w:val="22"/>
                <w:lang w:val="es-ES" w:eastAsia="es-ES_tradnl"/>
              </w:rPr>
            </w:pPr>
            <w:r w:rsidRPr="00E6096E">
              <w:rPr>
                <w:rFonts w:cs="Calibri"/>
                <w:b/>
                <w:sz w:val="22"/>
                <w:szCs w:val="22"/>
                <w:lang w:val="es-ES" w:eastAsia="es-ES_tradnl"/>
              </w:rPr>
              <w:t>Peso</w:t>
            </w:r>
          </w:p>
        </w:tc>
        <w:tc>
          <w:tcPr>
            <w:tcW w:w="2824" w:type="dxa"/>
            <w:shd w:val="clear" w:color="auto" w:fill="DDD9C3" w:themeFill="background2" w:themeFillShade="E6"/>
            <w:vAlign w:val="center"/>
          </w:tcPr>
          <w:p w14:paraId="725C0BC7" w14:textId="77777777" w:rsidR="0075690F" w:rsidRPr="00E6096E" w:rsidRDefault="0075690F" w:rsidP="001342EC">
            <w:pPr>
              <w:jc w:val="center"/>
              <w:rPr>
                <w:rFonts w:cs="Calibri"/>
                <w:b/>
                <w:sz w:val="22"/>
                <w:szCs w:val="22"/>
                <w:lang w:val="es-ES" w:eastAsia="es-ES_tradnl"/>
              </w:rPr>
            </w:pPr>
            <w:r w:rsidRPr="00E6096E">
              <w:rPr>
                <w:rFonts w:cs="Calibri"/>
                <w:b/>
                <w:sz w:val="22"/>
                <w:szCs w:val="22"/>
                <w:lang w:val="es-ES" w:eastAsia="es-ES_tradnl"/>
              </w:rPr>
              <w:t>Tipo de servicio</w:t>
            </w:r>
          </w:p>
        </w:tc>
      </w:tr>
      <w:tr w:rsidR="0075690F" w:rsidRPr="00E6096E" w14:paraId="6E430A2F" w14:textId="77777777" w:rsidTr="001342EC">
        <w:trPr>
          <w:trHeight w:val="300"/>
          <w:tblHeader/>
          <w:jc w:val="center"/>
        </w:trPr>
        <w:tc>
          <w:tcPr>
            <w:tcW w:w="728" w:type="dxa"/>
            <w:shd w:val="clear" w:color="auto" w:fill="auto"/>
            <w:noWrap/>
            <w:vAlign w:val="center"/>
          </w:tcPr>
          <w:p w14:paraId="46803ADB" w14:textId="77777777" w:rsidR="0075690F" w:rsidRPr="00E6096E" w:rsidRDefault="0075690F" w:rsidP="001342EC">
            <w:pPr>
              <w:jc w:val="center"/>
              <w:rPr>
                <w:rFonts w:cs="Calibri"/>
                <w:sz w:val="22"/>
                <w:szCs w:val="22"/>
                <w:lang w:val="es-ES" w:eastAsia="es-ES_tradnl"/>
              </w:rPr>
            </w:pPr>
            <w:r w:rsidRPr="00E6096E">
              <w:rPr>
                <w:rFonts w:cs="Calibri"/>
                <w:sz w:val="22"/>
                <w:szCs w:val="22"/>
                <w:lang w:val="es-ES" w:eastAsia="es-ES_tradnl"/>
              </w:rPr>
              <w:t>(2D)</w:t>
            </w:r>
          </w:p>
        </w:tc>
        <w:tc>
          <w:tcPr>
            <w:tcW w:w="1047" w:type="dxa"/>
            <w:vAlign w:val="center"/>
          </w:tcPr>
          <w:p w14:paraId="405EAF89" w14:textId="77777777" w:rsidR="0075690F" w:rsidRPr="00E6096E" w:rsidRDefault="0075690F" w:rsidP="001342EC">
            <w:pPr>
              <w:jc w:val="center"/>
              <w:rPr>
                <w:rFonts w:cs="Calibri"/>
                <w:sz w:val="22"/>
                <w:szCs w:val="22"/>
                <w:lang w:val="es-ES" w:eastAsia="es-ES_tradnl"/>
              </w:rPr>
            </w:pPr>
            <w:r w:rsidRPr="00E6096E">
              <w:rPr>
                <w:rFonts w:cs="Calibri"/>
                <w:sz w:val="22"/>
                <w:szCs w:val="22"/>
                <w:lang w:val="es-ES" w:eastAsia="es-ES_tradnl"/>
              </w:rPr>
              <w:t>2</w:t>
            </w:r>
          </w:p>
        </w:tc>
        <w:tc>
          <w:tcPr>
            <w:tcW w:w="2824" w:type="dxa"/>
          </w:tcPr>
          <w:p w14:paraId="0B80FBA8" w14:textId="77777777" w:rsidR="0075690F" w:rsidRPr="00E6096E" w:rsidRDefault="0075690F" w:rsidP="00C423A8">
            <w:pPr>
              <w:rPr>
                <w:rFonts w:cs="Calibri"/>
                <w:sz w:val="22"/>
                <w:szCs w:val="22"/>
                <w:lang w:val="es-ES" w:eastAsia="es-ES_tradnl"/>
              </w:rPr>
            </w:pPr>
            <w:r w:rsidRPr="00E6096E">
              <w:rPr>
                <w:rFonts w:cs="Calibri"/>
                <w:sz w:val="22"/>
                <w:szCs w:val="22"/>
                <w:lang w:val="es-ES" w:eastAsia="es-ES_tradnl"/>
              </w:rPr>
              <w:t>Adicionales</w:t>
            </w:r>
          </w:p>
        </w:tc>
      </w:tr>
    </w:tbl>
    <w:p w14:paraId="552447DE" w14:textId="77777777" w:rsidR="005A7B7B" w:rsidRPr="00E6096E" w:rsidRDefault="005A7B7B" w:rsidP="00C423A8">
      <w:pPr>
        <w:pStyle w:val="Prrafodelista"/>
      </w:pPr>
    </w:p>
    <w:p w14:paraId="6BE5EA02" w14:textId="04462403" w:rsidR="00532796" w:rsidRPr="00E6096E" w:rsidRDefault="00F737EA" w:rsidP="00C423A8">
      <w:pPr>
        <w:rPr>
          <w:b/>
        </w:rPr>
      </w:pPr>
      <w:r w:rsidRPr="00E6096E">
        <w:t>Es deber para lo</w:t>
      </w:r>
      <w:r w:rsidR="00E31CF6" w:rsidRPr="00E6096E">
        <w:t xml:space="preserve">s </w:t>
      </w:r>
      <w:r w:rsidR="00532796" w:rsidRPr="00E6096E">
        <w:t>adm</w:t>
      </w:r>
      <w:r w:rsidR="00E31CF6" w:rsidRPr="00E6096E">
        <w:t>inistradores de la infraestructura aeroportuaria</w:t>
      </w:r>
      <w:r w:rsidR="00532796" w:rsidRPr="00E6096E">
        <w:t xml:space="preserve"> capacitar anualmente a todo </w:t>
      </w:r>
      <w:r w:rsidRPr="00E6096E">
        <w:t>el</w:t>
      </w:r>
      <w:r w:rsidR="00532796" w:rsidRPr="00E6096E">
        <w:t xml:space="preserve"> personal </w:t>
      </w:r>
      <w:r w:rsidRPr="00E6096E">
        <w:t xml:space="preserve">que tiene funciones </w:t>
      </w:r>
      <w:r w:rsidR="00BD4421" w:rsidRPr="00E6096E">
        <w:t xml:space="preserve">en temas </w:t>
      </w:r>
      <w:r w:rsidR="00532796" w:rsidRPr="00E6096E">
        <w:t>de información, vigilancia, aseo, expen</w:t>
      </w:r>
      <w:r w:rsidR="00E31CF6" w:rsidRPr="00E6096E">
        <w:t>dedores de tiquetes</w:t>
      </w:r>
      <w:r w:rsidR="00532796" w:rsidRPr="00E6096E">
        <w:t>, guías de turismo y</w:t>
      </w:r>
      <w:r w:rsidRPr="00E6096E">
        <w:t xml:space="preserve"> en sí, </w:t>
      </w:r>
      <w:r w:rsidR="00BD4421" w:rsidRPr="00E6096E">
        <w:t xml:space="preserve">a </w:t>
      </w:r>
      <w:r w:rsidRPr="00E6096E">
        <w:t>todo el</w:t>
      </w:r>
      <w:r w:rsidR="00532796" w:rsidRPr="00E6096E">
        <w:t xml:space="preserve"> personal </w:t>
      </w:r>
      <w:r w:rsidR="008036CE">
        <w:t>a</w:t>
      </w:r>
      <w:r w:rsidR="00532796" w:rsidRPr="00E6096E">
        <w:t>fín en materias relacionadas con la atención integral a</w:t>
      </w:r>
      <w:r w:rsidRPr="00E6096E">
        <w:t xml:space="preserve"> </w:t>
      </w:r>
      <w:r w:rsidR="00532796" w:rsidRPr="00E6096E">
        <w:t>l</w:t>
      </w:r>
      <w:r w:rsidRPr="00E6096E">
        <w:t>os usuarios y</w:t>
      </w:r>
      <w:r w:rsidR="00532796" w:rsidRPr="00E6096E">
        <w:t xml:space="preserve"> pasajero</w:t>
      </w:r>
      <w:r w:rsidRPr="00E6096E">
        <w:t>s</w:t>
      </w:r>
      <w:r w:rsidR="00532796" w:rsidRPr="00E6096E">
        <w:t xml:space="preserve"> </w:t>
      </w:r>
      <w:r w:rsidR="000B6E6A" w:rsidRPr="00E6096E">
        <w:t xml:space="preserve">con </w:t>
      </w:r>
      <w:r w:rsidR="00532796" w:rsidRPr="00E6096E">
        <w:t>discapacidad.</w:t>
      </w:r>
    </w:p>
    <w:p w14:paraId="6E4F512D" w14:textId="77777777" w:rsidR="00B221C2" w:rsidRPr="00E6096E" w:rsidRDefault="00B221C2" w:rsidP="00C423A8">
      <w:pPr>
        <w:pStyle w:val="Default"/>
        <w:jc w:val="both"/>
        <w:rPr>
          <w:rFonts w:ascii="Arial Narrow" w:hAnsi="Arial Narrow"/>
          <w:color w:val="auto"/>
        </w:rPr>
      </w:pPr>
    </w:p>
    <w:p w14:paraId="29F91E71" w14:textId="087C37E3" w:rsidR="00BB04FE" w:rsidRPr="00E6096E" w:rsidRDefault="00BB04FE" w:rsidP="00BB04FE">
      <w:pPr>
        <w:pStyle w:val="Default"/>
        <w:jc w:val="both"/>
        <w:rPr>
          <w:rFonts w:ascii="Arial Narrow" w:hAnsi="Arial Narrow"/>
          <w:color w:val="auto"/>
          <w:szCs w:val="23"/>
          <w:lang w:val="es-ES_tradnl"/>
        </w:rPr>
      </w:pPr>
      <w:r w:rsidRPr="00E6096E">
        <w:rPr>
          <w:rFonts w:ascii="Arial Narrow" w:hAnsi="Arial Narrow"/>
          <w:color w:val="auto"/>
          <w:szCs w:val="23"/>
          <w:lang w:val="es-ES_tradnl"/>
        </w:rPr>
        <w:t xml:space="preserve">Las autoridades competentes tomarán todas las medidas necesarias para obtener la cooperación de los explotadores de aeronaves, de aeropuertos y de servicios de escala, con el objeto de establecer y coordinar programas de capacitación para asegurarse de que se dispone de personal entrenado para asistir a las personas </w:t>
      </w:r>
      <w:r w:rsidR="000B6E6A" w:rsidRPr="00E6096E">
        <w:rPr>
          <w:rFonts w:ascii="Arial Narrow" w:hAnsi="Arial Narrow"/>
          <w:color w:val="auto"/>
          <w:szCs w:val="23"/>
          <w:lang w:val="es-ES_tradnl"/>
        </w:rPr>
        <w:t xml:space="preserve">con </w:t>
      </w:r>
      <w:r w:rsidRPr="00E6096E">
        <w:rPr>
          <w:rFonts w:ascii="Arial Narrow" w:hAnsi="Arial Narrow"/>
          <w:color w:val="auto"/>
          <w:szCs w:val="23"/>
          <w:lang w:val="es-ES_tradnl"/>
        </w:rPr>
        <w:t>discapacidad, según la discapacidad de que se trate</w:t>
      </w:r>
      <w:r w:rsidRPr="00E6096E">
        <w:rPr>
          <w:rStyle w:val="Refdenotaalpie"/>
          <w:rFonts w:ascii="Arial Narrow" w:hAnsi="Arial Narrow"/>
          <w:color w:val="auto"/>
          <w:szCs w:val="23"/>
          <w:lang w:val="es-ES_tradnl"/>
        </w:rPr>
        <w:footnoteReference w:id="29"/>
      </w:r>
      <w:r w:rsidRPr="00E6096E">
        <w:rPr>
          <w:rFonts w:ascii="Arial Narrow" w:hAnsi="Arial Narrow"/>
          <w:color w:val="auto"/>
          <w:szCs w:val="23"/>
          <w:lang w:val="es-ES_tradnl"/>
        </w:rPr>
        <w:t xml:space="preserve">. </w:t>
      </w:r>
    </w:p>
    <w:p w14:paraId="75348467" w14:textId="77777777" w:rsidR="00B221C2" w:rsidRPr="00E6096E" w:rsidRDefault="00B221C2" w:rsidP="00C423A8">
      <w:pPr>
        <w:rPr>
          <w:b/>
        </w:rPr>
      </w:pPr>
    </w:p>
    <w:p w14:paraId="7AC8662A" w14:textId="1314FDF4" w:rsidR="00532796" w:rsidRPr="00E6096E" w:rsidRDefault="00532796" w:rsidP="00C423A8">
      <w:r w:rsidRPr="00E6096E">
        <w:t>De la misma manera, las empresas administradoras</w:t>
      </w:r>
      <w:r w:rsidR="00E31CF6" w:rsidRPr="00E6096E">
        <w:t xml:space="preserve"> de</w:t>
      </w:r>
      <w:r w:rsidRPr="00E6096E">
        <w:t xml:space="preserve"> parqueaderos públicos o privados con acceso al público y</w:t>
      </w:r>
      <w:r w:rsidR="00A92A1A" w:rsidRPr="00E6096E">
        <w:t>,</w:t>
      </w:r>
      <w:r w:rsidRPr="00E6096E">
        <w:t xml:space="preserve"> en general</w:t>
      </w:r>
      <w:r w:rsidR="00A92A1A" w:rsidRPr="00E6096E">
        <w:t>,</w:t>
      </w:r>
      <w:r w:rsidRPr="00E6096E">
        <w:t xml:space="preserve"> en todo </w:t>
      </w:r>
      <w:r w:rsidR="00A92A1A" w:rsidRPr="00E6096E">
        <w:t>lugar</w:t>
      </w:r>
      <w:r w:rsidRPr="00E6096E">
        <w:t xml:space="preserve"> donde existan parqueaderos habilitados para el uso público, emprenderán campañas informativas</w:t>
      </w:r>
      <w:r w:rsidR="009F1F86" w:rsidRPr="00E6096E">
        <w:rPr>
          <w:rStyle w:val="Refdenotaalpie"/>
        </w:rPr>
        <w:footnoteReference w:id="30"/>
      </w:r>
      <w:r w:rsidRPr="00E6096E">
        <w:t xml:space="preserve"> de manera permanente sobre la norma relacionada con el uso </w:t>
      </w:r>
      <w:r w:rsidRPr="00E6096E">
        <w:lastRenderedPageBreak/>
        <w:t>de las zonas especiales de estacionamiento</w:t>
      </w:r>
      <w:r w:rsidR="00A92A1A" w:rsidRPr="00E6096E">
        <w:t>.</w:t>
      </w:r>
      <w:r w:rsidRPr="00E6096E">
        <w:t xml:space="preserve"> Además</w:t>
      </w:r>
      <w:r w:rsidR="00A92A1A" w:rsidRPr="00E6096E">
        <w:t>,</w:t>
      </w:r>
      <w:r w:rsidRPr="00E6096E">
        <w:t xml:space="preserve"> impartirán precisas instrucciones a sus empresas de vigilancia y/o vigilantes para que se </w:t>
      </w:r>
      <w:r w:rsidR="00A92A1A" w:rsidRPr="00E6096E">
        <w:t xml:space="preserve">respeten </w:t>
      </w:r>
      <w:r w:rsidRPr="00E6096E">
        <w:t>dichos espacios.</w:t>
      </w:r>
    </w:p>
    <w:p w14:paraId="7504581C" w14:textId="77777777" w:rsidR="00532796" w:rsidRPr="00E6096E" w:rsidRDefault="00532796" w:rsidP="00C423A8"/>
    <w:p w14:paraId="568E326C" w14:textId="77777777" w:rsidR="00532796" w:rsidRPr="00E6096E" w:rsidRDefault="00532796" w:rsidP="00CE274E">
      <w:pPr>
        <w:pStyle w:val="Ttulo2"/>
        <w:numPr>
          <w:ilvl w:val="1"/>
          <w:numId w:val="1"/>
        </w:numPr>
      </w:pPr>
      <w:bookmarkStart w:id="31" w:name="_Toc103877722"/>
      <w:r w:rsidRPr="00E6096E">
        <w:t>Servicios:</w:t>
      </w:r>
      <w:bookmarkEnd w:id="31"/>
    </w:p>
    <w:p w14:paraId="28312C8E" w14:textId="77777777" w:rsidR="00C850A8" w:rsidRPr="00E6096E" w:rsidRDefault="00C850A8" w:rsidP="00C423A8">
      <w:pPr>
        <w:pStyle w:val="Prrafodelista"/>
      </w:pPr>
    </w:p>
    <w:p w14:paraId="01871CD4" w14:textId="3663940A" w:rsidR="005A7B7B" w:rsidRPr="00E6096E" w:rsidRDefault="00532796" w:rsidP="00C423A8">
      <w:pPr>
        <w:pStyle w:val="Ttulo3"/>
      </w:pPr>
      <w:bookmarkStart w:id="32" w:name="_Toc103877723"/>
      <w:r w:rsidRPr="00E6096E">
        <w:t>Servicio de Guía y Asistencia</w:t>
      </w:r>
      <w:r w:rsidRPr="00E6096E">
        <w:rPr>
          <w:rStyle w:val="Refdenotaalpie"/>
          <w:rFonts w:cs="Arial"/>
          <w:b w:val="0"/>
          <w:szCs w:val="23"/>
        </w:rPr>
        <w:footnoteReference w:id="31"/>
      </w:r>
      <w:r w:rsidR="009F1F86" w:rsidRPr="00E6096E">
        <w:rPr>
          <w:rStyle w:val="Refdenotaalpie"/>
        </w:rPr>
        <w:footnoteReference w:id="32"/>
      </w:r>
      <w:r w:rsidRPr="00E6096E">
        <w:t>:</w:t>
      </w:r>
      <w:bookmarkEnd w:id="32"/>
    </w:p>
    <w:p w14:paraId="730D5008" w14:textId="60C44AF9" w:rsidR="0075690F" w:rsidRPr="00E6096E" w:rsidRDefault="0075690F" w:rsidP="00C423A8"/>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7F501719" w14:textId="77777777" w:rsidTr="00150B16">
        <w:trPr>
          <w:trHeight w:val="327"/>
          <w:tblHeader/>
          <w:jc w:val="center"/>
        </w:trPr>
        <w:tc>
          <w:tcPr>
            <w:tcW w:w="728" w:type="dxa"/>
            <w:shd w:val="clear" w:color="auto" w:fill="DDD9C3" w:themeFill="background2" w:themeFillShade="E6"/>
            <w:noWrap/>
            <w:vAlign w:val="center"/>
          </w:tcPr>
          <w:p w14:paraId="0E3E5862" w14:textId="77777777" w:rsidR="0075690F" w:rsidRPr="00E6096E" w:rsidRDefault="0075690F" w:rsidP="00150B16">
            <w:pPr>
              <w:jc w:val="center"/>
              <w:rPr>
                <w:rFonts w:cs="Calibri"/>
                <w:b/>
                <w:sz w:val="22"/>
                <w:szCs w:val="22"/>
                <w:lang w:val="es-ES" w:eastAsia="es-ES_tradnl"/>
              </w:rPr>
            </w:pPr>
            <w:r w:rsidRPr="00E6096E">
              <w:rPr>
                <w:rFonts w:cs="Calibri"/>
                <w:b/>
                <w:sz w:val="22"/>
                <w:szCs w:val="22"/>
                <w:lang w:val="es-ES" w:eastAsia="es-ES_tradnl"/>
              </w:rPr>
              <w:t>Sigla</w:t>
            </w:r>
          </w:p>
        </w:tc>
        <w:tc>
          <w:tcPr>
            <w:tcW w:w="1047" w:type="dxa"/>
            <w:shd w:val="clear" w:color="auto" w:fill="DDD9C3" w:themeFill="background2" w:themeFillShade="E6"/>
            <w:vAlign w:val="center"/>
          </w:tcPr>
          <w:p w14:paraId="08D15071" w14:textId="77777777" w:rsidR="0075690F" w:rsidRPr="00E6096E" w:rsidRDefault="0075690F" w:rsidP="00150B16">
            <w:pPr>
              <w:jc w:val="center"/>
              <w:rPr>
                <w:rFonts w:cs="Calibri"/>
                <w:b/>
                <w:sz w:val="22"/>
                <w:szCs w:val="22"/>
                <w:lang w:val="es-ES" w:eastAsia="es-ES_tradnl"/>
              </w:rPr>
            </w:pPr>
            <w:r w:rsidRPr="00E6096E">
              <w:rPr>
                <w:rFonts w:cs="Calibri"/>
                <w:b/>
                <w:sz w:val="22"/>
                <w:szCs w:val="22"/>
                <w:lang w:val="es-ES" w:eastAsia="es-ES_tradnl"/>
              </w:rPr>
              <w:t>Peso</w:t>
            </w:r>
          </w:p>
        </w:tc>
        <w:tc>
          <w:tcPr>
            <w:tcW w:w="2824" w:type="dxa"/>
            <w:shd w:val="clear" w:color="auto" w:fill="DDD9C3" w:themeFill="background2" w:themeFillShade="E6"/>
            <w:vAlign w:val="center"/>
          </w:tcPr>
          <w:p w14:paraId="6107B24D" w14:textId="77777777" w:rsidR="0075690F" w:rsidRPr="00E6096E" w:rsidRDefault="0075690F" w:rsidP="00150B16">
            <w:pPr>
              <w:jc w:val="center"/>
              <w:rPr>
                <w:rFonts w:cs="Calibri"/>
                <w:b/>
                <w:sz w:val="22"/>
                <w:szCs w:val="22"/>
                <w:lang w:val="es-ES" w:eastAsia="es-ES_tradnl"/>
              </w:rPr>
            </w:pPr>
            <w:r w:rsidRPr="00E6096E">
              <w:rPr>
                <w:rFonts w:cs="Calibri"/>
                <w:b/>
                <w:sz w:val="22"/>
                <w:szCs w:val="22"/>
                <w:lang w:val="es-ES" w:eastAsia="es-ES_tradnl"/>
              </w:rPr>
              <w:t>Tipo de servicio</w:t>
            </w:r>
          </w:p>
        </w:tc>
      </w:tr>
      <w:tr w:rsidR="0075690F" w:rsidRPr="00E6096E" w14:paraId="7AB36B0B" w14:textId="77777777" w:rsidTr="00150B16">
        <w:trPr>
          <w:trHeight w:val="300"/>
          <w:tblHeader/>
          <w:jc w:val="center"/>
        </w:trPr>
        <w:tc>
          <w:tcPr>
            <w:tcW w:w="728" w:type="dxa"/>
            <w:shd w:val="clear" w:color="auto" w:fill="auto"/>
            <w:noWrap/>
            <w:vAlign w:val="center"/>
          </w:tcPr>
          <w:p w14:paraId="3E932633" w14:textId="77777777" w:rsidR="0075690F" w:rsidRPr="00E6096E" w:rsidRDefault="0075690F" w:rsidP="00150B16">
            <w:pPr>
              <w:jc w:val="center"/>
              <w:rPr>
                <w:rFonts w:cs="Calibri"/>
                <w:sz w:val="22"/>
                <w:szCs w:val="22"/>
                <w:lang w:val="es-ES" w:eastAsia="es-ES_tradnl"/>
              </w:rPr>
            </w:pPr>
            <w:r w:rsidRPr="00E6096E">
              <w:rPr>
                <w:rFonts w:cs="Calibri"/>
                <w:sz w:val="22"/>
                <w:szCs w:val="22"/>
                <w:lang w:val="es-ES" w:eastAsia="es-ES_tradnl"/>
              </w:rPr>
              <w:t>(6E)</w:t>
            </w:r>
          </w:p>
        </w:tc>
        <w:tc>
          <w:tcPr>
            <w:tcW w:w="1047" w:type="dxa"/>
            <w:vAlign w:val="center"/>
          </w:tcPr>
          <w:p w14:paraId="2E2D3FC8" w14:textId="77777777" w:rsidR="0075690F" w:rsidRPr="00E6096E" w:rsidRDefault="0075690F" w:rsidP="00150B16">
            <w:pPr>
              <w:jc w:val="center"/>
              <w:rPr>
                <w:rFonts w:cs="Calibri"/>
                <w:sz w:val="22"/>
                <w:szCs w:val="22"/>
                <w:lang w:val="es-ES" w:eastAsia="es-ES_tradnl"/>
              </w:rPr>
            </w:pPr>
            <w:r w:rsidRPr="00E6096E">
              <w:rPr>
                <w:rFonts w:cs="Calibri"/>
                <w:sz w:val="22"/>
                <w:szCs w:val="22"/>
                <w:lang w:val="es-ES" w:eastAsia="es-ES_tradnl"/>
              </w:rPr>
              <w:t>6</w:t>
            </w:r>
          </w:p>
        </w:tc>
        <w:tc>
          <w:tcPr>
            <w:tcW w:w="2824" w:type="dxa"/>
          </w:tcPr>
          <w:p w14:paraId="18F4998D" w14:textId="77777777" w:rsidR="0075690F" w:rsidRPr="00E6096E" w:rsidRDefault="0075690F" w:rsidP="00C423A8">
            <w:pPr>
              <w:rPr>
                <w:rFonts w:cs="Calibri"/>
                <w:sz w:val="22"/>
                <w:szCs w:val="22"/>
                <w:lang w:val="es-ES" w:eastAsia="es-ES_tradnl"/>
              </w:rPr>
            </w:pPr>
            <w:r w:rsidRPr="00E6096E">
              <w:rPr>
                <w:rFonts w:cs="Calibri"/>
                <w:sz w:val="22"/>
                <w:szCs w:val="22"/>
                <w:lang w:val="es-ES" w:eastAsia="es-ES_tradnl"/>
              </w:rPr>
              <w:t>Esencial</w:t>
            </w:r>
          </w:p>
        </w:tc>
      </w:tr>
    </w:tbl>
    <w:p w14:paraId="3769B14E" w14:textId="77777777" w:rsidR="003E7D79" w:rsidRPr="00E6096E" w:rsidRDefault="003E7D79" w:rsidP="00C423A8">
      <w:pPr>
        <w:pStyle w:val="Prrafodelista"/>
        <w:ind w:left="1080"/>
      </w:pPr>
    </w:p>
    <w:p w14:paraId="6CC3D154" w14:textId="5CEEF5A3" w:rsidR="00532796" w:rsidRPr="00E6096E" w:rsidRDefault="00C76797" w:rsidP="00C423A8">
      <w:r w:rsidRPr="00E6096E">
        <w:t>En l</w:t>
      </w:r>
      <w:r w:rsidR="00532796" w:rsidRPr="00E6096E">
        <w:t>a infraestructura de transporte</w:t>
      </w:r>
      <w:r w:rsidR="00E31CF6" w:rsidRPr="00E6096E">
        <w:t xml:space="preserve"> aéreo</w:t>
      </w:r>
      <w:r w:rsidR="00532796" w:rsidRPr="00E6096E">
        <w:t xml:space="preserve"> </w:t>
      </w:r>
      <w:r w:rsidRPr="00E6096E">
        <w:t xml:space="preserve">se debe disponer de mecanismos para la identificación de personas </w:t>
      </w:r>
      <w:r w:rsidR="000B6E6A" w:rsidRPr="00E6096E">
        <w:t xml:space="preserve">con </w:t>
      </w:r>
      <w:r w:rsidRPr="00E6096E">
        <w:t>discapacidad que requieran asistencia para acceder al servicio público de transporte, de manera que se establezca un protocolo que les permita transitar, acceder a la información propia del servicio de transporte, realizar la compra de tiquetes -con libertad de acceso y escogencia-, acceder a los servicios conexos de transporte, interponer quejas y/o reclamos, gozar de las zonas de espera, acceder a los servicios sanitarios y abordar/descender de manera segura</w:t>
      </w:r>
      <w:r w:rsidR="00532796" w:rsidRPr="00E6096E">
        <w:t xml:space="preserve"> a los </w:t>
      </w:r>
      <w:r w:rsidR="00E31CF6" w:rsidRPr="00E6096E">
        <w:t>equipos</w:t>
      </w:r>
      <w:r w:rsidR="00532796" w:rsidRPr="00E6096E">
        <w:t>.</w:t>
      </w:r>
    </w:p>
    <w:p w14:paraId="2F428093" w14:textId="77777777" w:rsidR="00532796" w:rsidRPr="00E6096E" w:rsidRDefault="00532796" w:rsidP="00C423A8"/>
    <w:p w14:paraId="254B4106" w14:textId="2582650B" w:rsidR="00C76797" w:rsidRPr="00E6096E" w:rsidRDefault="00A75DA8" w:rsidP="00C423A8">
      <w:r>
        <w:t>Con el fin de garantizar la prestación del servicio de guía y asistencia determinado en la Ley 1618 de 2013, l</w:t>
      </w:r>
      <w:r w:rsidR="00E31CF6" w:rsidRPr="00E6096E">
        <w:t>os aeropuertos</w:t>
      </w:r>
      <w:r w:rsidR="00532796" w:rsidRPr="00E6096E">
        <w:t xml:space="preserve"> </w:t>
      </w:r>
      <w:r w:rsidR="00C76797" w:rsidRPr="00E6096E">
        <w:t xml:space="preserve">deben disponer del personal que brinde este servicio y, en cualquier caso, todo aquel a quien se le asigne esta función o alguna directamente relacionada con ella, debe recibir capacitación en la atención de personas </w:t>
      </w:r>
      <w:r w:rsidR="000B6E6A" w:rsidRPr="00E6096E">
        <w:t xml:space="preserve">con </w:t>
      </w:r>
      <w:r w:rsidR="00C76797" w:rsidRPr="00E6096E">
        <w:t>discapacidad.</w:t>
      </w:r>
    </w:p>
    <w:p w14:paraId="530A50CE" w14:textId="77777777" w:rsidR="00532796" w:rsidRPr="00E6096E" w:rsidRDefault="00532796" w:rsidP="00C423A8"/>
    <w:p w14:paraId="6267D773" w14:textId="6F015C41" w:rsidR="00BB04FE" w:rsidRPr="00E6096E" w:rsidRDefault="00BB04FE" w:rsidP="00BB04FE">
      <w:pPr>
        <w:autoSpaceDE w:val="0"/>
        <w:autoSpaceDN w:val="0"/>
        <w:adjustRightInd w:val="0"/>
        <w:rPr>
          <w:rFonts w:eastAsiaTheme="minorHAnsi" w:cs="Arial"/>
          <w:sz w:val="22"/>
          <w:szCs w:val="22"/>
          <w:lang w:val="es-MX" w:eastAsia="en-US"/>
        </w:rPr>
      </w:pPr>
      <w:r w:rsidRPr="00E6096E">
        <w:t xml:space="preserve">Las autoridades competentes deben adoptar todas las medidas necesarias en coordinación con los Explotadores de Aeropuertos, los Explotadores de Aeronaves, servicios de escala y con las agencias de viaje para asegurar que las personas </w:t>
      </w:r>
      <w:r w:rsidR="000B6E6A" w:rsidRPr="00E6096E">
        <w:t xml:space="preserve">con </w:t>
      </w:r>
      <w:r w:rsidRPr="00E6096E">
        <w:t>discapacidad cuenten con la información necesaria que sea accesible para las personas con discapacidad cognitivas o sensoriales y asegurar asimismo que las líneas aéreas, aeropuertos, y explotadores de servicios de escala estén en condiciones de proporcionar a los pasajeros en dicha condición, la asistencia que requieren durante los viajes, según sus necesidades</w:t>
      </w:r>
      <w:r w:rsidRPr="00E6096E">
        <w:rPr>
          <w:rStyle w:val="Refdenotaalpie"/>
        </w:rPr>
        <w:footnoteReference w:id="33"/>
      </w:r>
      <w:r w:rsidRPr="00E6096E">
        <w:rPr>
          <w:rFonts w:eastAsiaTheme="minorHAnsi" w:cs="Arial"/>
          <w:sz w:val="22"/>
          <w:szCs w:val="22"/>
          <w:lang w:val="es-MX" w:eastAsia="en-US"/>
        </w:rPr>
        <w:t xml:space="preserve">. </w:t>
      </w:r>
    </w:p>
    <w:p w14:paraId="7889DA9E" w14:textId="77777777" w:rsidR="00C850A8" w:rsidRPr="00E6096E" w:rsidRDefault="00C850A8" w:rsidP="00C423A8"/>
    <w:p w14:paraId="5B94E3A5" w14:textId="78E64A29" w:rsidR="00917615" w:rsidRPr="00E6096E" w:rsidRDefault="00532796" w:rsidP="00C423A8">
      <w:r w:rsidRPr="00E6096E">
        <w:t>Las funciones y protocolos de atención deben estar consigna</w:t>
      </w:r>
      <w:r w:rsidR="00E31CF6" w:rsidRPr="00E6096E">
        <w:t>dos en el Manual Operativo</w:t>
      </w:r>
      <w:r w:rsidR="00693F2D" w:rsidRPr="00E6096E">
        <w:t xml:space="preserve"> y, de la misma manera, se deben establecer mecanismos de registro de la prestación del Servicio de Guía y Asistencia.</w:t>
      </w:r>
    </w:p>
    <w:p w14:paraId="215E5AA9" w14:textId="77777777" w:rsidR="00693F2D" w:rsidRPr="00E6096E" w:rsidRDefault="00693F2D" w:rsidP="00C423A8"/>
    <w:p w14:paraId="7F12C1E1" w14:textId="4C69F160" w:rsidR="00532796" w:rsidRPr="00E6096E" w:rsidRDefault="00F03FA2" w:rsidP="00CE274E">
      <w:pPr>
        <w:pStyle w:val="Ttulo2"/>
        <w:numPr>
          <w:ilvl w:val="1"/>
          <w:numId w:val="1"/>
        </w:numPr>
      </w:pPr>
      <w:bookmarkStart w:id="33" w:name="_Toc103877724"/>
      <w:r w:rsidRPr="00E6096E">
        <w:t>Estacionamientos</w:t>
      </w:r>
      <w:r w:rsidR="00532796" w:rsidRPr="00E6096E">
        <w:t xml:space="preserve"> Accesibles</w:t>
      </w:r>
      <w:r w:rsidR="00532796" w:rsidRPr="00E6096E">
        <w:rPr>
          <w:rStyle w:val="Refdenotaalpie"/>
          <w:rFonts w:cs="Arial"/>
          <w:b w:val="0"/>
          <w:szCs w:val="23"/>
        </w:rPr>
        <w:footnoteReference w:id="34"/>
      </w:r>
      <w:r w:rsidR="00532796" w:rsidRPr="00E6096E">
        <w:t>:</w:t>
      </w:r>
      <w:bookmarkEnd w:id="33"/>
    </w:p>
    <w:p w14:paraId="3B9A2659" w14:textId="23BDEC44" w:rsidR="006E04C6" w:rsidRPr="00E6096E" w:rsidRDefault="006E04C6" w:rsidP="00C423A8"/>
    <w:p w14:paraId="78532A64" w14:textId="53C1C836" w:rsidR="006E04C6" w:rsidRPr="00E6096E" w:rsidRDefault="006E04C6" w:rsidP="00C423A8">
      <w:pPr>
        <w:rPr>
          <w:rFonts w:cs="Calibri"/>
          <w:bCs/>
          <w:i/>
          <w:sz w:val="22"/>
          <w:lang w:val="es-ES" w:eastAsia="es-CO"/>
        </w:rPr>
      </w:pPr>
      <w:r w:rsidRPr="00E6096E">
        <w:rPr>
          <w:rFonts w:cs="Calibri"/>
          <w:bCs/>
          <w:i/>
          <w:sz w:val="22"/>
          <w:lang w:val="es-ES" w:eastAsia="es-CO"/>
        </w:rPr>
        <w:t>(Susceptible a presentar más de un componente, por lo tanto, se debe diligenciar un formato por cada parqueadero público que preste servicio a la infraestructura, se debe numerar o nombrar cada uno con el fin de ser identificado con posterioridad)</w:t>
      </w:r>
    </w:p>
    <w:p w14:paraId="4C2AB3FB" w14:textId="1D478166" w:rsidR="006E04C6" w:rsidRPr="00E6096E" w:rsidRDefault="006E04C6" w:rsidP="00C423A8">
      <w:pPr>
        <w:rPr>
          <w:rFonts w:cs="Calibri"/>
          <w:bCs/>
          <w:i/>
          <w:sz w:val="22"/>
          <w:lang w:val="es-ES" w:eastAsia="es-CO"/>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6125CB59" w14:textId="77777777" w:rsidTr="00150B16">
        <w:trPr>
          <w:trHeight w:val="327"/>
          <w:tblHeader/>
          <w:jc w:val="center"/>
        </w:trPr>
        <w:tc>
          <w:tcPr>
            <w:tcW w:w="728" w:type="dxa"/>
            <w:shd w:val="clear" w:color="auto" w:fill="DDD9C3" w:themeFill="background2" w:themeFillShade="E6"/>
            <w:noWrap/>
            <w:vAlign w:val="center"/>
          </w:tcPr>
          <w:p w14:paraId="21DB8AAB" w14:textId="77777777" w:rsidR="006E04C6" w:rsidRPr="00E6096E" w:rsidRDefault="006E04C6" w:rsidP="00150B16">
            <w:pPr>
              <w:jc w:val="center"/>
              <w:rPr>
                <w:rFonts w:cs="Calibri"/>
                <w:b/>
                <w:sz w:val="22"/>
                <w:szCs w:val="22"/>
                <w:lang w:val="es-ES" w:eastAsia="es-ES_tradnl"/>
              </w:rPr>
            </w:pPr>
            <w:r w:rsidRPr="00E6096E">
              <w:rPr>
                <w:rFonts w:cs="Calibri"/>
                <w:b/>
                <w:sz w:val="22"/>
                <w:szCs w:val="22"/>
                <w:lang w:val="es-ES" w:eastAsia="es-ES_tradnl"/>
              </w:rPr>
              <w:lastRenderedPageBreak/>
              <w:t>Sigla</w:t>
            </w:r>
          </w:p>
        </w:tc>
        <w:tc>
          <w:tcPr>
            <w:tcW w:w="1047" w:type="dxa"/>
            <w:shd w:val="clear" w:color="auto" w:fill="DDD9C3" w:themeFill="background2" w:themeFillShade="E6"/>
            <w:vAlign w:val="center"/>
          </w:tcPr>
          <w:p w14:paraId="7E637AD7" w14:textId="77777777" w:rsidR="006E04C6" w:rsidRPr="00E6096E" w:rsidRDefault="006E04C6" w:rsidP="00150B16">
            <w:pPr>
              <w:jc w:val="center"/>
              <w:rPr>
                <w:rFonts w:cs="Calibri"/>
                <w:b/>
                <w:sz w:val="22"/>
                <w:szCs w:val="22"/>
                <w:lang w:val="es-ES" w:eastAsia="es-ES_tradnl"/>
              </w:rPr>
            </w:pPr>
            <w:r w:rsidRPr="00E6096E">
              <w:rPr>
                <w:rFonts w:cs="Calibri"/>
                <w:b/>
                <w:sz w:val="22"/>
                <w:szCs w:val="22"/>
                <w:lang w:val="es-ES" w:eastAsia="es-ES_tradnl"/>
              </w:rPr>
              <w:t>Peso</w:t>
            </w:r>
          </w:p>
        </w:tc>
        <w:tc>
          <w:tcPr>
            <w:tcW w:w="2824" w:type="dxa"/>
            <w:shd w:val="clear" w:color="auto" w:fill="DDD9C3" w:themeFill="background2" w:themeFillShade="E6"/>
            <w:vAlign w:val="center"/>
          </w:tcPr>
          <w:p w14:paraId="496C7733" w14:textId="77777777" w:rsidR="006E04C6" w:rsidRPr="00E6096E" w:rsidRDefault="006E04C6" w:rsidP="00150B16">
            <w:pPr>
              <w:jc w:val="center"/>
              <w:rPr>
                <w:rFonts w:cs="Calibri"/>
                <w:b/>
                <w:sz w:val="22"/>
                <w:szCs w:val="22"/>
                <w:lang w:val="es-ES" w:eastAsia="es-ES_tradnl"/>
              </w:rPr>
            </w:pPr>
            <w:r w:rsidRPr="00E6096E">
              <w:rPr>
                <w:rFonts w:cs="Calibri"/>
                <w:b/>
                <w:sz w:val="22"/>
                <w:szCs w:val="22"/>
                <w:lang w:val="es-ES" w:eastAsia="es-ES_tradnl"/>
              </w:rPr>
              <w:t>Tipo de servicio</w:t>
            </w:r>
          </w:p>
        </w:tc>
      </w:tr>
      <w:tr w:rsidR="006E04C6" w:rsidRPr="00E6096E" w14:paraId="7F3F7613" w14:textId="77777777" w:rsidTr="00150B16">
        <w:trPr>
          <w:trHeight w:val="300"/>
          <w:tblHeader/>
          <w:jc w:val="center"/>
        </w:trPr>
        <w:tc>
          <w:tcPr>
            <w:tcW w:w="728" w:type="dxa"/>
            <w:shd w:val="clear" w:color="auto" w:fill="auto"/>
            <w:noWrap/>
            <w:vAlign w:val="center"/>
          </w:tcPr>
          <w:p w14:paraId="01F6FDC9" w14:textId="77777777" w:rsidR="006E04C6" w:rsidRPr="00E6096E" w:rsidRDefault="006E04C6" w:rsidP="00150B16">
            <w:pPr>
              <w:jc w:val="center"/>
              <w:rPr>
                <w:rFonts w:cs="Calibri"/>
                <w:sz w:val="22"/>
                <w:szCs w:val="22"/>
                <w:lang w:val="es-ES" w:eastAsia="es-ES_tradnl"/>
              </w:rPr>
            </w:pPr>
            <w:r w:rsidRPr="00E6096E">
              <w:rPr>
                <w:rFonts w:cs="Calibri"/>
                <w:sz w:val="22"/>
                <w:szCs w:val="22"/>
                <w:lang w:val="es-ES" w:eastAsia="es-ES_tradnl"/>
              </w:rPr>
              <w:t>(5P)</w:t>
            </w:r>
          </w:p>
        </w:tc>
        <w:tc>
          <w:tcPr>
            <w:tcW w:w="1047" w:type="dxa"/>
            <w:vAlign w:val="center"/>
          </w:tcPr>
          <w:p w14:paraId="7B72C36F" w14:textId="77777777" w:rsidR="006E04C6" w:rsidRPr="00E6096E" w:rsidRDefault="006E04C6" w:rsidP="00150B16">
            <w:pPr>
              <w:jc w:val="center"/>
              <w:rPr>
                <w:rFonts w:cs="Calibri"/>
                <w:sz w:val="22"/>
                <w:szCs w:val="22"/>
                <w:lang w:val="es-ES" w:eastAsia="es-ES_tradnl"/>
              </w:rPr>
            </w:pPr>
            <w:r w:rsidRPr="00E6096E">
              <w:rPr>
                <w:rFonts w:cs="Calibri"/>
                <w:sz w:val="22"/>
                <w:szCs w:val="22"/>
                <w:lang w:val="es-ES" w:eastAsia="es-ES_tradnl"/>
              </w:rPr>
              <w:t>5</w:t>
            </w:r>
          </w:p>
        </w:tc>
        <w:tc>
          <w:tcPr>
            <w:tcW w:w="2824" w:type="dxa"/>
          </w:tcPr>
          <w:p w14:paraId="7CC07B19" w14:textId="77777777" w:rsidR="006E04C6" w:rsidRPr="00E6096E" w:rsidRDefault="006E04C6" w:rsidP="00C423A8">
            <w:pPr>
              <w:rPr>
                <w:rFonts w:cs="Calibri"/>
                <w:sz w:val="22"/>
                <w:szCs w:val="22"/>
                <w:lang w:val="es-ES" w:eastAsia="es-ES_tradnl"/>
              </w:rPr>
            </w:pPr>
            <w:r w:rsidRPr="00E6096E">
              <w:rPr>
                <w:rFonts w:cs="Calibri"/>
                <w:sz w:val="22"/>
                <w:szCs w:val="22"/>
                <w:lang w:val="es-ES" w:eastAsia="es-ES_tradnl"/>
              </w:rPr>
              <w:t>Apoyo y aproximación</w:t>
            </w:r>
          </w:p>
        </w:tc>
      </w:tr>
    </w:tbl>
    <w:p w14:paraId="0DA4D29F" w14:textId="77777777" w:rsidR="005A7B7B" w:rsidRPr="00E6096E" w:rsidRDefault="005A7B7B" w:rsidP="00C423A8">
      <w:pPr>
        <w:pStyle w:val="Prrafodelista"/>
      </w:pPr>
    </w:p>
    <w:p w14:paraId="21E4FAD0" w14:textId="59A79EB8" w:rsidR="00097790" w:rsidRPr="00E6096E" w:rsidRDefault="00097790" w:rsidP="00097790">
      <w:r w:rsidRPr="00E6096E">
        <w:t>En l</w:t>
      </w:r>
      <w:r w:rsidR="000C02BB" w:rsidRPr="00E6096E">
        <w:t>os Aeropuertos</w:t>
      </w:r>
      <w:r w:rsidRPr="00E6096E">
        <w:t xml:space="preserve"> se deben disponer sitios de estacionamientos debidamente señalizados y demarcados. En relación con las personas </w:t>
      </w:r>
      <w:r w:rsidR="000B6E6A" w:rsidRPr="00E6096E">
        <w:t xml:space="preserve">con </w:t>
      </w:r>
      <w:r w:rsidRPr="00E6096E">
        <w:t>discapacidad, la cantidad de estacionamientos disponibles deben ser de acuerdo con lo establecido en la NTC 4904.</w:t>
      </w:r>
    </w:p>
    <w:p w14:paraId="6876B8C1" w14:textId="77777777" w:rsidR="00097790" w:rsidRPr="00E6096E" w:rsidRDefault="00097790" w:rsidP="00097790"/>
    <w:p w14:paraId="5A79C416" w14:textId="46CDC235" w:rsidR="00BB04FE" w:rsidRPr="00E6096E" w:rsidRDefault="00097790" w:rsidP="00BB04FE">
      <w:r w:rsidRPr="00E6096E">
        <w:t xml:space="preserve">Los </w:t>
      </w:r>
      <w:r w:rsidRPr="00E6096E">
        <w:rPr>
          <w:rFonts w:cs="Calibri"/>
          <w:sz w:val="22"/>
          <w:szCs w:val="22"/>
          <w:lang w:val="es-ES" w:eastAsia="es-ES_tradnl"/>
        </w:rPr>
        <w:t>estacionamientos</w:t>
      </w:r>
      <w:r w:rsidRPr="00E6096E">
        <w:t xml:space="preserve"> accesibles deben cumplir con los requisitos establecidos en la NTC 4904 -Estacionamientos accesibles para vehículos de 5 pasajeros</w:t>
      </w:r>
      <w:r w:rsidR="00BB04FE" w:rsidRPr="00E6096E">
        <w:t>.</w:t>
      </w:r>
      <w:r w:rsidR="00BB04FE" w:rsidRPr="00E6096E">
        <w:rPr>
          <w:rStyle w:val="Refdenotaalpie"/>
        </w:rPr>
        <w:footnoteReference w:id="35"/>
      </w:r>
    </w:p>
    <w:p w14:paraId="76B90A16" w14:textId="77777777" w:rsidR="00532796" w:rsidRPr="00E6096E" w:rsidRDefault="00532796" w:rsidP="00C423A8"/>
    <w:p w14:paraId="33C4D9E4" w14:textId="77777777" w:rsidR="00693F2D" w:rsidRPr="00E6096E" w:rsidRDefault="00532796" w:rsidP="00C423A8">
      <w:r w:rsidRPr="00E6096E">
        <w:t>Los sitios de parqueo accesibles deben ubicarse lo más cerca posib</w:t>
      </w:r>
      <w:r w:rsidR="00E31CF6" w:rsidRPr="00E6096E">
        <w:t>le al acceso o a un acceso del aeropuerto</w:t>
      </w:r>
      <w:r w:rsidR="00693F2D" w:rsidRPr="00E6096E">
        <w:t>, y también se debe determinar y demarcar una ruta entre estos dos puntos, la cual no puede contar con barreras físicas que impidan el libre y seguro tránsito de los usuarios.</w:t>
      </w:r>
    </w:p>
    <w:p w14:paraId="21E7C8E3" w14:textId="77777777" w:rsidR="00532796" w:rsidRPr="00E6096E" w:rsidRDefault="00532796" w:rsidP="00C423A8"/>
    <w:p w14:paraId="541263C3" w14:textId="4FE602CA" w:rsidR="00532796" w:rsidRPr="00E6096E" w:rsidRDefault="00532796" w:rsidP="00C423A8">
      <w:r w:rsidRPr="00E6096E">
        <w:t>En el caso que existan privados prestando el servi</w:t>
      </w:r>
      <w:r w:rsidR="00E31CF6" w:rsidRPr="00E6096E">
        <w:t>cio de parqueadero al aeropuerto</w:t>
      </w:r>
      <w:r w:rsidR="00693F2D" w:rsidRPr="00E6096E">
        <w:t xml:space="preserve"> -con o sin exclusividad-</w:t>
      </w:r>
      <w:r w:rsidRPr="00E6096E">
        <w:t xml:space="preserve">, </w:t>
      </w:r>
      <w:r w:rsidR="00E31CF6" w:rsidRPr="00E6096E">
        <w:t xml:space="preserve">el administrador </w:t>
      </w:r>
      <w:r w:rsidR="00E921CF" w:rsidRPr="00E6096E">
        <w:t>de este</w:t>
      </w:r>
      <w:r w:rsidR="00E31CF6" w:rsidRPr="00E6096E">
        <w:t xml:space="preserve"> </w:t>
      </w:r>
      <w:r w:rsidR="00A90D93" w:rsidRPr="00E6096E">
        <w:t xml:space="preserve">debe acudir a la autoridad correspondiente para que se garantice el cumplimiento de lo aquí referenciado y, asimismo, será responsable de </w:t>
      </w:r>
      <w:r w:rsidR="00722191" w:rsidRPr="00E6096E">
        <w:t>hacer</w:t>
      </w:r>
      <w:r w:rsidR="00A90D93" w:rsidRPr="00E6096E">
        <w:t xml:space="preserve"> seguimiento de las solicitudes realizadas más no de sus resultados.</w:t>
      </w:r>
    </w:p>
    <w:p w14:paraId="608A0BA0" w14:textId="77777777" w:rsidR="00532796" w:rsidRPr="00E6096E" w:rsidRDefault="00532796" w:rsidP="00C423A8"/>
    <w:p w14:paraId="05F301C0" w14:textId="45704E80" w:rsidR="00532796" w:rsidRPr="00E6096E" w:rsidRDefault="00532796" w:rsidP="00CE274E">
      <w:pPr>
        <w:pStyle w:val="Ttulo2"/>
        <w:numPr>
          <w:ilvl w:val="1"/>
          <w:numId w:val="1"/>
        </w:numPr>
      </w:pPr>
      <w:bookmarkStart w:id="34" w:name="_Toc103877725"/>
      <w:r w:rsidRPr="00E6096E">
        <w:t>Espacio Público accesible</w:t>
      </w:r>
      <w:r w:rsidRPr="00E6096E">
        <w:rPr>
          <w:rStyle w:val="Refdenotaalpie"/>
          <w:rFonts w:cs="Arial"/>
          <w:b w:val="0"/>
          <w:szCs w:val="23"/>
        </w:rPr>
        <w:footnoteReference w:id="36"/>
      </w:r>
      <w:r w:rsidRPr="00E6096E">
        <w:t>:</w:t>
      </w:r>
      <w:bookmarkEnd w:id="34"/>
    </w:p>
    <w:p w14:paraId="00806A8E" w14:textId="59848C32" w:rsidR="006E04C6" w:rsidRPr="00E6096E" w:rsidRDefault="006E04C6" w:rsidP="00C423A8"/>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330836F1" w14:textId="77777777" w:rsidTr="008C7A38">
        <w:trPr>
          <w:trHeight w:val="327"/>
          <w:tblHeader/>
          <w:jc w:val="center"/>
        </w:trPr>
        <w:tc>
          <w:tcPr>
            <w:tcW w:w="728" w:type="dxa"/>
            <w:shd w:val="clear" w:color="auto" w:fill="DDD9C3" w:themeFill="background2" w:themeFillShade="E6"/>
            <w:noWrap/>
            <w:vAlign w:val="center"/>
          </w:tcPr>
          <w:p w14:paraId="11AF27D1" w14:textId="77777777" w:rsidR="006E04C6" w:rsidRPr="00E6096E" w:rsidRDefault="006E04C6" w:rsidP="008C7A38">
            <w:pPr>
              <w:jc w:val="center"/>
              <w:rPr>
                <w:rFonts w:cs="Calibri"/>
                <w:b/>
                <w:sz w:val="22"/>
                <w:szCs w:val="22"/>
                <w:lang w:val="es-ES" w:eastAsia="es-ES_tradnl"/>
              </w:rPr>
            </w:pPr>
            <w:r w:rsidRPr="00E6096E">
              <w:rPr>
                <w:rFonts w:cs="Calibri"/>
                <w:b/>
                <w:sz w:val="22"/>
                <w:szCs w:val="22"/>
                <w:lang w:val="es-ES" w:eastAsia="es-ES_tradnl"/>
              </w:rPr>
              <w:t>Sigla</w:t>
            </w:r>
          </w:p>
        </w:tc>
        <w:tc>
          <w:tcPr>
            <w:tcW w:w="1047" w:type="dxa"/>
            <w:shd w:val="clear" w:color="auto" w:fill="DDD9C3" w:themeFill="background2" w:themeFillShade="E6"/>
            <w:vAlign w:val="center"/>
          </w:tcPr>
          <w:p w14:paraId="07974217" w14:textId="77777777" w:rsidR="006E04C6" w:rsidRPr="00E6096E" w:rsidRDefault="006E04C6" w:rsidP="008C7A38">
            <w:pPr>
              <w:jc w:val="center"/>
              <w:rPr>
                <w:rFonts w:cs="Calibri"/>
                <w:b/>
                <w:sz w:val="22"/>
                <w:szCs w:val="22"/>
                <w:lang w:val="es-ES" w:eastAsia="es-ES_tradnl"/>
              </w:rPr>
            </w:pPr>
            <w:r w:rsidRPr="00E6096E">
              <w:rPr>
                <w:rFonts w:cs="Calibri"/>
                <w:b/>
                <w:sz w:val="22"/>
                <w:szCs w:val="22"/>
                <w:lang w:val="es-ES" w:eastAsia="es-ES_tradnl"/>
              </w:rPr>
              <w:t>Peso</w:t>
            </w:r>
          </w:p>
        </w:tc>
        <w:tc>
          <w:tcPr>
            <w:tcW w:w="2824" w:type="dxa"/>
            <w:shd w:val="clear" w:color="auto" w:fill="DDD9C3" w:themeFill="background2" w:themeFillShade="E6"/>
            <w:vAlign w:val="center"/>
          </w:tcPr>
          <w:p w14:paraId="50CF1291" w14:textId="77777777" w:rsidR="006E04C6" w:rsidRPr="00E6096E" w:rsidRDefault="006E04C6" w:rsidP="008C7A38">
            <w:pPr>
              <w:jc w:val="center"/>
              <w:rPr>
                <w:rFonts w:cs="Calibri"/>
                <w:b/>
                <w:sz w:val="22"/>
                <w:szCs w:val="22"/>
                <w:lang w:val="es-ES" w:eastAsia="es-ES_tradnl"/>
              </w:rPr>
            </w:pPr>
            <w:r w:rsidRPr="00E6096E">
              <w:rPr>
                <w:rFonts w:cs="Calibri"/>
                <w:b/>
                <w:sz w:val="22"/>
                <w:szCs w:val="22"/>
                <w:lang w:val="es-ES" w:eastAsia="es-ES_tradnl"/>
              </w:rPr>
              <w:t>Tipo de servicio</w:t>
            </w:r>
          </w:p>
        </w:tc>
      </w:tr>
      <w:tr w:rsidR="006E04C6" w:rsidRPr="00E6096E" w14:paraId="718E96C1" w14:textId="77777777" w:rsidTr="008C7A38">
        <w:trPr>
          <w:trHeight w:val="300"/>
          <w:tblHeader/>
          <w:jc w:val="center"/>
        </w:trPr>
        <w:tc>
          <w:tcPr>
            <w:tcW w:w="728" w:type="dxa"/>
            <w:shd w:val="clear" w:color="auto" w:fill="auto"/>
            <w:noWrap/>
            <w:vAlign w:val="center"/>
          </w:tcPr>
          <w:p w14:paraId="5D309577" w14:textId="77777777" w:rsidR="006E04C6" w:rsidRPr="00E6096E" w:rsidRDefault="006E04C6" w:rsidP="008C7A38">
            <w:pPr>
              <w:jc w:val="center"/>
              <w:rPr>
                <w:rFonts w:cs="Calibri"/>
                <w:sz w:val="22"/>
                <w:szCs w:val="22"/>
                <w:lang w:val="es-ES" w:eastAsia="es-ES_tradnl"/>
              </w:rPr>
            </w:pPr>
            <w:r w:rsidRPr="00E6096E">
              <w:rPr>
                <w:rFonts w:cs="Calibri"/>
                <w:sz w:val="22"/>
                <w:szCs w:val="22"/>
                <w:lang w:val="es-ES" w:eastAsia="es-ES_tradnl"/>
              </w:rPr>
              <w:t>(5P)</w:t>
            </w:r>
          </w:p>
        </w:tc>
        <w:tc>
          <w:tcPr>
            <w:tcW w:w="1047" w:type="dxa"/>
            <w:vAlign w:val="center"/>
          </w:tcPr>
          <w:p w14:paraId="2BE2CEDF" w14:textId="77777777" w:rsidR="006E04C6" w:rsidRPr="00E6096E" w:rsidRDefault="006E04C6" w:rsidP="008C7A38">
            <w:pPr>
              <w:jc w:val="center"/>
              <w:rPr>
                <w:rFonts w:cs="Calibri"/>
                <w:sz w:val="22"/>
                <w:szCs w:val="22"/>
                <w:lang w:val="es-ES" w:eastAsia="es-ES_tradnl"/>
              </w:rPr>
            </w:pPr>
            <w:r w:rsidRPr="00E6096E">
              <w:rPr>
                <w:rFonts w:cs="Calibri"/>
                <w:sz w:val="22"/>
                <w:szCs w:val="22"/>
                <w:lang w:val="es-ES" w:eastAsia="es-ES_tradnl"/>
              </w:rPr>
              <w:t>5</w:t>
            </w:r>
          </w:p>
        </w:tc>
        <w:tc>
          <w:tcPr>
            <w:tcW w:w="2824" w:type="dxa"/>
          </w:tcPr>
          <w:p w14:paraId="37271648" w14:textId="16D56494" w:rsidR="006E04C6" w:rsidRPr="00E6096E" w:rsidRDefault="006E04C6" w:rsidP="00C423A8">
            <w:pPr>
              <w:rPr>
                <w:rFonts w:cs="Calibri"/>
                <w:sz w:val="22"/>
                <w:szCs w:val="22"/>
                <w:lang w:val="es-ES" w:eastAsia="es-ES_tradnl"/>
              </w:rPr>
            </w:pPr>
            <w:r w:rsidRPr="00E6096E">
              <w:rPr>
                <w:rFonts w:cs="Calibri"/>
                <w:sz w:val="22"/>
                <w:szCs w:val="22"/>
                <w:lang w:val="es-ES" w:eastAsia="es-ES_tradnl"/>
              </w:rPr>
              <w:t>Apoyo y aproximación</w:t>
            </w:r>
          </w:p>
        </w:tc>
      </w:tr>
    </w:tbl>
    <w:p w14:paraId="4D03465C" w14:textId="77777777" w:rsidR="006E04C6" w:rsidRPr="00E6096E" w:rsidRDefault="006E04C6" w:rsidP="00C423A8"/>
    <w:p w14:paraId="75854B24" w14:textId="77777777" w:rsidR="00532796" w:rsidRPr="00E6096E" w:rsidRDefault="00532796" w:rsidP="00C423A8">
      <w:r w:rsidRPr="00E6096E">
        <w:t xml:space="preserve">En </w:t>
      </w:r>
      <w:r w:rsidR="00E31CF6" w:rsidRPr="00E6096E">
        <w:t>los aeropuertos</w:t>
      </w:r>
      <w:r w:rsidRPr="00E6096E">
        <w:t>, las vías conexas de acceso, demarcación, señalización y el espacio público circundante que sirva de acceso al servicio de transporte, deberá cumplir con la normatividad técnica colombiana que se relaciona a continuación:</w:t>
      </w:r>
    </w:p>
    <w:p w14:paraId="15A0A628" w14:textId="77777777" w:rsidR="00532796" w:rsidRPr="00E6096E" w:rsidRDefault="00532796" w:rsidP="00C423A8"/>
    <w:p w14:paraId="2B2A2613" w14:textId="77777777" w:rsidR="0032775E" w:rsidRPr="00E6096E" w:rsidRDefault="0032775E" w:rsidP="0032775E">
      <w:pPr>
        <w:pStyle w:val="Prrafodelista"/>
        <w:numPr>
          <w:ilvl w:val="0"/>
          <w:numId w:val="41"/>
        </w:numPr>
      </w:pPr>
      <w:r w:rsidRPr="00E6096E">
        <w:t xml:space="preserve">NTC 4695 Accesibilidad De Las Personas Al Medio Físico. Señalización Para Tránsito Peatonal En El Espacio Público Urbano. </w:t>
      </w:r>
    </w:p>
    <w:p w14:paraId="0B0367A5" w14:textId="77777777" w:rsidR="0032775E" w:rsidRPr="00E6096E" w:rsidRDefault="0032775E" w:rsidP="0032775E">
      <w:pPr>
        <w:pStyle w:val="Prrafodelista"/>
        <w:numPr>
          <w:ilvl w:val="0"/>
          <w:numId w:val="41"/>
        </w:numPr>
      </w:pPr>
      <w:r w:rsidRPr="00E6096E">
        <w:t xml:space="preserve">NTC 5610 Accesibilidad Al Medio Físico. Señalización </w:t>
      </w:r>
      <w:proofErr w:type="spellStart"/>
      <w:r w:rsidRPr="00E6096E">
        <w:t>Podotáctil</w:t>
      </w:r>
      <w:proofErr w:type="spellEnd"/>
      <w:r w:rsidRPr="00E6096E">
        <w:t>.</w:t>
      </w:r>
    </w:p>
    <w:p w14:paraId="1CABD606" w14:textId="77777777" w:rsidR="0032775E" w:rsidRPr="00E6096E" w:rsidRDefault="0032775E" w:rsidP="0032775E">
      <w:pPr>
        <w:pStyle w:val="Prrafodelista"/>
        <w:numPr>
          <w:ilvl w:val="0"/>
          <w:numId w:val="41"/>
        </w:numPr>
      </w:pPr>
      <w:r w:rsidRPr="00E6096E">
        <w:t>NTC 4902 Accesibilidad De Las Personas Al Medio Físico. Cruces Peatonales A Nivel. Señalización Sonora Para Semáforos Peatonales.</w:t>
      </w:r>
    </w:p>
    <w:p w14:paraId="073E56AF" w14:textId="77777777" w:rsidR="0032775E" w:rsidRPr="00E6096E" w:rsidRDefault="0032775E" w:rsidP="0032775E">
      <w:pPr>
        <w:pStyle w:val="Prrafodelista"/>
        <w:numPr>
          <w:ilvl w:val="0"/>
          <w:numId w:val="41"/>
        </w:numPr>
      </w:pPr>
      <w:r w:rsidRPr="00E6096E">
        <w:t>NTC 4143 Accesibilidad De Las Personas Al Medio Físico. Edificios Y Espacios Urbanos. Rampas Fijas Adecuadas Y Básicas.</w:t>
      </w:r>
    </w:p>
    <w:p w14:paraId="7D903B62" w14:textId="77777777" w:rsidR="0032775E" w:rsidRPr="00E6096E" w:rsidRDefault="0032775E" w:rsidP="0032775E">
      <w:pPr>
        <w:pStyle w:val="Prrafodelista"/>
        <w:numPr>
          <w:ilvl w:val="0"/>
          <w:numId w:val="41"/>
        </w:numPr>
      </w:pPr>
      <w:r w:rsidRPr="00E6096E">
        <w:t>NTC 4774 Accesibilidad De Las Personas Al Medio Físico. Espacios Urbanos Y Rurales. Cruces Peatonales A Nivel, Elevados O Puentes Peatonales Y Pasos Subterráneos.</w:t>
      </w:r>
    </w:p>
    <w:p w14:paraId="21430734" w14:textId="77777777" w:rsidR="0032775E" w:rsidRPr="00E6096E" w:rsidRDefault="0032775E" w:rsidP="0032775E">
      <w:pPr>
        <w:pStyle w:val="Prrafodelista"/>
        <w:numPr>
          <w:ilvl w:val="0"/>
          <w:numId w:val="41"/>
        </w:numPr>
      </w:pPr>
      <w:r w:rsidRPr="00E6096E">
        <w:t>NTC 4279 Accesibilidad De Las Personas Al Medio Físico. Espacios Urbanos Y Rurales. Vías De Circulación Peatonales Horizontales.</w:t>
      </w:r>
    </w:p>
    <w:p w14:paraId="335AA243" w14:textId="77777777" w:rsidR="00532796" w:rsidRPr="00E6096E" w:rsidRDefault="00532796" w:rsidP="00C423A8"/>
    <w:p w14:paraId="370FB08B" w14:textId="7D83F930" w:rsidR="00722191" w:rsidRPr="00E6096E" w:rsidRDefault="00722191" w:rsidP="00C423A8">
      <w:r w:rsidRPr="00E6096E">
        <w:lastRenderedPageBreak/>
        <w:t>Cuando el estado y conservación del espacio público vinculado con e</w:t>
      </w:r>
      <w:r w:rsidR="00E31CF6" w:rsidRPr="00E6096E">
        <w:t xml:space="preserve">l aeropuerto </w:t>
      </w:r>
      <w:r w:rsidR="00532796" w:rsidRPr="00E6096E">
        <w:t xml:space="preserve">no sea </w:t>
      </w:r>
      <w:r w:rsidRPr="00E6096E">
        <w:t xml:space="preserve">de su </w:t>
      </w:r>
      <w:r w:rsidR="00532796" w:rsidRPr="00E6096E">
        <w:t>competencia</w:t>
      </w:r>
      <w:r w:rsidR="00E31CF6" w:rsidRPr="00E6096E">
        <w:t xml:space="preserve"> </w:t>
      </w:r>
      <w:r w:rsidR="008036CE" w:rsidRPr="008036CE">
        <w:t>debe acudir a la autoridad correspondiente para que se garantice el cumplimiento de lo aquí referenciado y, asimismo, será responsable de hacer seguimiento de las solicitudes realizadas más no de sus resultados</w:t>
      </w:r>
      <w:r w:rsidRPr="00E6096E">
        <w:t>.</w:t>
      </w:r>
    </w:p>
    <w:p w14:paraId="6FF493EB" w14:textId="77777777" w:rsidR="00722191" w:rsidRPr="00E6096E" w:rsidRDefault="00722191" w:rsidP="00C423A8"/>
    <w:p w14:paraId="14DB8CE5" w14:textId="77777777" w:rsidR="00532796" w:rsidRPr="00E6096E" w:rsidRDefault="00532796" w:rsidP="00C423A8">
      <w:r w:rsidRPr="00E6096E">
        <w:t>El administrador de la infraestructura debe realizar un análisi</w:t>
      </w:r>
      <w:r w:rsidR="00C65878" w:rsidRPr="00E6096E">
        <w:t>s del estado de la circulación</w:t>
      </w:r>
      <w:r w:rsidRPr="00E6096E">
        <w:t>:</w:t>
      </w:r>
    </w:p>
    <w:p w14:paraId="45B8DDAC" w14:textId="77777777" w:rsidR="00532796" w:rsidRPr="00E6096E" w:rsidRDefault="00532796" w:rsidP="00C423A8">
      <w:pPr>
        <w:pStyle w:val="Sinespaciado"/>
        <w:tabs>
          <w:tab w:val="left" w:pos="0"/>
        </w:tabs>
        <w:jc w:val="both"/>
        <w:rPr>
          <w:rFonts w:ascii="Arial Narrow" w:hAnsi="Arial Narrow" w:cs="Arial"/>
          <w:sz w:val="24"/>
          <w:szCs w:val="23"/>
          <w:lang w:val="es-ES_tradnl"/>
        </w:rPr>
      </w:pPr>
    </w:p>
    <w:p w14:paraId="601CD6F7" w14:textId="66386BD1" w:rsidR="00532796" w:rsidRPr="00E6096E" w:rsidRDefault="00532796" w:rsidP="005C0E30">
      <w:pPr>
        <w:pStyle w:val="Prrafodelista"/>
        <w:numPr>
          <w:ilvl w:val="0"/>
          <w:numId w:val="12"/>
        </w:numPr>
      </w:pPr>
      <w:r w:rsidRPr="00E6096E">
        <w:rPr>
          <w:b/>
        </w:rPr>
        <w:t xml:space="preserve">Entre celdas de </w:t>
      </w:r>
      <w:r w:rsidR="00F03FA2" w:rsidRPr="00E6096E">
        <w:rPr>
          <w:b/>
          <w:bCs/>
        </w:rPr>
        <w:t>estacionamiento</w:t>
      </w:r>
      <w:r w:rsidRPr="00E6096E">
        <w:rPr>
          <w:b/>
        </w:rPr>
        <w:t xml:space="preserve"> accesibles y puerta(s) de </w:t>
      </w:r>
      <w:r w:rsidR="00E31CF6" w:rsidRPr="00E6096E">
        <w:rPr>
          <w:b/>
        </w:rPr>
        <w:t>acceso al aeropuerto</w:t>
      </w:r>
      <w:r w:rsidRPr="00E6096E">
        <w:rPr>
          <w:b/>
        </w:rPr>
        <w:t>:</w:t>
      </w:r>
      <w:r w:rsidRPr="00E6096E">
        <w:t xml:space="preserve"> </w:t>
      </w:r>
      <w:r w:rsidR="00722191" w:rsidRPr="00E6096E">
        <w:t xml:space="preserve">las celdas de parqueo para personas </w:t>
      </w:r>
      <w:r w:rsidR="000B6E6A" w:rsidRPr="00E6096E">
        <w:t xml:space="preserve">con </w:t>
      </w:r>
      <w:r w:rsidR="00722191" w:rsidRPr="00E6096E">
        <w:t>discapacidad deben estar acordes en señalización y dimensiones con la NTC 4904. Asimismo, se debe demarcar las zonas seguras de circulación peatonal (cebras) dentro del parqueadero y hasta la salida de este, y en caso de que en dicho tránsito estén presentes elementos como andenes o afines, se deben implementar rebajes de cordón o vados peatonales determinados en la NTC 4143.</w:t>
      </w:r>
    </w:p>
    <w:p w14:paraId="4D6FA682" w14:textId="77777777" w:rsidR="00532796" w:rsidRPr="00E6096E" w:rsidRDefault="00532796" w:rsidP="00C423A8"/>
    <w:p w14:paraId="4F53AED4" w14:textId="77777777" w:rsidR="00532796" w:rsidRPr="00E6096E" w:rsidRDefault="00532796" w:rsidP="00C423A8">
      <w:pPr>
        <w:pStyle w:val="Prrafodelista"/>
      </w:pPr>
      <w:r w:rsidRPr="00E6096E">
        <w:t xml:space="preserve">Si </w:t>
      </w:r>
      <w:r w:rsidR="00722191" w:rsidRPr="00E6096E">
        <w:t xml:space="preserve">en </w:t>
      </w:r>
      <w:r w:rsidRPr="00E6096E">
        <w:t>el tránsito hacia la</w:t>
      </w:r>
      <w:r w:rsidR="00C65878" w:rsidRPr="00E6096E">
        <w:t>(s)</w:t>
      </w:r>
      <w:r w:rsidRPr="00E6096E">
        <w:t xml:space="preserve"> pue</w:t>
      </w:r>
      <w:r w:rsidR="00E31CF6" w:rsidRPr="00E6096E">
        <w:t xml:space="preserve">rta(s) de acceso del aeropuerto </w:t>
      </w:r>
      <w:r w:rsidR="00722191" w:rsidRPr="00E6096E">
        <w:t>se deben cruzar vías vehiculares, se podrán realizar dos acciones: la primera, mediante la demarcación con cebras peatonales e instalación de reductores de velocidad, y la segunda, mediante la implementación de un pompeyano que garantice un ancho efectivo de circulación en dos sentidos para personas usuarias de sillas de ruedas. Mediante la implementación de alguna de las dos alternativas, se debe informar a los conductores de los vehículos y a los usuarios de la terminal, la localización de los cruces peatonales seguros mediante la instalación de señales de tránsito que indiquen el cruce peatonal.</w:t>
      </w:r>
    </w:p>
    <w:p w14:paraId="5866E08B" w14:textId="77777777" w:rsidR="00532796" w:rsidRPr="00E6096E" w:rsidRDefault="00532796" w:rsidP="00C423A8"/>
    <w:p w14:paraId="7DC1130D" w14:textId="77777777" w:rsidR="00532796" w:rsidRPr="00E6096E" w:rsidRDefault="00532796" w:rsidP="00C423A8">
      <w:pPr>
        <w:pStyle w:val="Prrafodelista"/>
      </w:pPr>
      <w:r w:rsidRPr="00E6096E">
        <w:t>Si el tránsito hacia la</w:t>
      </w:r>
      <w:r w:rsidR="00C65878" w:rsidRPr="00E6096E">
        <w:t>(s)</w:t>
      </w:r>
      <w:r w:rsidRPr="00E6096E">
        <w:t xml:space="preserve"> puerta(s) de acceso d</w:t>
      </w:r>
      <w:r w:rsidR="00E31CF6" w:rsidRPr="00E6096E">
        <w:t>el aeropuerto</w:t>
      </w:r>
      <w:r w:rsidRPr="00E6096E">
        <w:t xml:space="preserve"> se realiza cruzando vías vehiculares y separadores viales, se deben implementar refugios peatonales correspondientes a las cebras y vados peatonales, cumpliendo los requisitos de la NTC 4774.</w:t>
      </w:r>
    </w:p>
    <w:p w14:paraId="7304E2C4" w14:textId="77777777" w:rsidR="00532796" w:rsidRPr="00E6096E" w:rsidRDefault="00532796" w:rsidP="00C423A8"/>
    <w:p w14:paraId="1D7C5B96" w14:textId="77777777" w:rsidR="00532796" w:rsidRPr="00E6096E" w:rsidRDefault="00532796" w:rsidP="00C423A8">
      <w:pPr>
        <w:pStyle w:val="Prrafodelista"/>
      </w:pPr>
      <w:r w:rsidRPr="00E6096E">
        <w:t>Si el tránsito ha</w:t>
      </w:r>
      <w:r w:rsidR="00E31CF6" w:rsidRPr="00E6096E">
        <w:t>cia la</w:t>
      </w:r>
      <w:r w:rsidR="00C65878" w:rsidRPr="00E6096E">
        <w:t>(s)</w:t>
      </w:r>
      <w:r w:rsidR="00E31CF6" w:rsidRPr="00E6096E">
        <w:t xml:space="preserve"> puerta(s) de acceso del aeropuerto</w:t>
      </w:r>
      <w:r w:rsidRPr="00E6096E">
        <w:t xml:space="preserve"> </w:t>
      </w:r>
      <w:r w:rsidR="00DC6A41" w:rsidRPr="00E6096E">
        <w:rPr>
          <w:rFonts w:cs="Arial"/>
          <w:szCs w:val="23"/>
        </w:rPr>
        <w:t>se realiza sobre andenes peatonales que superen los 1.50 m de ancho, se deben instalar franjas de circulación a lo largo de todo el recorrido, de conformidad con lo establecido en la NTC 5610. En los andenes con ancho inferior a 1.50 m se puede instalar una franja demarcadora de color contrastante en los bordes del andén. Los bordes de los andenes deberán estar señalizados en el piso con una franja de color diferenciada respecto al resto del pavimento</w:t>
      </w:r>
      <w:r w:rsidRPr="00E6096E">
        <w:rPr>
          <w:rStyle w:val="Refdenotaalpie"/>
          <w:rFonts w:cs="Arial"/>
          <w:szCs w:val="23"/>
        </w:rPr>
        <w:footnoteReference w:id="37"/>
      </w:r>
      <w:r w:rsidRPr="00E6096E">
        <w:t>.</w:t>
      </w:r>
    </w:p>
    <w:p w14:paraId="66CE93D2" w14:textId="77777777" w:rsidR="00C850A8" w:rsidRPr="00E6096E" w:rsidRDefault="00C850A8" w:rsidP="00C423A8"/>
    <w:p w14:paraId="58F0041D" w14:textId="1022D5CA" w:rsidR="00532796" w:rsidRPr="00E6096E" w:rsidRDefault="00532796" w:rsidP="005C0E30">
      <w:pPr>
        <w:pStyle w:val="Prrafodelista"/>
        <w:numPr>
          <w:ilvl w:val="0"/>
          <w:numId w:val="12"/>
        </w:numPr>
      </w:pPr>
      <w:r w:rsidRPr="00E6096E">
        <w:rPr>
          <w:b/>
        </w:rPr>
        <w:t>Entre zonas de estacionamiento temporal de vehículos particulares y/o taxis urbanos para desembarque y puerta(s)</w:t>
      </w:r>
      <w:r w:rsidR="00E31CF6" w:rsidRPr="00E6096E">
        <w:rPr>
          <w:b/>
        </w:rPr>
        <w:t xml:space="preserve"> de acceso al aeropuerto</w:t>
      </w:r>
      <w:r w:rsidRPr="00E6096E">
        <w:rPr>
          <w:b/>
        </w:rPr>
        <w:t xml:space="preserve">: </w:t>
      </w:r>
      <w:r w:rsidR="00C2454E" w:rsidRPr="00E6096E">
        <w:t xml:space="preserve">las zonas de estacionamiento temporal tienen como fin establecer condiciones seguras para el desembarque de personas </w:t>
      </w:r>
      <w:r w:rsidR="000B6E6A" w:rsidRPr="00E6096E">
        <w:t xml:space="preserve">con </w:t>
      </w:r>
      <w:r w:rsidR="00C2454E" w:rsidRPr="00E6096E">
        <w:t>discapacidad que acceden al servicio público de transporte; deben estar localizadas lo más cercano posible a la puerta de acceso del aeropuerto. Si el aeropuerto cuenta con más de una puerta de ingreso, en cada una debe haber zona de estacionamiento temporal.</w:t>
      </w:r>
    </w:p>
    <w:p w14:paraId="0ADAB9C9" w14:textId="77777777" w:rsidR="00532796" w:rsidRPr="00E6096E" w:rsidRDefault="00532796" w:rsidP="00C423A8"/>
    <w:p w14:paraId="0416010E" w14:textId="77777777" w:rsidR="00532796" w:rsidRPr="00E6096E" w:rsidRDefault="00532796" w:rsidP="00C423A8">
      <w:pPr>
        <w:pStyle w:val="Prrafodelista"/>
      </w:pPr>
      <w:r w:rsidRPr="00E6096E">
        <w:t xml:space="preserve">Las zonas de estacionamiento temporal deben estar debidamente demarcadas sobre la vía y señalizadas verticalmente con el logo símbolo de accesibilidad (NTC 4139), en cada zona de </w:t>
      </w:r>
      <w:r w:rsidRPr="00E6096E">
        <w:lastRenderedPageBreak/>
        <w:t>estacionamiento temporal se deben implementar rebajes de cordón o vados peatonales determinados en la NTC 4143. Será responsabilidad del administrador de la infraestructura garantizar y controlar el correcto uso de las zonas de estacionamiento temporal.</w:t>
      </w:r>
    </w:p>
    <w:p w14:paraId="5B332FEE" w14:textId="77777777" w:rsidR="00C50B5E" w:rsidRPr="00E6096E" w:rsidRDefault="00C50B5E" w:rsidP="00C423A8">
      <w:pPr>
        <w:pStyle w:val="Prrafodelista"/>
      </w:pPr>
    </w:p>
    <w:p w14:paraId="55C29FFE" w14:textId="77777777" w:rsidR="00DF2892" w:rsidRPr="00E6096E" w:rsidRDefault="00532796" w:rsidP="00C423A8">
      <w:pPr>
        <w:pStyle w:val="Prrafodelista"/>
      </w:pPr>
      <w:r w:rsidRPr="00E6096E">
        <w:t>Si el tránsito hacia la</w:t>
      </w:r>
      <w:r w:rsidR="00FF419D" w:rsidRPr="00E6096E">
        <w:t>(s)</w:t>
      </w:r>
      <w:r w:rsidRPr="00E6096E">
        <w:t xml:space="preserve"> puerta(s)</w:t>
      </w:r>
      <w:r w:rsidR="00E31CF6" w:rsidRPr="00E6096E">
        <w:t xml:space="preserve"> de acceso del aeropuerto</w:t>
      </w:r>
      <w:r w:rsidRPr="00E6096E">
        <w:t xml:space="preserve"> </w:t>
      </w:r>
      <w:r w:rsidR="00C2454E" w:rsidRPr="00E6096E">
        <w:t>se realiza sobre andenes peatonales que superen los 1.50 m de ancho, se deben instalar a lo largo de todo recorrido franjas de circulación de conformidad a lo establecido en la NTC 5610. En los andenes con ancho inferior a 1.50 m se podrá instalar una franja demarcadora de color contrastante en los bordes del andén. Los bordes de los andenes deberán estar señalizados en el piso con una franja de color diferenciada respecto al resto del pavimento</w:t>
      </w:r>
      <w:r w:rsidRPr="00E6096E">
        <w:rPr>
          <w:rStyle w:val="Refdenotaalpie"/>
          <w:rFonts w:cs="Arial"/>
          <w:szCs w:val="23"/>
        </w:rPr>
        <w:footnoteReference w:id="38"/>
      </w:r>
      <w:r w:rsidRPr="00E6096E">
        <w:t>.</w:t>
      </w:r>
    </w:p>
    <w:p w14:paraId="2680A7A5" w14:textId="77777777" w:rsidR="00DF2892" w:rsidRPr="00E6096E" w:rsidRDefault="00DF2892" w:rsidP="00C423A8">
      <w:pPr>
        <w:pStyle w:val="Prrafodelista"/>
      </w:pPr>
    </w:p>
    <w:p w14:paraId="30AC2CA6" w14:textId="1EABA672" w:rsidR="00C850A8" w:rsidRPr="00E6096E" w:rsidRDefault="00C850A8" w:rsidP="00C423A8">
      <w:pPr>
        <w:pStyle w:val="Prrafodelista"/>
      </w:pPr>
      <w:r w:rsidRPr="00E6096E">
        <w:rPr>
          <w:rFonts w:cs="Arial"/>
          <w:szCs w:val="23"/>
        </w:rPr>
        <w:t xml:space="preserve">En accesos a los aeropuertos se situarán lo más cerca posible de las entradas y/o salidas principales </w:t>
      </w:r>
      <w:r w:rsidR="00C2454E" w:rsidRPr="00E6096E">
        <w:rPr>
          <w:rFonts w:cs="Arial"/>
          <w:szCs w:val="23"/>
        </w:rPr>
        <w:t>d</w:t>
      </w:r>
      <w:r w:rsidRPr="00E6096E">
        <w:rPr>
          <w:rFonts w:cs="Arial"/>
          <w:szCs w:val="23"/>
        </w:rPr>
        <w:t>el edificio</w:t>
      </w:r>
      <w:r w:rsidR="00C2454E" w:rsidRPr="00E6096E">
        <w:rPr>
          <w:rFonts w:cs="Arial"/>
          <w:szCs w:val="23"/>
        </w:rPr>
        <w:t xml:space="preserve"> de la</w:t>
      </w:r>
      <w:r w:rsidRPr="00E6096E">
        <w:rPr>
          <w:rFonts w:cs="Arial"/>
          <w:szCs w:val="23"/>
        </w:rPr>
        <w:t xml:space="preserve"> terminal, los puntos reservados designados para recoger o dejar a las personas </w:t>
      </w:r>
      <w:r w:rsidR="000B6E6A" w:rsidRPr="00E6096E">
        <w:t>con</w:t>
      </w:r>
      <w:r w:rsidR="000B6E6A" w:rsidRPr="00E6096E">
        <w:rPr>
          <w:rFonts w:cs="Arial"/>
          <w:szCs w:val="23"/>
        </w:rPr>
        <w:t xml:space="preserve"> </w:t>
      </w:r>
      <w:r w:rsidRPr="00E6096E">
        <w:rPr>
          <w:rFonts w:cs="Arial"/>
          <w:szCs w:val="23"/>
        </w:rPr>
        <w:t>discapacidad y/o PMR, para facilitar el movimiento dentro del aeropuerto, las rutas de acceso deberán estar libres de obstáculos y ser accesibles</w:t>
      </w:r>
      <w:r w:rsidR="00DF2892" w:rsidRPr="00E6096E">
        <w:rPr>
          <w:rFonts w:cs="Arial"/>
          <w:szCs w:val="23"/>
        </w:rPr>
        <w:t>.</w:t>
      </w:r>
      <w:r w:rsidRPr="00E6096E">
        <w:rPr>
          <w:rStyle w:val="Refdenotaalpie"/>
          <w:rFonts w:cs="Arial"/>
          <w:szCs w:val="23"/>
        </w:rPr>
        <w:footnoteReference w:id="39"/>
      </w:r>
    </w:p>
    <w:p w14:paraId="5839AFA0" w14:textId="77777777" w:rsidR="00C850A8" w:rsidRPr="00E6096E" w:rsidRDefault="00C850A8" w:rsidP="00C423A8"/>
    <w:p w14:paraId="1096DB54" w14:textId="77777777" w:rsidR="00532796" w:rsidRPr="00E6096E" w:rsidRDefault="00532796" w:rsidP="005C0E30">
      <w:pPr>
        <w:pStyle w:val="Prrafodelista"/>
        <w:numPr>
          <w:ilvl w:val="0"/>
          <w:numId w:val="12"/>
        </w:numPr>
      </w:pPr>
      <w:r w:rsidRPr="00E6096E">
        <w:rPr>
          <w:b/>
        </w:rPr>
        <w:t>Entre paraderos de buses urbanos y puerta(s) de acceso a</w:t>
      </w:r>
      <w:r w:rsidR="00E31CF6" w:rsidRPr="00E6096E">
        <w:rPr>
          <w:b/>
        </w:rPr>
        <w:t>l aeropuerto</w:t>
      </w:r>
      <w:r w:rsidRPr="00E6096E">
        <w:rPr>
          <w:b/>
        </w:rPr>
        <w:t>:</w:t>
      </w:r>
      <w:r w:rsidRPr="00E6096E">
        <w:t xml:space="preserve"> si el tránsito hacia la</w:t>
      </w:r>
      <w:r w:rsidR="00907982" w:rsidRPr="00E6096E">
        <w:t>(s)</w:t>
      </w:r>
      <w:r w:rsidRPr="00E6096E">
        <w:t xml:space="preserve"> puerta(s) de acceso </w:t>
      </w:r>
      <w:r w:rsidR="00E31CF6" w:rsidRPr="00E6096E">
        <w:t>del aeropuerto</w:t>
      </w:r>
      <w:r w:rsidRPr="00E6096E">
        <w:t xml:space="preserve"> </w:t>
      </w:r>
      <w:r w:rsidR="00C2454E" w:rsidRPr="00E6096E">
        <w:t>se realiza sobre andenes peatonales que superen los 1.50 m de ancho, se deben instalar a lo largo de todo recorrido franjas de circulación de conformidad a lo establecido en la NTC 5610. En los andenes con ancho inferior a 1.50 m se puede instalar una franja demarcadora de color contrastante en los bordes del andén. Los bordes de los andenes deberán estar señalizados en el piso con una franja de color diferenciada respecto al resto del pavimento</w:t>
      </w:r>
      <w:r w:rsidRPr="00E6096E">
        <w:rPr>
          <w:rStyle w:val="Refdenotaalpie"/>
          <w:rFonts w:cs="Arial"/>
          <w:szCs w:val="23"/>
        </w:rPr>
        <w:footnoteReference w:id="40"/>
      </w:r>
      <w:r w:rsidRPr="00E6096E">
        <w:t>.</w:t>
      </w:r>
    </w:p>
    <w:p w14:paraId="2F4045DD" w14:textId="77777777" w:rsidR="00C97922" w:rsidRPr="00E6096E" w:rsidRDefault="00C97922" w:rsidP="00C423A8">
      <w:pPr>
        <w:pStyle w:val="Sinespaciado"/>
        <w:tabs>
          <w:tab w:val="left" w:pos="284"/>
        </w:tabs>
        <w:jc w:val="both"/>
        <w:rPr>
          <w:rFonts w:ascii="Arial Narrow" w:hAnsi="Arial Narrow" w:cs="Arial"/>
          <w:sz w:val="24"/>
          <w:szCs w:val="23"/>
          <w:lang w:val="es-ES_tradnl"/>
        </w:rPr>
      </w:pPr>
    </w:p>
    <w:p w14:paraId="1AE584DF" w14:textId="5C3C19C8" w:rsidR="00532796" w:rsidRPr="00E6096E" w:rsidRDefault="00532796" w:rsidP="00CE274E">
      <w:pPr>
        <w:pStyle w:val="Ttulo2"/>
        <w:numPr>
          <w:ilvl w:val="1"/>
          <w:numId w:val="1"/>
        </w:numPr>
      </w:pPr>
      <w:bookmarkStart w:id="35" w:name="_Toc103877726"/>
      <w:r w:rsidRPr="00E6096E">
        <w:t>Señalización</w:t>
      </w:r>
      <w:r w:rsidRPr="00E6096E">
        <w:rPr>
          <w:rStyle w:val="Refdenotaalpie"/>
          <w:rFonts w:cs="Arial"/>
          <w:b w:val="0"/>
          <w:szCs w:val="23"/>
        </w:rPr>
        <w:footnoteReference w:id="41"/>
      </w:r>
      <w:r w:rsidRPr="00E6096E">
        <w:t>:</w:t>
      </w:r>
      <w:bookmarkEnd w:id="35"/>
    </w:p>
    <w:p w14:paraId="08B5F7C2" w14:textId="47EE88BF" w:rsidR="005A202A" w:rsidRPr="00E6096E" w:rsidRDefault="005A202A" w:rsidP="00C423A8"/>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1F3FB52B" w14:textId="77777777" w:rsidTr="008C7A38">
        <w:trPr>
          <w:trHeight w:val="327"/>
          <w:tblHeader/>
          <w:jc w:val="center"/>
        </w:trPr>
        <w:tc>
          <w:tcPr>
            <w:tcW w:w="728" w:type="dxa"/>
            <w:shd w:val="clear" w:color="auto" w:fill="DDD9C3" w:themeFill="background2" w:themeFillShade="E6"/>
            <w:noWrap/>
            <w:vAlign w:val="center"/>
          </w:tcPr>
          <w:p w14:paraId="2BF2F515" w14:textId="77777777" w:rsidR="005A202A" w:rsidRPr="00E6096E" w:rsidRDefault="005A202A" w:rsidP="008C7A38">
            <w:pPr>
              <w:jc w:val="center"/>
              <w:rPr>
                <w:rFonts w:cs="Calibri"/>
                <w:b/>
                <w:sz w:val="22"/>
                <w:szCs w:val="22"/>
                <w:lang w:val="es-ES" w:eastAsia="es-ES_tradnl"/>
              </w:rPr>
            </w:pPr>
            <w:r w:rsidRPr="00E6096E">
              <w:rPr>
                <w:rFonts w:cs="Calibri"/>
                <w:b/>
                <w:sz w:val="22"/>
                <w:szCs w:val="22"/>
                <w:lang w:val="es-ES" w:eastAsia="es-ES_tradnl"/>
              </w:rPr>
              <w:t>Sigla</w:t>
            </w:r>
          </w:p>
        </w:tc>
        <w:tc>
          <w:tcPr>
            <w:tcW w:w="1047" w:type="dxa"/>
            <w:shd w:val="clear" w:color="auto" w:fill="DDD9C3" w:themeFill="background2" w:themeFillShade="E6"/>
            <w:vAlign w:val="center"/>
          </w:tcPr>
          <w:p w14:paraId="22B0F575" w14:textId="77777777" w:rsidR="005A202A" w:rsidRPr="00E6096E" w:rsidRDefault="005A202A" w:rsidP="008C7A38">
            <w:pPr>
              <w:jc w:val="center"/>
              <w:rPr>
                <w:rFonts w:cs="Calibri"/>
                <w:b/>
                <w:sz w:val="22"/>
                <w:szCs w:val="22"/>
                <w:lang w:val="es-ES" w:eastAsia="es-ES_tradnl"/>
              </w:rPr>
            </w:pPr>
            <w:r w:rsidRPr="00E6096E">
              <w:rPr>
                <w:rFonts w:cs="Calibri"/>
                <w:b/>
                <w:sz w:val="22"/>
                <w:szCs w:val="22"/>
                <w:lang w:val="es-ES" w:eastAsia="es-ES_tradnl"/>
              </w:rPr>
              <w:t>Peso</w:t>
            </w:r>
          </w:p>
        </w:tc>
        <w:tc>
          <w:tcPr>
            <w:tcW w:w="2824" w:type="dxa"/>
            <w:shd w:val="clear" w:color="auto" w:fill="DDD9C3" w:themeFill="background2" w:themeFillShade="E6"/>
            <w:vAlign w:val="center"/>
          </w:tcPr>
          <w:p w14:paraId="79C54046" w14:textId="77777777" w:rsidR="005A202A" w:rsidRPr="00E6096E" w:rsidRDefault="005A202A" w:rsidP="008C7A38">
            <w:pPr>
              <w:jc w:val="center"/>
              <w:rPr>
                <w:rFonts w:cs="Calibri"/>
                <w:b/>
                <w:sz w:val="22"/>
                <w:szCs w:val="22"/>
                <w:lang w:val="es-ES" w:eastAsia="es-ES_tradnl"/>
              </w:rPr>
            </w:pPr>
            <w:r w:rsidRPr="00E6096E">
              <w:rPr>
                <w:rFonts w:cs="Calibri"/>
                <w:b/>
                <w:sz w:val="22"/>
                <w:szCs w:val="22"/>
                <w:lang w:val="es-ES" w:eastAsia="es-ES_tradnl"/>
              </w:rPr>
              <w:t>Tipo de servicio</w:t>
            </w:r>
          </w:p>
        </w:tc>
      </w:tr>
      <w:tr w:rsidR="005A202A" w:rsidRPr="00E6096E" w14:paraId="1783DDAB" w14:textId="77777777" w:rsidTr="008C7A38">
        <w:trPr>
          <w:trHeight w:val="300"/>
          <w:tblHeader/>
          <w:jc w:val="center"/>
        </w:trPr>
        <w:tc>
          <w:tcPr>
            <w:tcW w:w="728" w:type="dxa"/>
            <w:shd w:val="clear" w:color="auto" w:fill="auto"/>
            <w:noWrap/>
            <w:vAlign w:val="center"/>
          </w:tcPr>
          <w:p w14:paraId="6A15F049" w14:textId="77777777" w:rsidR="005A202A" w:rsidRPr="00E6096E" w:rsidRDefault="005A202A" w:rsidP="008C7A38">
            <w:pPr>
              <w:jc w:val="center"/>
              <w:rPr>
                <w:rFonts w:cs="Calibri"/>
                <w:sz w:val="22"/>
                <w:szCs w:val="22"/>
                <w:lang w:val="es-ES" w:eastAsia="es-ES_tradnl"/>
              </w:rPr>
            </w:pPr>
            <w:r w:rsidRPr="00E6096E">
              <w:rPr>
                <w:rFonts w:cs="Calibri"/>
                <w:sz w:val="22"/>
                <w:szCs w:val="22"/>
                <w:lang w:val="es-ES" w:eastAsia="es-ES_tradnl"/>
              </w:rPr>
              <w:t>(4L)</w:t>
            </w:r>
          </w:p>
        </w:tc>
        <w:tc>
          <w:tcPr>
            <w:tcW w:w="1047" w:type="dxa"/>
            <w:vAlign w:val="center"/>
          </w:tcPr>
          <w:p w14:paraId="66B00D2A" w14:textId="77777777" w:rsidR="005A202A" w:rsidRPr="00E6096E" w:rsidRDefault="005A202A" w:rsidP="008C7A38">
            <w:pPr>
              <w:jc w:val="center"/>
              <w:rPr>
                <w:rFonts w:cs="Calibri"/>
                <w:sz w:val="22"/>
                <w:szCs w:val="22"/>
                <w:lang w:val="es-ES" w:eastAsia="es-ES_tradnl"/>
              </w:rPr>
            </w:pPr>
            <w:r w:rsidRPr="00E6096E">
              <w:rPr>
                <w:rFonts w:cs="Calibri"/>
                <w:sz w:val="22"/>
                <w:szCs w:val="22"/>
                <w:lang w:val="es-ES" w:eastAsia="es-ES_tradnl"/>
              </w:rPr>
              <w:t>4</w:t>
            </w:r>
          </w:p>
        </w:tc>
        <w:tc>
          <w:tcPr>
            <w:tcW w:w="2824" w:type="dxa"/>
          </w:tcPr>
          <w:p w14:paraId="0AF5ECA3" w14:textId="77777777" w:rsidR="005A202A" w:rsidRPr="00E6096E" w:rsidRDefault="005A202A" w:rsidP="00C423A8">
            <w:pPr>
              <w:rPr>
                <w:rFonts w:cs="Calibri"/>
                <w:sz w:val="22"/>
                <w:szCs w:val="22"/>
                <w:lang w:val="es-ES" w:eastAsia="es-ES_tradnl"/>
              </w:rPr>
            </w:pPr>
            <w:r w:rsidRPr="00E6096E">
              <w:rPr>
                <w:rFonts w:cs="Calibri"/>
                <w:sz w:val="22"/>
                <w:szCs w:val="22"/>
                <w:lang w:val="es-ES" w:eastAsia="es-ES_tradnl"/>
              </w:rPr>
              <w:t>Localización</w:t>
            </w:r>
          </w:p>
        </w:tc>
      </w:tr>
    </w:tbl>
    <w:p w14:paraId="72270CF1" w14:textId="77777777" w:rsidR="00C50B5E" w:rsidRPr="00E6096E" w:rsidRDefault="00C50B5E" w:rsidP="00C423A8">
      <w:pPr>
        <w:pStyle w:val="Prrafodelista"/>
      </w:pPr>
    </w:p>
    <w:p w14:paraId="5F2860A7" w14:textId="77777777" w:rsidR="00532796" w:rsidRPr="00E6096E" w:rsidRDefault="00532796" w:rsidP="00C423A8">
      <w:r w:rsidRPr="00E6096E">
        <w:t xml:space="preserve">La señalización vertical instalada en el espacio público debe cumplir con los siguientes requisitos establecidos en la NTC 4695: </w:t>
      </w:r>
    </w:p>
    <w:p w14:paraId="2B10BE1C" w14:textId="77777777" w:rsidR="00532796" w:rsidRPr="00E6096E" w:rsidRDefault="00532796" w:rsidP="00C423A8"/>
    <w:p w14:paraId="3C5A110A" w14:textId="77777777" w:rsidR="006606C3" w:rsidRPr="00E6096E" w:rsidRDefault="006606C3" w:rsidP="005C0E30">
      <w:pPr>
        <w:pStyle w:val="Prrafodelista"/>
        <w:numPr>
          <w:ilvl w:val="0"/>
          <w:numId w:val="21"/>
        </w:numPr>
      </w:pPr>
      <w:r w:rsidRPr="00E6096E">
        <w:t>Los mensajes de las señales se deben dar por medio de mecanismos de rápida interpretación (se prefieren los pictogramas a los textos).</w:t>
      </w:r>
    </w:p>
    <w:p w14:paraId="664C7071" w14:textId="77777777" w:rsidR="006606C3" w:rsidRPr="00E6096E" w:rsidRDefault="006606C3" w:rsidP="005C0E30">
      <w:pPr>
        <w:pStyle w:val="Prrafodelista"/>
        <w:numPr>
          <w:ilvl w:val="0"/>
          <w:numId w:val="21"/>
        </w:numPr>
      </w:pPr>
      <w:r w:rsidRPr="00E6096E">
        <w:t>Las señales se deben colocar únicamente en los lugares que por su estricta necesidad se requieran, razón por la cual estará en criterio del administrador de la infraestructura, definir las necesidades de implementación de señales según la clasificación establecida en la NTC 4695 (Informativa, preventiva y reglamentaria).</w:t>
      </w:r>
    </w:p>
    <w:p w14:paraId="1D8287A7" w14:textId="67CA6421" w:rsidR="006606C3" w:rsidRPr="00E6096E" w:rsidRDefault="006606C3" w:rsidP="005C0E30">
      <w:pPr>
        <w:pStyle w:val="Prrafodelista"/>
        <w:numPr>
          <w:ilvl w:val="0"/>
          <w:numId w:val="21"/>
        </w:numPr>
      </w:pPr>
      <w:r w:rsidRPr="00E6096E">
        <w:t xml:space="preserve">En caso de existir señalización vehicular en la vía con información que sirva al peatón, no se deben colocar más señales que impliquen la duplicidad de </w:t>
      </w:r>
      <w:r w:rsidR="00E921CF" w:rsidRPr="00E6096E">
        <w:t>estas</w:t>
      </w:r>
      <w:r w:rsidRPr="00E6096E">
        <w:t>.</w:t>
      </w:r>
    </w:p>
    <w:p w14:paraId="339ADB06" w14:textId="77777777" w:rsidR="00532796" w:rsidRPr="00E6096E" w:rsidRDefault="00532796" w:rsidP="00C423A8">
      <w:pPr>
        <w:pStyle w:val="Sinespaciado"/>
        <w:tabs>
          <w:tab w:val="left" w:pos="0"/>
        </w:tabs>
        <w:jc w:val="both"/>
        <w:rPr>
          <w:rFonts w:ascii="Arial Narrow" w:hAnsi="Arial Narrow" w:cs="Arial"/>
          <w:sz w:val="24"/>
          <w:szCs w:val="23"/>
          <w:lang w:val="es-ES_tradnl"/>
        </w:rPr>
      </w:pPr>
    </w:p>
    <w:p w14:paraId="56D14859" w14:textId="10C56650" w:rsidR="007B2B59" w:rsidRPr="00E6096E" w:rsidRDefault="007B2B59" w:rsidP="00C423A8">
      <w:pPr>
        <w:pStyle w:val="Sinespaciado"/>
        <w:tabs>
          <w:tab w:val="left" w:pos="0"/>
        </w:tabs>
        <w:jc w:val="both"/>
        <w:rPr>
          <w:rFonts w:ascii="Arial Narrow" w:hAnsi="Arial Narrow" w:cs="Arial"/>
          <w:sz w:val="24"/>
          <w:szCs w:val="23"/>
          <w:lang w:val="es-ES_tradnl"/>
        </w:rPr>
      </w:pPr>
      <w:r w:rsidRPr="00E6096E">
        <w:rPr>
          <w:rFonts w:ascii="Arial Narrow" w:hAnsi="Arial Narrow" w:cs="Arial"/>
          <w:sz w:val="24"/>
          <w:szCs w:val="23"/>
          <w:lang w:val="es-ES_tradnl"/>
        </w:rPr>
        <w:lastRenderedPageBreak/>
        <w:t xml:space="preserve">Cuando el estado y conservación del espacio público vinculado con el aeropuerto no sea de su competencia, el administrador de la infraestructura </w:t>
      </w:r>
      <w:r w:rsidR="008036CE" w:rsidRPr="008036CE">
        <w:rPr>
          <w:rFonts w:ascii="Arial Narrow" w:hAnsi="Arial Narrow" w:cs="Arial"/>
          <w:sz w:val="24"/>
          <w:szCs w:val="23"/>
          <w:lang w:val="es-ES_tradnl"/>
        </w:rPr>
        <w:t>debe acudir a la autoridad correspondiente para que se garantice el cumplimiento de lo aquí referenciado y, asimismo, será responsable de hacer seguimiento de las solicitudes realizadas más no de sus resultados</w:t>
      </w:r>
      <w:r w:rsidRPr="00E6096E">
        <w:rPr>
          <w:rFonts w:ascii="Arial Narrow" w:hAnsi="Arial Narrow" w:cs="Arial"/>
          <w:sz w:val="24"/>
          <w:szCs w:val="23"/>
          <w:lang w:val="es-ES_tradnl"/>
        </w:rPr>
        <w:t>.</w:t>
      </w:r>
    </w:p>
    <w:p w14:paraId="35D17000" w14:textId="77777777" w:rsidR="00532796" w:rsidRPr="00E6096E" w:rsidRDefault="00532796" w:rsidP="00C423A8"/>
    <w:p w14:paraId="3EC27888" w14:textId="77777777" w:rsidR="00532796" w:rsidRPr="00E6096E" w:rsidRDefault="00E31CF6" w:rsidP="00C423A8">
      <w:r w:rsidRPr="00E6096E">
        <w:t>Los aeropuertos son considerado</w:t>
      </w:r>
      <w:r w:rsidR="00532796" w:rsidRPr="00E6096E">
        <w:t>s instalaciones e infraestructura de transporte</w:t>
      </w:r>
      <w:r w:rsidR="00E21741" w:rsidRPr="00E6096E">
        <w:rPr>
          <w:rFonts w:cs="Arial"/>
          <w:szCs w:val="23"/>
        </w:rPr>
        <w:t>, relacionada con la prestación del servicio público de transporte de pasajeros, por lo tanto, para indicar que son accesibles deben indicarlo instalando el logo símbolo de accesibilidad en cada una de las puertas de ingreso, lo anterior de conformidad con lo establecido en la NTC 4139.</w:t>
      </w:r>
      <w:r w:rsidR="00532796" w:rsidRPr="00E6096E">
        <w:t xml:space="preserve"> </w:t>
      </w:r>
    </w:p>
    <w:p w14:paraId="4596CCA7" w14:textId="77777777" w:rsidR="00532796" w:rsidRPr="00E6096E" w:rsidRDefault="00532796" w:rsidP="00C423A8"/>
    <w:p w14:paraId="4535F4F0" w14:textId="77777777" w:rsidR="00E07C3D" w:rsidRPr="00E6096E" w:rsidRDefault="00E21741" w:rsidP="00C423A8">
      <w:r w:rsidRPr="00E6096E">
        <w:rPr>
          <w:rFonts w:cs="Arial"/>
          <w:szCs w:val="23"/>
        </w:rPr>
        <w:t>Asimismo, con el objeto de indicar la condición de accesibilidad a todas las personas, así como también indicar aquellos lugares donde se proporcione información, asistencia, orientación y comunicación, la señalización informativa, preventiva y reglamentaria instalada en la edificación, debe cumplir con los siguientes requisitos establecidos en la NTC 4144:</w:t>
      </w:r>
    </w:p>
    <w:p w14:paraId="420285F6" w14:textId="77777777" w:rsidR="00E07C3D" w:rsidRPr="00E6096E" w:rsidRDefault="00E07C3D" w:rsidP="00C423A8">
      <w:pPr>
        <w:pStyle w:val="Sinespaciado"/>
        <w:tabs>
          <w:tab w:val="left" w:pos="0"/>
        </w:tabs>
        <w:jc w:val="both"/>
        <w:rPr>
          <w:rFonts w:ascii="Arial Narrow" w:hAnsi="Arial Narrow" w:cs="Arial"/>
          <w:sz w:val="24"/>
          <w:szCs w:val="23"/>
          <w:lang w:val="es-ES_tradnl"/>
        </w:rPr>
      </w:pPr>
    </w:p>
    <w:p w14:paraId="75DA01FC" w14:textId="77777777" w:rsidR="00E07C3D" w:rsidRPr="00E6096E" w:rsidRDefault="00E07C3D" w:rsidP="005C0E30">
      <w:pPr>
        <w:pStyle w:val="Prrafodelista"/>
        <w:numPr>
          <w:ilvl w:val="0"/>
          <w:numId w:val="23"/>
        </w:numPr>
      </w:pPr>
      <w:r w:rsidRPr="00E6096E">
        <w:t>Señales táctiles de percepción manual y emisores de señales visuales y audibles, las cuales deben cumplir con los requisitos de ubicación, dimensiones y materiales.</w:t>
      </w:r>
    </w:p>
    <w:p w14:paraId="478B15A9" w14:textId="77777777" w:rsidR="00532796" w:rsidRPr="00E6096E" w:rsidRDefault="00532796" w:rsidP="00C423A8">
      <w:pPr>
        <w:pStyle w:val="Sinespaciado"/>
        <w:tabs>
          <w:tab w:val="left" w:pos="0"/>
        </w:tabs>
        <w:jc w:val="both"/>
        <w:rPr>
          <w:rFonts w:ascii="Arial Narrow" w:hAnsi="Arial Narrow" w:cs="Arial"/>
          <w:sz w:val="24"/>
          <w:szCs w:val="23"/>
          <w:lang w:val="es-ES_tradnl"/>
        </w:rPr>
      </w:pPr>
    </w:p>
    <w:p w14:paraId="62EFB820" w14:textId="04A33CAF" w:rsidR="00441BAD" w:rsidRPr="00E6096E" w:rsidRDefault="00A847EF" w:rsidP="00A847EF">
      <w:r w:rsidRPr="00E6096E">
        <w:t xml:space="preserve">La UAEAC tomará todas las medidas necesarias en coordinación con los explotadores de aeronaves, de aeropuertos, servicios de escala y con las agencias de viajes con el fin de asegurar que las personas </w:t>
      </w:r>
      <w:r w:rsidR="000B6E6A" w:rsidRPr="00E6096E">
        <w:t xml:space="preserve">con </w:t>
      </w:r>
      <w:r w:rsidRPr="00E6096E">
        <w:t xml:space="preserve">discapacidad cuenten con la información necesaria en un formato, el cual también debe ser accesible para aquellas personas </w:t>
      </w:r>
      <w:r w:rsidR="000B6E6A" w:rsidRPr="00E6096E">
        <w:t xml:space="preserve">con </w:t>
      </w:r>
      <w:r w:rsidRPr="00E6096E">
        <w:t>discapacidad cognitiva o sensorial, y asegurar asimismo que las líneas aéreas, aeropuertos y explotadores de servicios de escala estén en condiciones de proporcionar a los pasajeros, en dicha condición, la asistencia que requieren durante los viajes, según sus necesidades</w:t>
      </w:r>
      <w:r w:rsidRPr="00E6096E">
        <w:rPr>
          <w:rStyle w:val="Refdenotaalpie"/>
          <w:rFonts w:cs="Arial"/>
          <w:szCs w:val="23"/>
        </w:rPr>
        <w:footnoteReference w:id="42"/>
      </w:r>
      <w:r w:rsidRPr="00E6096E">
        <w:t>.</w:t>
      </w:r>
    </w:p>
    <w:p w14:paraId="04292526" w14:textId="77777777" w:rsidR="00A847EF" w:rsidRPr="00E6096E" w:rsidRDefault="00A847EF" w:rsidP="00A847EF"/>
    <w:p w14:paraId="3A000EB2" w14:textId="77777777" w:rsidR="00A9119B" w:rsidRPr="00E6096E" w:rsidRDefault="00A9119B" w:rsidP="00C423A8">
      <w:pPr>
        <w:pStyle w:val="Sinespaciado"/>
        <w:tabs>
          <w:tab w:val="left" w:pos="0"/>
        </w:tabs>
        <w:jc w:val="both"/>
        <w:rPr>
          <w:rFonts w:ascii="Arial Narrow" w:hAnsi="Arial Narrow" w:cs="Arial"/>
          <w:sz w:val="24"/>
          <w:szCs w:val="23"/>
          <w:lang w:val="es-ES_tradnl"/>
        </w:rPr>
      </w:pPr>
    </w:p>
    <w:p w14:paraId="778EF18E" w14:textId="60CA4539" w:rsidR="00532796" w:rsidRPr="00E6096E" w:rsidRDefault="00532796" w:rsidP="00CE274E">
      <w:pPr>
        <w:pStyle w:val="Ttulo2"/>
        <w:numPr>
          <w:ilvl w:val="1"/>
          <w:numId w:val="1"/>
        </w:numPr>
      </w:pPr>
      <w:bookmarkStart w:id="36" w:name="_Toc103877727"/>
      <w:r w:rsidRPr="00E6096E">
        <w:t>Punto de Información</w:t>
      </w:r>
      <w:r w:rsidR="00577088" w:rsidRPr="00E6096E">
        <w:rPr>
          <w:rStyle w:val="Refdenotaalpie"/>
        </w:rPr>
        <w:footnoteReference w:id="43"/>
      </w:r>
      <w:r w:rsidRPr="00E6096E">
        <w:t>:</w:t>
      </w:r>
      <w:bookmarkEnd w:id="36"/>
    </w:p>
    <w:p w14:paraId="0E20FCCC" w14:textId="77777777" w:rsidR="00A9119B" w:rsidRPr="00E6096E" w:rsidRDefault="00A9119B" w:rsidP="00C423A8"/>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1A1FCFA9" w14:textId="77777777" w:rsidTr="00DD06B0">
        <w:trPr>
          <w:trHeight w:val="327"/>
          <w:tblHeader/>
          <w:jc w:val="center"/>
        </w:trPr>
        <w:tc>
          <w:tcPr>
            <w:tcW w:w="1397" w:type="dxa"/>
            <w:shd w:val="clear" w:color="auto" w:fill="DDD9C3" w:themeFill="background2" w:themeFillShade="E6"/>
            <w:noWrap/>
            <w:vAlign w:val="center"/>
          </w:tcPr>
          <w:p w14:paraId="228ECA3F" w14:textId="77777777" w:rsidR="00A9119B" w:rsidRPr="00E6096E" w:rsidRDefault="00A9119B" w:rsidP="00DD06B0">
            <w:pPr>
              <w:jc w:val="center"/>
              <w:rPr>
                <w:rFonts w:cs="Calibri"/>
                <w:b/>
                <w:sz w:val="22"/>
                <w:szCs w:val="22"/>
                <w:lang w:val="es-ES" w:eastAsia="es-ES_tradnl"/>
              </w:rPr>
            </w:pPr>
            <w:r w:rsidRPr="00E6096E">
              <w:rPr>
                <w:rFonts w:cs="Calibri"/>
                <w:b/>
                <w:sz w:val="22"/>
                <w:szCs w:val="22"/>
                <w:lang w:val="es-ES" w:eastAsia="es-ES_tradnl"/>
              </w:rPr>
              <w:t>Sigla</w:t>
            </w:r>
          </w:p>
        </w:tc>
        <w:tc>
          <w:tcPr>
            <w:tcW w:w="2010" w:type="dxa"/>
            <w:shd w:val="clear" w:color="auto" w:fill="DDD9C3" w:themeFill="background2" w:themeFillShade="E6"/>
            <w:vAlign w:val="center"/>
          </w:tcPr>
          <w:p w14:paraId="5AF185D6" w14:textId="77777777" w:rsidR="00A9119B" w:rsidRPr="00E6096E" w:rsidRDefault="00A9119B" w:rsidP="00DD06B0">
            <w:pPr>
              <w:jc w:val="center"/>
              <w:rPr>
                <w:rFonts w:cs="Calibri"/>
                <w:b/>
                <w:sz w:val="22"/>
                <w:szCs w:val="22"/>
                <w:lang w:val="es-ES" w:eastAsia="es-ES_tradnl"/>
              </w:rPr>
            </w:pPr>
            <w:r w:rsidRPr="00E6096E">
              <w:rPr>
                <w:rFonts w:cs="Calibri"/>
                <w:b/>
                <w:sz w:val="22"/>
                <w:szCs w:val="22"/>
                <w:lang w:val="es-ES" w:eastAsia="es-ES_tradnl"/>
              </w:rPr>
              <w:t>Peso</w:t>
            </w:r>
          </w:p>
        </w:tc>
        <w:tc>
          <w:tcPr>
            <w:tcW w:w="5421" w:type="dxa"/>
            <w:shd w:val="clear" w:color="auto" w:fill="DDD9C3" w:themeFill="background2" w:themeFillShade="E6"/>
            <w:vAlign w:val="center"/>
          </w:tcPr>
          <w:p w14:paraId="7EA8505C" w14:textId="77777777" w:rsidR="00A9119B" w:rsidRPr="00E6096E" w:rsidRDefault="00A9119B" w:rsidP="00DD06B0">
            <w:pPr>
              <w:jc w:val="center"/>
              <w:rPr>
                <w:rFonts w:cs="Calibri"/>
                <w:b/>
                <w:sz w:val="22"/>
                <w:szCs w:val="22"/>
                <w:lang w:val="es-ES" w:eastAsia="es-ES_tradnl"/>
              </w:rPr>
            </w:pPr>
            <w:r w:rsidRPr="00E6096E">
              <w:rPr>
                <w:rFonts w:cs="Calibri"/>
                <w:b/>
                <w:sz w:val="22"/>
                <w:szCs w:val="22"/>
                <w:lang w:val="es-ES" w:eastAsia="es-ES_tradnl"/>
              </w:rPr>
              <w:t>Tipo de servicio</w:t>
            </w:r>
          </w:p>
        </w:tc>
      </w:tr>
      <w:tr w:rsidR="00A9119B" w:rsidRPr="00E6096E" w14:paraId="5DED16A7" w14:textId="77777777" w:rsidTr="00DD06B0">
        <w:trPr>
          <w:trHeight w:val="300"/>
          <w:tblHeader/>
          <w:jc w:val="center"/>
        </w:trPr>
        <w:tc>
          <w:tcPr>
            <w:tcW w:w="1397" w:type="dxa"/>
            <w:shd w:val="clear" w:color="auto" w:fill="auto"/>
            <w:noWrap/>
            <w:vAlign w:val="center"/>
          </w:tcPr>
          <w:p w14:paraId="516E5225" w14:textId="77777777" w:rsidR="00A9119B" w:rsidRPr="00E6096E" w:rsidRDefault="00A9119B" w:rsidP="00DD06B0">
            <w:pPr>
              <w:jc w:val="center"/>
              <w:rPr>
                <w:rFonts w:cs="Calibri"/>
                <w:sz w:val="22"/>
                <w:szCs w:val="22"/>
                <w:lang w:val="es-ES" w:eastAsia="es-ES_tradnl"/>
              </w:rPr>
            </w:pPr>
            <w:r w:rsidRPr="00E6096E">
              <w:rPr>
                <w:rFonts w:cs="Calibri"/>
                <w:sz w:val="22"/>
                <w:szCs w:val="22"/>
                <w:lang w:val="es-ES" w:eastAsia="es-ES_tradnl"/>
              </w:rPr>
              <w:t>(4L)</w:t>
            </w:r>
          </w:p>
        </w:tc>
        <w:tc>
          <w:tcPr>
            <w:tcW w:w="2010" w:type="dxa"/>
            <w:vAlign w:val="center"/>
          </w:tcPr>
          <w:p w14:paraId="105247C9" w14:textId="77777777" w:rsidR="00A9119B" w:rsidRPr="00E6096E" w:rsidRDefault="00A9119B" w:rsidP="00DD06B0">
            <w:pPr>
              <w:jc w:val="center"/>
              <w:rPr>
                <w:rFonts w:cs="Calibri"/>
                <w:sz w:val="22"/>
                <w:szCs w:val="22"/>
                <w:lang w:val="es-ES" w:eastAsia="es-ES_tradnl"/>
              </w:rPr>
            </w:pPr>
            <w:r w:rsidRPr="00E6096E">
              <w:rPr>
                <w:rFonts w:cs="Calibri"/>
                <w:sz w:val="22"/>
                <w:szCs w:val="22"/>
                <w:lang w:val="es-ES" w:eastAsia="es-ES_tradnl"/>
              </w:rPr>
              <w:t>4</w:t>
            </w:r>
          </w:p>
        </w:tc>
        <w:tc>
          <w:tcPr>
            <w:tcW w:w="5421" w:type="dxa"/>
          </w:tcPr>
          <w:p w14:paraId="3F98A48A" w14:textId="77777777" w:rsidR="00A9119B" w:rsidRPr="00E6096E" w:rsidRDefault="00A9119B" w:rsidP="00C423A8">
            <w:pPr>
              <w:rPr>
                <w:rFonts w:cs="Calibri"/>
                <w:sz w:val="22"/>
                <w:szCs w:val="22"/>
                <w:lang w:val="es-ES" w:eastAsia="es-ES_tradnl"/>
              </w:rPr>
            </w:pPr>
            <w:r w:rsidRPr="00E6096E">
              <w:rPr>
                <w:rFonts w:cs="Calibri"/>
                <w:sz w:val="22"/>
                <w:szCs w:val="22"/>
                <w:lang w:val="es-ES" w:eastAsia="es-ES_tradnl"/>
              </w:rPr>
              <w:t>Localización</w:t>
            </w:r>
          </w:p>
        </w:tc>
      </w:tr>
    </w:tbl>
    <w:p w14:paraId="41D5D3E4" w14:textId="77777777" w:rsidR="00225261" w:rsidRPr="00E6096E" w:rsidRDefault="00225261" w:rsidP="00C423A8">
      <w:pPr>
        <w:pStyle w:val="Prrafodelista"/>
      </w:pPr>
    </w:p>
    <w:p w14:paraId="54FC2D15" w14:textId="35C3DF13" w:rsidR="00A847EF" w:rsidRPr="00E6096E" w:rsidRDefault="00A847EF" w:rsidP="00A847EF">
      <w:r w:rsidRPr="00E6096E">
        <w:t xml:space="preserve">Los puntos de información de los aeropuertos deben contar con el logo símbolo de accesibilidad de conformidad con la NTC 4139, esto, con el fin de indicar el lugar donde se proporciona asistencia, orientación y comunicación a usuarios </w:t>
      </w:r>
      <w:r w:rsidR="000B6E6A" w:rsidRPr="00E6096E">
        <w:t xml:space="preserve">con </w:t>
      </w:r>
      <w:r w:rsidRPr="00E6096E">
        <w:t>discapacidad. Asimismo, debe contar con elementos de asistencia como silla de ruedas, bastón y muletas a disposición de los usuarios que los requieran durante la estancia en el aeropuerto.</w:t>
      </w:r>
      <w:r w:rsidRPr="00E6096E">
        <w:rPr>
          <w:rStyle w:val="Refdenotaalpie"/>
        </w:rPr>
        <w:footnoteReference w:id="44"/>
      </w:r>
      <w:r w:rsidRPr="00E6096E">
        <w:t xml:space="preserve">  </w:t>
      </w:r>
    </w:p>
    <w:p w14:paraId="6E3DAAA8" w14:textId="77777777" w:rsidR="00532796" w:rsidRPr="00E6096E" w:rsidRDefault="00532796" w:rsidP="00C423A8"/>
    <w:p w14:paraId="4EC8DB01" w14:textId="49B8D51F" w:rsidR="00532796" w:rsidRPr="00E6096E" w:rsidRDefault="00532796" w:rsidP="00C423A8">
      <w:r w:rsidRPr="00E6096E">
        <w:t>El mueble o elemento que conforma el Punto de Información debe contar con un segmento de la</w:t>
      </w:r>
      <w:r w:rsidR="006878A1" w:rsidRPr="00E6096E">
        <w:t xml:space="preserve"> </w:t>
      </w:r>
      <w:r w:rsidRPr="00E6096E">
        <w:t xml:space="preserve">superficie superior con menor altura respecto </w:t>
      </w:r>
      <w:r w:rsidR="006878A1" w:rsidRPr="00E6096E">
        <w:t>de</w:t>
      </w:r>
      <w:r w:rsidRPr="00E6096E">
        <w:t xml:space="preserve">l </w:t>
      </w:r>
      <w:r w:rsidR="00CC37A4" w:rsidRPr="00E6096E">
        <w:t>piso</w:t>
      </w:r>
      <w:r w:rsidRPr="00E6096E">
        <w:t xml:space="preserve"> para facilitar la atención </w:t>
      </w:r>
      <w:r w:rsidR="006878A1" w:rsidRPr="00E6096E">
        <w:t>de</w:t>
      </w:r>
      <w:r w:rsidRPr="00E6096E">
        <w:t xml:space="preserve"> personas en silla de ruedas y personas de talla baja.  </w:t>
      </w:r>
      <w:r w:rsidR="00573EAF">
        <w:t>(NTC 6047)</w:t>
      </w:r>
    </w:p>
    <w:p w14:paraId="4EB2529D" w14:textId="3982C5CC" w:rsidR="00532796" w:rsidRPr="00E6096E" w:rsidRDefault="00E31CF6" w:rsidP="00CE274E">
      <w:pPr>
        <w:pStyle w:val="Ttulo2"/>
        <w:numPr>
          <w:ilvl w:val="1"/>
          <w:numId w:val="1"/>
        </w:numPr>
      </w:pPr>
      <w:bookmarkStart w:id="37" w:name="_Toc103877728"/>
      <w:proofErr w:type="spellStart"/>
      <w:r w:rsidRPr="00E6096E">
        <w:lastRenderedPageBreak/>
        <w:t>Counters</w:t>
      </w:r>
      <w:proofErr w:type="spellEnd"/>
      <w:r w:rsidR="00532796" w:rsidRPr="00E6096E">
        <w:t xml:space="preserve"> Accesibles</w:t>
      </w:r>
      <w:r w:rsidR="00441BAD" w:rsidRPr="00E6096E">
        <w:rPr>
          <w:rStyle w:val="Refdenotaalpie"/>
        </w:rPr>
        <w:footnoteReference w:id="45"/>
      </w:r>
      <w:r w:rsidR="00532796" w:rsidRPr="00E6096E">
        <w:t>:</w:t>
      </w:r>
      <w:bookmarkEnd w:id="37"/>
    </w:p>
    <w:p w14:paraId="7EC995AB" w14:textId="167FCAB1" w:rsidR="00A9119B" w:rsidRPr="00E6096E" w:rsidRDefault="00A9119B" w:rsidP="00C423A8"/>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56F38E26" w14:textId="77777777" w:rsidTr="005A4CB2">
        <w:trPr>
          <w:trHeight w:val="327"/>
          <w:tblHeader/>
          <w:jc w:val="center"/>
        </w:trPr>
        <w:tc>
          <w:tcPr>
            <w:tcW w:w="1397" w:type="dxa"/>
            <w:shd w:val="clear" w:color="auto" w:fill="DDD9C3" w:themeFill="background2" w:themeFillShade="E6"/>
            <w:noWrap/>
            <w:vAlign w:val="center"/>
          </w:tcPr>
          <w:p w14:paraId="062C5261" w14:textId="77777777" w:rsidR="00A9119B" w:rsidRPr="00E6096E" w:rsidRDefault="00A9119B" w:rsidP="005A4CB2">
            <w:pPr>
              <w:jc w:val="center"/>
              <w:rPr>
                <w:rFonts w:cs="Calibri"/>
                <w:b/>
                <w:sz w:val="22"/>
                <w:szCs w:val="22"/>
                <w:lang w:val="es-ES" w:eastAsia="es-ES_tradnl"/>
              </w:rPr>
            </w:pPr>
            <w:r w:rsidRPr="00E6096E">
              <w:rPr>
                <w:rFonts w:cs="Calibri"/>
                <w:b/>
                <w:sz w:val="22"/>
                <w:szCs w:val="22"/>
                <w:lang w:val="es-ES" w:eastAsia="es-ES_tradnl"/>
              </w:rPr>
              <w:t>Sigla</w:t>
            </w:r>
          </w:p>
        </w:tc>
        <w:tc>
          <w:tcPr>
            <w:tcW w:w="2010" w:type="dxa"/>
            <w:shd w:val="clear" w:color="auto" w:fill="DDD9C3" w:themeFill="background2" w:themeFillShade="E6"/>
            <w:vAlign w:val="center"/>
          </w:tcPr>
          <w:p w14:paraId="6D610391" w14:textId="77777777" w:rsidR="00A9119B" w:rsidRPr="00E6096E" w:rsidRDefault="00A9119B" w:rsidP="005A4CB2">
            <w:pPr>
              <w:jc w:val="center"/>
              <w:rPr>
                <w:rFonts w:cs="Calibri"/>
                <w:b/>
                <w:sz w:val="22"/>
                <w:szCs w:val="22"/>
                <w:lang w:val="es-ES" w:eastAsia="es-ES_tradnl"/>
              </w:rPr>
            </w:pPr>
            <w:r w:rsidRPr="00E6096E">
              <w:rPr>
                <w:rFonts w:cs="Calibri"/>
                <w:b/>
                <w:sz w:val="22"/>
                <w:szCs w:val="22"/>
                <w:lang w:val="es-ES" w:eastAsia="es-ES_tradnl"/>
              </w:rPr>
              <w:t>Peso</w:t>
            </w:r>
          </w:p>
        </w:tc>
        <w:tc>
          <w:tcPr>
            <w:tcW w:w="5421" w:type="dxa"/>
            <w:shd w:val="clear" w:color="auto" w:fill="DDD9C3" w:themeFill="background2" w:themeFillShade="E6"/>
            <w:vAlign w:val="center"/>
          </w:tcPr>
          <w:p w14:paraId="3DD2B196" w14:textId="77777777" w:rsidR="00A9119B" w:rsidRPr="00E6096E" w:rsidRDefault="00A9119B" w:rsidP="005A4CB2">
            <w:pPr>
              <w:jc w:val="center"/>
              <w:rPr>
                <w:rFonts w:cs="Calibri"/>
                <w:b/>
                <w:sz w:val="22"/>
                <w:szCs w:val="22"/>
                <w:lang w:val="es-ES" w:eastAsia="es-ES_tradnl"/>
              </w:rPr>
            </w:pPr>
            <w:r w:rsidRPr="00E6096E">
              <w:rPr>
                <w:rFonts w:cs="Calibri"/>
                <w:b/>
                <w:sz w:val="22"/>
                <w:szCs w:val="22"/>
                <w:lang w:val="es-ES" w:eastAsia="es-ES_tradnl"/>
              </w:rPr>
              <w:t>Tipo de servicio</w:t>
            </w:r>
          </w:p>
        </w:tc>
      </w:tr>
      <w:tr w:rsidR="00A9119B" w:rsidRPr="00E6096E" w14:paraId="4F6CD9A1" w14:textId="77777777" w:rsidTr="005A4CB2">
        <w:trPr>
          <w:trHeight w:val="300"/>
          <w:tblHeader/>
          <w:jc w:val="center"/>
        </w:trPr>
        <w:tc>
          <w:tcPr>
            <w:tcW w:w="1397" w:type="dxa"/>
            <w:shd w:val="clear" w:color="auto" w:fill="auto"/>
            <w:noWrap/>
            <w:vAlign w:val="center"/>
          </w:tcPr>
          <w:p w14:paraId="58A12CA8" w14:textId="77777777" w:rsidR="00A9119B" w:rsidRPr="00E6096E" w:rsidRDefault="00A9119B" w:rsidP="005A4CB2">
            <w:pPr>
              <w:jc w:val="center"/>
              <w:rPr>
                <w:rFonts w:cs="Calibri"/>
                <w:sz w:val="22"/>
                <w:szCs w:val="22"/>
                <w:lang w:val="es-ES" w:eastAsia="es-ES_tradnl"/>
              </w:rPr>
            </w:pPr>
            <w:r w:rsidRPr="00E6096E">
              <w:rPr>
                <w:rFonts w:cs="Calibri"/>
                <w:sz w:val="22"/>
                <w:szCs w:val="22"/>
                <w:lang w:val="es-ES" w:eastAsia="es-ES_tradnl"/>
              </w:rPr>
              <w:t>(1A)</w:t>
            </w:r>
          </w:p>
        </w:tc>
        <w:tc>
          <w:tcPr>
            <w:tcW w:w="2010" w:type="dxa"/>
            <w:vAlign w:val="center"/>
          </w:tcPr>
          <w:p w14:paraId="3A3B159A" w14:textId="77777777" w:rsidR="00A9119B" w:rsidRPr="00E6096E" w:rsidRDefault="00A9119B" w:rsidP="005A4CB2">
            <w:pPr>
              <w:jc w:val="center"/>
              <w:rPr>
                <w:rFonts w:cs="Calibri"/>
                <w:sz w:val="22"/>
                <w:szCs w:val="22"/>
                <w:lang w:val="es-ES" w:eastAsia="es-ES_tradnl"/>
              </w:rPr>
            </w:pPr>
            <w:r w:rsidRPr="00E6096E">
              <w:rPr>
                <w:rFonts w:cs="Calibri"/>
                <w:sz w:val="22"/>
                <w:szCs w:val="22"/>
                <w:lang w:val="es-ES" w:eastAsia="es-ES_tradnl"/>
              </w:rPr>
              <w:t>1</w:t>
            </w:r>
          </w:p>
        </w:tc>
        <w:tc>
          <w:tcPr>
            <w:tcW w:w="5421" w:type="dxa"/>
          </w:tcPr>
          <w:p w14:paraId="07B8965B" w14:textId="77777777" w:rsidR="00A9119B" w:rsidRPr="00E6096E" w:rsidRDefault="00A9119B" w:rsidP="00C423A8">
            <w:pPr>
              <w:rPr>
                <w:rFonts w:cs="Calibri"/>
                <w:sz w:val="22"/>
                <w:szCs w:val="22"/>
                <w:lang w:val="es-ES" w:eastAsia="es-ES_tradnl"/>
              </w:rPr>
            </w:pPr>
            <w:r w:rsidRPr="00E6096E">
              <w:rPr>
                <w:rFonts w:cs="Calibri"/>
                <w:sz w:val="22"/>
                <w:szCs w:val="22"/>
                <w:lang w:val="es-ES" w:eastAsia="es-ES_tradnl"/>
              </w:rPr>
              <w:t>Acercamiento al servicio esencial</w:t>
            </w:r>
          </w:p>
        </w:tc>
      </w:tr>
    </w:tbl>
    <w:p w14:paraId="2A1822C9" w14:textId="77777777" w:rsidR="007F405D" w:rsidRPr="00E6096E" w:rsidRDefault="007F405D" w:rsidP="00C423A8">
      <w:pPr>
        <w:pStyle w:val="Prrafodelista"/>
      </w:pPr>
    </w:p>
    <w:p w14:paraId="3E2C5DF7" w14:textId="77777777" w:rsidR="00CE69D1" w:rsidRDefault="00510E81" w:rsidP="00510E81">
      <w:r w:rsidRPr="00E6096E">
        <w:t xml:space="preserve">El servicio de venta de tiquetes y registro de pasajeros, prestado en los </w:t>
      </w:r>
      <w:proofErr w:type="spellStart"/>
      <w:r w:rsidRPr="00E6096E">
        <w:t>counters</w:t>
      </w:r>
      <w:proofErr w:type="spellEnd"/>
      <w:r w:rsidRPr="00E6096E">
        <w:t xml:space="preserve">, debe tener condiciones de accesibilidad para personas </w:t>
      </w:r>
      <w:r w:rsidR="000B6E6A" w:rsidRPr="00E6096E">
        <w:t xml:space="preserve">con </w:t>
      </w:r>
      <w:r w:rsidRPr="00E6096E">
        <w:t xml:space="preserve">discapacidad. Por lo tanto, los muebles o elementos que conforman el </w:t>
      </w:r>
      <w:proofErr w:type="spellStart"/>
      <w:r w:rsidRPr="00E6096E">
        <w:t>counter</w:t>
      </w:r>
      <w:proofErr w:type="spellEnd"/>
      <w:r w:rsidRPr="00E6096E">
        <w:t xml:space="preserve"> deben contar con un segmento de la superficie superior con menor altura respecto del piso, con el fin de facilitar la atención a personas en silla de ruedas y personas de talla baja. </w:t>
      </w:r>
    </w:p>
    <w:p w14:paraId="55FC72B0" w14:textId="77777777" w:rsidR="00CE69D1" w:rsidRDefault="00CE69D1" w:rsidP="00510E81"/>
    <w:p w14:paraId="5D0E86E9" w14:textId="03A8DB45" w:rsidR="00275177" w:rsidRDefault="00CE69D1" w:rsidP="00510E81">
      <w:r>
        <w:t>E</w:t>
      </w:r>
      <w:r w:rsidR="00510E81" w:rsidRPr="00E6096E">
        <w:t xml:space="preserve">n el caso de los aeropuertos que han venido funcionando con anterioridad al 27 de febrero del año 2013, en el marco de los ajustes razonables, podrán establecer un protocolo que </w:t>
      </w:r>
      <w:r w:rsidR="00AB6887" w:rsidRPr="00E6096E">
        <w:t>permita asistir</w:t>
      </w:r>
      <w:r w:rsidR="00510E81" w:rsidRPr="00E6096E">
        <w:t xml:space="preserve"> a las personas </w:t>
      </w:r>
      <w:r w:rsidR="000B6E6A" w:rsidRPr="00E6096E">
        <w:t xml:space="preserve">con </w:t>
      </w:r>
      <w:r w:rsidR="00510E81" w:rsidRPr="00E6096E">
        <w:t>discapacidad en la compra de tiquetes y registro de pasajeros. Este protocolo debe estar consignado en el Manual Operativo e igualmente, se debe establecer mecanismos de registro y de garantía del cumplimiento del principio de libre acceso y escogencia, determinado en la Ley 105 de 1993.</w:t>
      </w:r>
      <w:r w:rsidR="00510E81" w:rsidRPr="00E6096E">
        <w:rPr>
          <w:rStyle w:val="Refdenotaalpie"/>
        </w:rPr>
        <w:footnoteReference w:id="46"/>
      </w:r>
    </w:p>
    <w:p w14:paraId="5929E574" w14:textId="77777777" w:rsidR="00676E84" w:rsidRPr="00E6096E" w:rsidRDefault="00676E84" w:rsidP="00510E81"/>
    <w:p w14:paraId="2BE794CB" w14:textId="640D7CAB" w:rsidR="00532796" w:rsidRPr="00E6096E" w:rsidRDefault="00532796" w:rsidP="00CE274E">
      <w:pPr>
        <w:pStyle w:val="Ttulo2"/>
        <w:numPr>
          <w:ilvl w:val="1"/>
          <w:numId w:val="1"/>
        </w:numPr>
      </w:pPr>
      <w:bookmarkStart w:id="38" w:name="_Toc103877729"/>
      <w:r w:rsidRPr="00E6096E">
        <w:t>Áreas de circulación peatonal</w:t>
      </w:r>
      <w:r w:rsidRPr="00E6096E">
        <w:rPr>
          <w:rStyle w:val="Refdenotaalpie"/>
          <w:rFonts w:cs="Arial"/>
          <w:b w:val="0"/>
          <w:szCs w:val="23"/>
        </w:rPr>
        <w:footnoteReference w:id="47"/>
      </w:r>
      <w:r w:rsidRPr="00E6096E">
        <w:t>:</w:t>
      </w:r>
      <w:bookmarkEnd w:id="38"/>
    </w:p>
    <w:p w14:paraId="7474A521" w14:textId="39EFCA3D" w:rsidR="00C95120" w:rsidRPr="00E6096E" w:rsidRDefault="00C95120" w:rsidP="00C423A8"/>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67D6CC22" w14:textId="77777777" w:rsidTr="00A17417">
        <w:trPr>
          <w:trHeight w:val="327"/>
          <w:tblHeader/>
          <w:jc w:val="center"/>
        </w:trPr>
        <w:tc>
          <w:tcPr>
            <w:tcW w:w="1397" w:type="dxa"/>
            <w:shd w:val="clear" w:color="auto" w:fill="DDD9C3" w:themeFill="background2" w:themeFillShade="E6"/>
            <w:noWrap/>
            <w:vAlign w:val="center"/>
          </w:tcPr>
          <w:p w14:paraId="72E61D7F" w14:textId="77777777" w:rsidR="00C95120" w:rsidRPr="00E6096E" w:rsidRDefault="00C95120" w:rsidP="00A17417">
            <w:pPr>
              <w:jc w:val="center"/>
              <w:rPr>
                <w:rFonts w:cs="Calibri"/>
                <w:b/>
                <w:sz w:val="22"/>
                <w:szCs w:val="22"/>
                <w:lang w:val="es-ES" w:eastAsia="es-ES_tradnl"/>
              </w:rPr>
            </w:pPr>
            <w:r w:rsidRPr="00E6096E">
              <w:rPr>
                <w:rFonts w:cs="Calibri"/>
                <w:b/>
                <w:sz w:val="22"/>
                <w:szCs w:val="22"/>
                <w:lang w:val="es-ES" w:eastAsia="es-ES_tradnl"/>
              </w:rPr>
              <w:t>Sigla</w:t>
            </w:r>
          </w:p>
        </w:tc>
        <w:tc>
          <w:tcPr>
            <w:tcW w:w="2010" w:type="dxa"/>
            <w:shd w:val="clear" w:color="auto" w:fill="DDD9C3" w:themeFill="background2" w:themeFillShade="E6"/>
            <w:vAlign w:val="center"/>
          </w:tcPr>
          <w:p w14:paraId="010673D2" w14:textId="77777777" w:rsidR="00C95120" w:rsidRPr="00E6096E" w:rsidRDefault="00C95120" w:rsidP="00A17417">
            <w:pPr>
              <w:jc w:val="center"/>
              <w:rPr>
                <w:rFonts w:cs="Calibri"/>
                <w:b/>
                <w:sz w:val="22"/>
                <w:szCs w:val="22"/>
                <w:lang w:val="es-ES" w:eastAsia="es-ES_tradnl"/>
              </w:rPr>
            </w:pPr>
            <w:r w:rsidRPr="00E6096E">
              <w:rPr>
                <w:rFonts w:cs="Calibri"/>
                <w:b/>
                <w:sz w:val="22"/>
                <w:szCs w:val="22"/>
                <w:lang w:val="es-ES" w:eastAsia="es-ES_tradnl"/>
              </w:rPr>
              <w:t>Peso</w:t>
            </w:r>
          </w:p>
        </w:tc>
        <w:tc>
          <w:tcPr>
            <w:tcW w:w="5421" w:type="dxa"/>
            <w:shd w:val="clear" w:color="auto" w:fill="DDD9C3" w:themeFill="background2" w:themeFillShade="E6"/>
            <w:vAlign w:val="center"/>
          </w:tcPr>
          <w:p w14:paraId="6F95FB4E" w14:textId="77777777" w:rsidR="00C95120" w:rsidRPr="00E6096E" w:rsidRDefault="00C95120" w:rsidP="00A17417">
            <w:pPr>
              <w:jc w:val="center"/>
              <w:rPr>
                <w:rFonts w:cs="Calibri"/>
                <w:b/>
                <w:sz w:val="22"/>
                <w:szCs w:val="22"/>
                <w:lang w:val="es-ES" w:eastAsia="es-ES_tradnl"/>
              </w:rPr>
            </w:pPr>
            <w:r w:rsidRPr="00E6096E">
              <w:rPr>
                <w:rFonts w:cs="Calibri"/>
                <w:b/>
                <w:sz w:val="22"/>
                <w:szCs w:val="22"/>
                <w:lang w:val="es-ES" w:eastAsia="es-ES_tradnl"/>
              </w:rPr>
              <w:t>Tipo de servicio</w:t>
            </w:r>
          </w:p>
        </w:tc>
      </w:tr>
      <w:tr w:rsidR="00C95120" w:rsidRPr="00E6096E" w14:paraId="481FAF18" w14:textId="77777777" w:rsidTr="00A17417">
        <w:trPr>
          <w:trHeight w:val="300"/>
          <w:tblHeader/>
          <w:jc w:val="center"/>
        </w:trPr>
        <w:tc>
          <w:tcPr>
            <w:tcW w:w="1397" w:type="dxa"/>
            <w:shd w:val="clear" w:color="auto" w:fill="auto"/>
            <w:noWrap/>
            <w:vAlign w:val="center"/>
          </w:tcPr>
          <w:p w14:paraId="36620FD7" w14:textId="77777777" w:rsidR="00C95120" w:rsidRPr="00E6096E" w:rsidRDefault="00C95120" w:rsidP="00A17417">
            <w:pPr>
              <w:jc w:val="center"/>
              <w:rPr>
                <w:rFonts w:cs="Calibri"/>
                <w:sz w:val="22"/>
                <w:szCs w:val="22"/>
                <w:lang w:val="es-ES" w:eastAsia="es-ES_tradnl"/>
              </w:rPr>
            </w:pPr>
            <w:r w:rsidRPr="00E6096E">
              <w:rPr>
                <w:rFonts w:cs="Calibri"/>
                <w:sz w:val="22"/>
                <w:szCs w:val="22"/>
                <w:lang w:val="es-ES" w:eastAsia="es-ES_tradnl"/>
              </w:rPr>
              <w:t>(3T)</w:t>
            </w:r>
          </w:p>
        </w:tc>
        <w:tc>
          <w:tcPr>
            <w:tcW w:w="2010" w:type="dxa"/>
            <w:vAlign w:val="center"/>
          </w:tcPr>
          <w:p w14:paraId="6B067CA0" w14:textId="77777777" w:rsidR="00C95120" w:rsidRPr="00E6096E" w:rsidRDefault="00C95120" w:rsidP="00A17417">
            <w:pPr>
              <w:jc w:val="center"/>
              <w:rPr>
                <w:rFonts w:cs="Calibri"/>
                <w:sz w:val="22"/>
                <w:szCs w:val="22"/>
                <w:lang w:val="es-ES" w:eastAsia="es-ES_tradnl"/>
              </w:rPr>
            </w:pPr>
            <w:r w:rsidRPr="00E6096E">
              <w:rPr>
                <w:rFonts w:cs="Calibri"/>
                <w:sz w:val="22"/>
                <w:szCs w:val="22"/>
                <w:lang w:val="es-ES" w:eastAsia="es-ES_tradnl"/>
              </w:rPr>
              <w:t>3</w:t>
            </w:r>
          </w:p>
        </w:tc>
        <w:tc>
          <w:tcPr>
            <w:tcW w:w="5421" w:type="dxa"/>
          </w:tcPr>
          <w:p w14:paraId="72E7F7F0" w14:textId="77777777" w:rsidR="00C95120" w:rsidRPr="00E6096E" w:rsidRDefault="00C95120" w:rsidP="00C423A8">
            <w:pPr>
              <w:rPr>
                <w:rFonts w:cs="Calibri"/>
                <w:sz w:val="22"/>
                <w:szCs w:val="22"/>
                <w:lang w:val="es-ES" w:eastAsia="es-ES_tradnl"/>
              </w:rPr>
            </w:pPr>
            <w:r w:rsidRPr="00E6096E">
              <w:rPr>
                <w:rFonts w:cs="Calibri"/>
                <w:sz w:val="22"/>
                <w:szCs w:val="22"/>
                <w:lang w:val="es-ES" w:eastAsia="es-ES_tradnl"/>
              </w:rPr>
              <w:t>Tránsito y permanencia</w:t>
            </w:r>
          </w:p>
        </w:tc>
      </w:tr>
    </w:tbl>
    <w:p w14:paraId="6E44011E" w14:textId="77777777" w:rsidR="007F405D" w:rsidRPr="00E6096E" w:rsidRDefault="007F405D" w:rsidP="000432AA"/>
    <w:p w14:paraId="41EBBFC7" w14:textId="77777777" w:rsidR="00532796" w:rsidRPr="00E6096E" w:rsidRDefault="00532796" w:rsidP="00C423A8">
      <w:r w:rsidRPr="00E6096E">
        <w:t xml:space="preserve">Las áreas de circulación en el interior de </w:t>
      </w:r>
      <w:r w:rsidR="00C4167A" w:rsidRPr="00E6096E">
        <w:t>los aeropuertos</w:t>
      </w:r>
      <w:r w:rsidRPr="00E6096E">
        <w:t xml:space="preserve"> deben cumplir con los siguientes requisitos básicos de accesibilidad:</w:t>
      </w:r>
    </w:p>
    <w:p w14:paraId="0C291415" w14:textId="77777777" w:rsidR="00532796" w:rsidRPr="00E6096E" w:rsidRDefault="00532796" w:rsidP="00C423A8"/>
    <w:p w14:paraId="1EF4147E" w14:textId="77777777" w:rsidR="007C286E" w:rsidRPr="00E6096E" w:rsidRDefault="007C286E" w:rsidP="00CE274E">
      <w:pPr>
        <w:pStyle w:val="Prrafodelista"/>
        <w:numPr>
          <w:ilvl w:val="0"/>
          <w:numId w:val="4"/>
        </w:numPr>
      </w:pPr>
      <w:r w:rsidRPr="00E6096E">
        <w:t>Deben tener un ancho mínimo libre de obstáculos de 1,20 m.</w:t>
      </w:r>
    </w:p>
    <w:p w14:paraId="14C2D55B" w14:textId="77777777" w:rsidR="007C286E" w:rsidRPr="00E6096E" w:rsidRDefault="007C286E" w:rsidP="00CE274E">
      <w:pPr>
        <w:pStyle w:val="Prrafodelista"/>
        <w:numPr>
          <w:ilvl w:val="0"/>
          <w:numId w:val="4"/>
        </w:numPr>
      </w:pPr>
      <w:r w:rsidRPr="00E6096E">
        <w:t>Deben estar libres de obstáculos en todo su ancho mínimo y desde su piso terminado hasta un plano paralelo a él ubicado a 2,20 m de altura. Dentro de ese espacio no se podrá disponer de elementos que lo invadan (ejemplo: luminarias, carteles, equipamientos, vegetales, etc.)</w:t>
      </w:r>
    </w:p>
    <w:p w14:paraId="117FC4A6" w14:textId="77777777" w:rsidR="007C286E" w:rsidRPr="00E6096E" w:rsidRDefault="007C286E" w:rsidP="00CE274E">
      <w:pPr>
        <w:pStyle w:val="Prrafodelista"/>
        <w:numPr>
          <w:ilvl w:val="0"/>
          <w:numId w:val="4"/>
        </w:numPr>
      </w:pPr>
      <w:r w:rsidRPr="00E6096E">
        <w:t>Se debe anunciar la presencia de objetos que se encuentren ubicados dentro las áreas de circulación. Lo anterior se hará de manera que pueda ser detectado por personas que requieran el uso del bastón largo, utilizando asimismo colores contrastantes y cambio de textura de piso.</w:t>
      </w:r>
    </w:p>
    <w:p w14:paraId="6DA7DDCF" w14:textId="77777777" w:rsidR="007C286E" w:rsidRPr="00E6096E" w:rsidRDefault="007C286E" w:rsidP="00CE274E">
      <w:pPr>
        <w:pStyle w:val="Prrafodelista"/>
        <w:numPr>
          <w:ilvl w:val="0"/>
          <w:numId w:val="4"/>
        </w:numPr>
      </w:pPr>
      <w:r w:rsidRPr="00E6096E">
        <w:t>Las áreas de circulación peatonal deben garantizar las condiciones de accesibilidad a todos los servicios complementarios que preste la edificación, dentro de estos, por ejemplo, los comerciales, sanitarios, financieros, etc.</w:t>
      </w:r>
    </w:p>
    <w:p w14:paraId="5BF52F4E" w14:textId="77777777" w:rsidR="007C286E" w:rsidRPr="00E6096E" w:rsidRDefault="007C286E" w:rsidP="00CE274E">
      <w:pPr>
        <w:pStyle w:val="Prrafodelista"/>
        <w:numPr>
          <w:ilvl w:val="0"/>
          <w:numId w:val="4"/>
        </w:numPr>
      </w:pPr>
      <w:r w:rsidRPr="00E6096E">
        <w:t>En el caso de presentarse en el piso rejillas, tapas de registro, entre otras, deberán estar rasantes con el nivel del piso.</w:t>
      </w:r>
    </w:p>
    <w:p w14:paraId="6824ACC2" w14:textId="77777777" w:rsidR="00532796" w:rsidRPr="00E6096E" w:rsidRDefault="00532796" w:rsidP="00C423A8"/>
    <w:p w14:paraId="34CF4BAD" w14:textId="09483D1C" w:rsidR="00532796" w:rsidRPr="00E6096E" w:rsidRDefault="00532796" w:rsidP="00CE274E">
      <w:pPr>
        <w:pStyle w:val="Ttulo2"/>
        <w:numPr>
          <w:ilvl w:val="1"/>
          <w:numId w:val="1"/>
        </w:numPr>
      </w:pPr>
      <w:bookmarkStart w:id="39" w:name="_Toc103877730"/>
      <w:r w:rsidRPr="00E6096E">
        <w:lastRenderedPageBreak/>
        <w:t>Rampas de circulación peatonal</w:t>
      </w:r>
      <w:r w:rsidRPr="00E6096E">
        <w:rPr>
          <w:rStyle w:val="Refdenotaalpie"/>
          <w:rFonts w:cs="Arial"/>
          <w:b w:val="0"/>
          <w:szCs w:val="23"/>
        </w:rPr>
        <w:footnoteReference w:id="48"/>
      </w:r>
      <w:r w:rsidRPr="00E6096E">
        <w:t>:</w:t>
      </w:r>
      <w:bookmarkEnd w:id="39"/>
    </w:p>
    <w:p w14:paraId="335D0BCD" w14:textId="139A8CE5" w:rsidR="00940232" w:rsidRPr="00E6096E" w:rsidRDefault="00940232" w:rsidP="00940232"/>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53D8EEA7" w14:textId="77777777" w:rsidTr="007E401F">
        <w:trPr>
          <w:trHeight w:val="327"/>
          <w:tblHeader/>
          <w:jc w:val="center"/>
        </w:trPr>
        <w:tc>
          <w:tcPr>
            <w:tcW w:w="1397" w:type="dxa"/>
            <w:shd w:val="clear" w:color="auto" w:fill="DDD9C3" w:themeFill="background2" w:themeFillShade="E6"/>
            <w:noWrap/>
            <w:vAlign w:val="center"/>
          </w:tcPr>
          <w:p w14:paraId="1CEA7E3E" w14:textId="77777777" w:rsidR="00940232" w:rsidRPr="00E6096E" w:rsidRDefault="00940232" w:rsidP="007E401F">
            <w:pPr>
              <w:jc w:val="center"/>
              <w:rPr>
                <w:rFonts w:cs="Calibri"/>
                <w:b/>
                <w:sz w:val="22"/>
                <w:szCs w:val="22"/>
                <w:lang w:val="es-ES" w:eastAsia="es-ES_tradnl"/>
              </w:rPr>
            </w:pPr>
            <w:r w:rsidRPr="00E6096E">
              <w:rPr>
                <w:rFonts w:cs="Calibri"/>
                <w:b/>
                <w:sz w:val="22"/>
                <w:szCs w:val="22"/>
                <w:lang w:val="es-ES" w:eastAsia="es-ES_tradnl"/>
              </w:rPr>
              <w:t>Sigla</w:t>
            </w:r>
          </w:p>
        </w:tc>
        <w:tc>
          <w:tcPr>
            <w:tcW w:w="2010" w:type="dxa"/>
            <w:shd w:val="clear" w:color="auto" w:fill="DDD9C3" w:themeFill="background2" w:themeFillShade="E6"/>
            <w:vAlign w:val="center"/>
          </w:tcPr>
          <w:p w14:paraId="6AF9D096" w14:textId="77777777" w:rsidR="00940232" w:rsidRPr="00E6096E" w:rsidRDefault="00940232" w:rsidP="007E401F">
            <w:pPr>
              <w:jc w:val="center"/>
              <w:rPr>
                <w:rFonts w:cs="Calibri"/>
                <w:b/>
                <w:sz w:val="22"/>
                <w:szCs w:val="22"/>
                <w:lang w:val="es-ES" w:eastAsia="es-ES_tradnl"/>
              </w:rPr>
            </w:pPr>
            <w:r w:rsidRPr="00E6096E">
              <w:rPr>
                <w:rFonts w:cs="Calibri"/>
                <w:b/>
                <w:sz w:val="22"/>
                <w:szCs w:val="22"/>
                <w:lang w:val="es-ES" w:eastAsia="es-ES_tradnl"/>
              </w:rPr>
              <w:t>Peso</w:t>
            </w:r>
          </w:p>
        </w:tc>
        <w:tc>
          <w:tcPr>
            <w:tcW w:w="5421" w:type="dxa"/>
            <w:shd w:val="clear" w:color="auto" w:fill="DDD9C3" w:themeFill="background2" w:themeFillShade="E6"/>
            <w:vAlign w:val="center"/>
          </w:tcPr>
          <w:p w14:paraId="0CC3EFF3" w14:textId="77777777" w:rsidR="00940232" w:rsidRPr="00E6096E" w:rsidRDefault="00940232" w:rsidP="007E401F">
            <w:pPr>
              <w:jc w:val="center"/>
              <w:rPr>
                <w:rFonts w:cs="Calibri"/>
                <w:b/>
                <w:sz w:val="22"/>
                <w:szCs w:val="22"/>
                <w:lang w:val="es-ES" w:eastAsia="es-ES_tradnl"/>
              </w:rPr>
            </w:pPr>
            <w:r w:rsidRPr="00E6096E">
              <w:rPr>
                <w:rFonts w:cs="Calibri"/>
                <w:b/>
                <w:sz w:val="22"/>
                <w:szCs w:val="22"/>
                <w:lang w:val="es-ES" w:eastAsia="es-ES_tradnl"/>
              </w:rPr>
              <w:t>Tipo de servicio</w:t>
            </w:r>
          </w:p>
        </w:tc>
      </w:tr>
      <w:tr w:rsidR="00940232" w:rsidRPr="00E6096E" w14:paraId="3456F4EF" w14:textId="77777777" w:rsidTr="007E401F">
        <w:trPr>
          <w:trHeight w:val="300"/>
          <w:tblHeader/>
          <w:jc w:val="center"/>
        </w:trPr>
        <w:tc>
          <w:tcPr>
            <w:tcW w:w="1397" w:type="dxa"/>
            <w:shd w:val="clear" w:color="auto" w:fill="auto"/>
            <w:noWrap/>
            <w:vAlign w:val="center"/>
          </w:tcPr>
          <w:p w14:paraId="44487168" w14:textId="77777777" w:rsidR="00940232" w:rsidRPr="00E6096E" w:rsidRDefault="00940232" w:rsidP="007E401F">
            <w:pPr>
              <w:jc w:val="center"/>
              <w:rPr>
                <w:rFonts w:cs="Calibri"/>
                <w:sz w:val="22"/>
                <w:szCs w:val="22"/>
                <w:lang w:val="es-ES" w:eastAsia="es-ES_tradnl"/>
              </w:rPr>
            </w:pPr>
            <w:r w:rsidRPr="00E6096E">
              <w:rPr>
                <w:rFonts w:cs="Calibri"/>
                <w:sz w:val="22"/>
                <w:szCs w:val="22"/>
                <w:lang w:val="es-ES" w:eastAsia="es-ES_tradnl"/>
              </w:rPr>
              <w:t>(3T)</w:t>
            </w:r>
          </w:p>
        </w:tc>
        <w:tc>
          <w:tcPr>
            <w:tcW w:w="2010" w:type="dxa"/>
            <w:vAlign w:val="center"/>
          </w:tcPr>
          <w:p w14:paraId="2A337C79" w14:textId="77777777" w:rsidR="00940232" w:rsidRPr="00E6096E" w:rsidRDefault="00940232" w:rsidP="007E401F">
            <w:pPr>
              <w:jc w:val="center"/>
              <w:rPr>
                <w:rFonts w:cs="Calibri"/>
                <w:sz w:val="22"/>
                <w:szCs w:val="22"/>
                <w:lang w:val="es-ES" w:eastAsia="es-ES_tradnl"/>
              </w:rPr>
            </w:pPr>
            <w:r w:rsidRPr="00E6096E">
              <w:rPr>
                <w:rFonts w:cs="Calibri"/>
                <w:sz w:val="22"/>
                <w:szCs w:val="22"/>
                <w:lang w:val="es-ES" w:eastAsia="es-ES_tradnl"/>
              </w:rPr>
              <w:t>3</w:t>
            </w:r>
          </w:p>
        </w:tc>
        <w:tc>
          <w:tcPr>
            <w:tcW w:w="5421" w:type="dxa"/>
          </w:tcPr>
          <w:p w14:paraId="143AF1B2" w14:textId="77777777" w:rsidR="00940232" w:rsidRPr="00E6096E" w:rsidRDefault="00940232" w:rsidP="005E5DFA">
            <w:pPr>
              <w:rPr>
                <w:rFonts w:cs="Calibri"/>
                <w:sz w:val="22"/>
                <w:szCs w:val="22"/>
                <w:lang w:val="es-ES" w:eastAsia="es-ES_tradnl"/>
              </w:rPr>
            </w:pPr>
            <w:r w:rsidRPr="00E6096E">
              <w:rPr>
                <w:rFonts w:cs="Calibri"/>
                <w:sz w:val="22"/>
                <w:szCs w:val="22"/>
                <w:lang w:val="es-ES" w:eastAsia="es-ES_tradnl"/>
              </w:rPr>
              <w:t>Tránsito y permanencia</w:t>
            </w:r>
          </w:p>
        </w:tc>
      </w:tr>
    </w:tbl>
    <w:p w14:paraId="0F96EE9D" w14:textId="77777777" w:rsidR="007F405D" w:rsidRPr="00E6096E" w:rsidRDefault="007F405D" w:rsidP="00C423A8">
      <w:pPr>
        <w:pStyle w:val="Prrafodelista"/>
      </w:pPr>
    </w:p>
    <w:p w14:paraId="35060E52" w14:textId="77777777" w:rsidR="00510E81" w:rsidRPr="00E6096E" w:rsidRDefault="00510E81" w:rsidP="00510E81">
      <w:r w:rsidRPr="00E6096E">
        <w:t>Las rampas que salven niveles para la circulación peatonal en el exterior e interior de los aeropuertos deben cumplir con los siguientes requisitos establecidos en la NTC 4143:</w:t>
      </w:r>
      <w:r w:rsidRPr="00E6096E">
        <w:rPr>
          <w:rStyle w:val="Refdenotaalpie"/>
        </w:rPr>
        <w:footnoteReference w:id="49"/>
      </w:r>
    </w:p>
    <w:p w14:paraId="14338DBD" w14:textId="77777777" w:rsidR="00532796" w:rsidRPr="00E6096E" w:rsidRDefault="00532796" w:rsidP="00C423A8">
      <w:pPr>
        <w:pStyle w:val="Sinespaciado"/>
        <w:tabs>
          <w:tab w:val="left" w:pos="0"/>
        </w:tabs>
        <w:jc w:val="both"/>
        <w:rPr>
          <w:rFonts w:ascii="Arial Narrow" w:hAnsi="Arial Narrow" w:cs="Arial"/>
          <w:sz w:val="24"/>
          <w:szCs w:val="23"/>
          <w:lang w:val="es-ES_tradnl"/>
        </w:rPr>
      </w:pPr>
    </w:p>
    <w:p w14:paraId="18D15997" w14:textId="77777777" w:rsidR="00532796" w:rsidRPr="00E6096E" w:rsidRDefault="00532796" w:rsidP="005C0E30">
      <w:pPr>
        <w:pStyle w:val="Prrafodelista"/>
        <w:numPr>
          <w:ilvl w:val="0"/>
          <w:numId w:val="13"/>
        </w:numPr>
      </w:pPr>
      <w:r w:rsidRPr="00E6096E">
        <w:t>Teniendo en cuenta la longitud horizontal de las rampas, éstas deben tener una pendiente longitudinal máxima entre 12% y 6% para el nivel adecuado o de una pendiente longitudinal máxima entre 12% y 8% para el nivel básico.</w:t>
      </w:r>
    </w:p>
    <w:p w14:paraId="3266A5BC" w14:textId="77777777" w:rsidR="00532796" w:rsidRPr="00E6096E" w:rsidRDefault="00532796" w:rsidP="005C0E30">
      <w:pPr>
        <w:pStyle w:val="Prrafodelista"/>
        <w:numPr>
          <w:ilvl w:val="0"/>
          <w:numId w:val="13"/>
        </w:numPr>
      </w:pPr>
      <w:r w:rsidRPr="00E6096E">
        <w:t>El ancho mínimo libre de las rampas que tengan una distancia horizontal de hasta 4 m debe ser de 0,90 m; las rampas que superen los 4 m, su ancho mínimo libre debe ser de 1,20 m.</w:t>
      </w:r>
    </w:p>
    <w:p w14:paraId="26F0F9C3" w14:textId="77777777" w:rsidR="00532796" w:rsidRPr="00E6096E" w:rsidRDefault="00532796" w:rsidP="005C0E30">
      <w:pPr>
        <w:pStyle w:val="Prrafodelista"/>
        <w:numPr>
          <w:ilvl w:val="0"/>
          <w:numId w:val="13"/>
        </w:numPr>
      </w:pPr>
      <w:r w:rsidRPr="00E6096E">
        <w:t>Cuando las rampas salven desniveles superiores a 0,25 m, deben llevar pasamanos (NTC 4201)</w:t>
      </w:r>
      <w:r w:rsidR="001F64CA" w:rsidRPr="00E6096E">
        <w:t xml:space="preserve"> y</w:t>
      </w:r>
      <w:r w:rsidRPr="00E6096E">
        <w:t>, as</w:t>
      </w:r>
      <w:r w:rsidR="001F64CA" w:rsidRPr="00E6096E">
        <w:t>i</w:t>
      </w:r>
      <w:r w:rsidRPr="00E6096E">
        <w:t>mismo, cuando salven desniveles superiores a 0,10 m, deben llevar bordillos.</w:t>
      </w:r>
    </w:p>
    <w:p w14:paraId="05AA66DD" w14:textId="77777777" w:rsidR="00532796" w:rsidRPr="00E6096E" w:rsidRDefault="00532796" w:rsidP="005C0E30">
      <w:pPr>
        <w:pStyle w:val="Prrafodelista"/>
        <w:numPr>
          <w:ilvl w:val="0"/>
          <w:numId w:val="13"/>
        </w:numPr>
      </w:pPr>
      <w:r w:rsidRPr="00E6096E">
        <w:t xml:space="preserve">Al comienzo y al final de las rampas se debe disponer de un pavimento táctil de acuerdo </w:t>
      </w:r>
      <w:r w:rsidR="001F64CA" w:rsidRPr="00E6096E">
        <w:t>con</w:t>
      </w:r>
      <w:r w:rsidRPr="00E6096E">
        <w:t xml:space="preserve"> lo establecido en la NTC 4144 y NTC 5610.</w:t>
      </w:r>
    </w:p>
    <w:p w14:paraId="7538E886" w14:textId="77777777" w:rsidR="00532796" w:rsidRPr="00E6096E" w:rsidRDefault="00532796" w:rsidP="00C423A8"/>
    <w:p w14:paraId="38E47F70" w14:textId="2AAC5DC8" w:rsidR="00532796" w:rsidRPr="00E6096E" w:rsidRDefault="00532796" w:rsidP="00CE274E">
      <w:pPr>
        <w:pStyle w:val="Ttulo2"/>
        <w:numPr>
          <w:ilvl w:val="1"/>
          <w:numId w:val="1"/>
        </w:numPr>
      </w:pPr>
      <w:bookmarkStart w:id="40" w:name="_Toc103877731"/>
      <w:r w:rsidRPr="00E6096E">
        <w:t>Escaleras</w:t>
      </w:r>
      <w:r w:rsidRPr="00E6096E">
        <w:rPr>
          <w:rStyle w:val="Refdenotaalpie"/>
          <w:rFonts w:cs="Arial"/>
          <w:b w:val="0"/>
          <w:szCs w:val="23"/>
        </w:rPr>
        <w:footnoteReference w:id="50"/>
      </w:r>
      <w:r w:rsidRPr="00E6096E">
        <w:t>:</w:t>
      </w:r>
      <w:bookmarkEnd w:id="40"/>
    </w:p>
    <w:p w14:paraId="31968DDC" w14:textId="77CD0058" w:rsidR="00D506EF" w:rsidRPr="00E6096E" w:rsidRDefault="00D506EF" w:rsidP="00D506EF"/>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61661BBD" w14:textId="77777777" w:rsidTr="00EF46CD">
        <w:trPr>
          <w:trHeight w:val="327"/>
          <w:tblHeader/>
          <w:jc w:val="center"/>
        </w:trPr>
        <w:tc>
          <w:tcPr>
            <w:tcW w:w="1397" w:type="dxa"/>
            <w:shd w:val="clear" w:color="auto" w:fill="DDD9C3" w:themeFill="background2" w:themeFillShade="E6"/>
            <w:noWrap/>
            <w:vAlign w:val="center"/>
          </w:tcPr>
          <w:p w14:paraId="3D057841" w14:textId="77777777" w:rsidR="00D506EF" w:rsidRPr="00E6096E" w:rsidRDefault="00D506EF" w:rsidP="00EF46CD">
            <w:pPr>
              <w:jc w:val="center"/>
              <w:rPr>
                <w:rFonts w:cs="Calibri"/>
                <w:b/>
                <w:sz w:val="22"/>
                <w:szCs w:val="22"/>
                <w:lang w:val="es-ES" w:eastAsia="es-ES_tradnl"/>
              </w:rPr>
            </w:pPr>
            <w:r w:rsidRPr="00E6096E">
              <w:rPr>
                <w:rFonts w:cs="Calibri"/>
                <w:b/>
                <w:sz w:val="22"/>
                <w:szCs w:val="22"/>
                <w:lang w:val="es-ES" w:eastAsia="es-ES_tradnl"/>
              </w:rPr>
              <w:t>Sigla</w:t>
            </w:r>
          </w:p>
        </w:tc>
        <w:tc>
          <w:tcPr>
            <w:tcW w:w="2010" w:type="dxa"/>
            <w:shd w:val="clear" w:color="auto" w:fill="DDD9C3" w:themeFill="background2" w:themeFillShade="E6"/>
            <w:vAlign w:val="center"/>
          </w:tcPr>
          <w:p w14:paraId="15E31D19" w14:textId="77777777" w:rsidR="00D506EF" w:rsidRPr="00E6096E" w:rsidRDefault="00D506EF" w:rsidP="00EF46CD">
            <w:pPr>
              <w:jc w:val="center"/>
              <w:rPr>
                <w:rFonts w:cs="Calibri"/>
                <w:b/>
                <w:sz w:val="22"/>
                <w:szCs w:val="22"/>
                <w:lang w:val="es-ES" w:eastAsia="es-ES_tradnl"/>
              </w:rPr>
            </w:pPr>
            <w:r w:rsidRPr="00E6096E">
              <w:rPr>
                <w:rFonts w:cs="Calibri"/>
                <w:b/>
                <w:sz w:val="22"/>
                <w:szCs w:val="22"/>
                <w:lang w:val="es-ES" w:eastAsia="es-ES_tradnl"/>
              </w:rPr>
              <w:t>Peso</w:t>
            </w:r>
          </w:p>
        </w:tc>
        <w:tc>
          <w:tcPr>
            <w:tcW w:w="5421" w:type="dxa"/>
            <w:shd w:val="clear" w:color="auto" w:fill="DDD9C3" w:themeFill="background2" w:themeFillShade="E6"/>
            <w:vAlign w:val="center"/>
          </w:tcPr>
          <w:p w14:paraId="44E0067F" w14:textId="77777777" w:rsidR="00D506EF" w:rsidRPr="00E6096E" w:rsidRDefault="00D506EF" w:rsidP="00EF46CD">
            <w:pPr>
              <w:jc w:val="center"/>
              <w:rPr>
                <w:rFonts w:cs="Calibri"/>
                <w:b/>
                <w:sz w:val="22"/>
                <w:szCs w:val="22"/>
                <w:lang w:val="es-ES" w:eastAsia="es-ES_tradnl"/>
              </w:rPr>
            </w:pPr>
            <w:r w:rsidRPr="00E6096E">
              <w:rPr>
                <w:rFonts w:cs="Calibri"/>
                <w:b/>
                <w:sz w:val="22"/>
                <w:szCs w:val="22"/>
                <w:lang w:val="es-ES" w:eastAsia="es-ES_tradnl"/>
              </w:rPr>
              <w:t>Tipo de servicio</w:t>
            </w:r>
          </w:p>
        </w:tc>
      </w:tr>
      <w:tr w:rsidR="00D506EF" w:rsidRPr="00E6096E" w14:paraId="31F904BC" w14:textId="77777777" w:rsidTr="00EF46CD">
        <w:trPr>
          <w:trHeight w:val="300"/>
          <w:tblHeader/>
          <w:jc w:val="center"/>
        </w:trPr>
        <w:tc>
          <w:tcPr>
            <w:tcW w:w="1397" w:type="dxa"/>
            <w:shd w:val="clear" w:color="auto" w:fill="auto"/>
            <w:noWrap/>
            <w:vAlign w:val="center"/>
          </w:tcPr>
          <w:p w14:paraId="25430731" w14:textId="77777777" w:rsidR="00D506EF" w:rsidRPr="00E6096E" w:rsidRDefault="00D506EF" w:rsidP="00EF46CD">
            <w:pPr>
              <w:jc w:val="center"/>
              <w:rPr>
                <w:rFonts w:cs="Calibri"/>
                <w:sz w:val="22"/>
                <w:szCs w:val="22"/>
                <w:lang w:val="es-ES" w:eastAsia="es-ES_tradnl"/>
              </w:rPr>
            </w:pPr>
            <w:r w:rsidRPr="00E6096E">
              <w:rPr>
                <w:rFonts w:cs="Calibri"/>
                <w:sz w:val="22"/>
                <w:szCs w:val="22"/>
                <w:lang w:val="es-ES" w:eastAsia="es-ES_tradnl"/>
              </w:rPr>
              <w:t>(3T)</w:t>
            </w:r>
          </w:p>
        </w:tc>
        <w:tc>
          <w:tcPr>
            <w:tcW w:w="2010" w:type="dxa"/>
            <w:vAlign w:val="center"/>
          </w:tcPr>
          <w:p w14:paraId="17779B00" w14:textId="77777777" w:rsidR="00D506EF" w:rsidRPr="00E6096E" w:rsidRDefault="00D506EF" w:rsidP="00EF46CD">
            <w:pPr>
              <w:jc w:val="center"/>
              <w:rPr>
                <w:rFonts w:cs="Calibri"/>
                <w:sz w:val="22"/>
                <w:szCs w:val="22"/>
                <w:lang w:val="es-ES" w:eastAsia="es-ES_tradnl"/>
              </w:rPr>
            </w:pPr>
            <w:r w:rsidRPr="00E6096E">
              <w:rPr>
                <w:rFonts w:cs="Calibri"/>
                <w:sz w:val="22"/>
                <w:szCs w:val="22"/>
                <w:lang w:val="es-ES" w:eastAsia="es-ES_tradnl"/>
              </w:rPr>
              <w:t>3</w:t>
            </w:r>
          </w:p>
        </w:tc>
        <w:tc>
          <w:tcPr>
            <w:tcW w:w="5421" w:type="dxa"/>
          </w:tcPr>
          <w:p w14:paraId="62820B51" w14:textId="77777777" w:rsidR="00D506EF" w:rsidRPr="00E6096E" w:rsidRDefault="00D506EF" w:rsidP="005E5DFA">
            <w:pPr>
              <w:rPr>
                <w:rFonts w:cs="Calibri"/>
                <w:sz w:val="22"/>
                <w:szCs w:val="22"/>
                <w:lang w:val="es-ES" w:eastAsia="es-ES_tradnl"/>
              </w:rPr>
            </w:pPr>
            <w:r w:rsidRPr="00E6096E">
              <w:rPr>
                <w:rFonts w:cs="Calibri"/>
                <w:sz w:val="22"/>
                <w:szCs w:val="22"/>
                <w:lang w:val="es-ES" w:eastAsia="es-ES_tradnl"/>
              </w:rPr>
              <w:t>Tránsito y permanencia</w:t>
            </w:r>
          </w:p>
        </w:tc>
      </w:tr>
    </w:tbl>
    <w:p w14:paraId="30F9BE56" w14:textId="77777777" w:rsidR="007F405D" w:rsidRPr="00E6096E" w:rsidRDefault="007F405D" w:rsidP="00C423A8">
      <w:pPr>
        <w:pStyle w:val="Prrafodelista"/>
      </w:pPr>
    </w:p>
    <w:p w14:paraId="5916995D" w14:textId="7FF08ED3" w:rsidR="00532796" w:rsidRDefault="00510E81" w:rsidP="00C423A8">
      <w:r w:rsidRPr="00E6096E">
        <w:t>Las rampas que salven niveles para la circulación peatonal en el exterior e interior de los aeropuertos deben cumplir con los siguientes requisitos establecidos en la NTC 4143:</w:t>
      </w:r>
      <w:r w:rsidRPr="00E6096E">
        <w:rPr>
          <w:rStyle w:val="Refdenotaalpie"/>
        </w:rPr>
        <w:footnoteReference w:id="51"/>
      </w:r>
    </w:p>
    <w:p w14:paraId="4AA42DA9" w14:textId="77777777" w:rsidR="00CE69D1" w:rsidRPr="00E6096E" w:rsidRDefault="00CE69D1" w:rsidP="00C423A8"/>
    <w:p w14:paraId="53067BD8" w14:textId="77777777" w:rsidR="00C10739" w:rsidRPr="00E6096E" w:rsidRDefault="00C10739" w:rsidP="005C0E30">
      <w:pPr>
        <w:pStyle w:val="Prrafodelista"/>
        <w:numPr>
          <w:ilvl w:val="0"/>
          <w:numId w:val="14"/>
        </w:numPr>
      </w:pPr>
      <w:r w:rsidRPr="00E6096E">
        <w:t>La norma advierte que las dimensiones mínimas y las características generales que deben tener las escaleras, no se constituyen en un elemento idóneo para el logro de la accesibilidad plena. Por lo tanto, es necesario que coexista un medio adecuado para este fin.</w:t>
      </w:r>
    </w:p>
    <w:p w14:paraId="3AC9FF5C" w14:textId="77777777" w:rsidR="00532796" w:rsidRPr="00E6096E" w:rsidRDefault="00532796" w:rsidP="005C0E30">
      <w:pPr>
        <w:pStyle w:val="Prrafodelista"/>
        <w:numPr>
          <w:ilvl w:val="0"/>
          <w:numId w:val="14"/>
        </w:numPr>
      </w:pPr>
      <w:r w:rsidRPr="00E6096E">
        <w:t xml:space="preserve">El ancho mínimo libre de las escaleras de uso público debe ser de 1,20 m. </w:t>
      </w:r>
    </w:p>
    <w:p w14:paraId="725649DB" w14:textId="77777777" w:rsidR="00532796" w:rsidRPr="00E6096E" w:rsidRDefault="00532796" w:rsidP="005C0E30">
      <w:pPr>
        <w:pStyle w:val="Prrafodelista"/>
        <w:numPr>
          <w:ilvl w:val="0"/>
          <w:numId w:val="14"/>
        </w:numPr>
      </w:pPr>
      <w:r w:rsidRPr="00E6096E">
        <w:t xml:space="preserve">Las escaleras de uso público deberán cumplir con las </w:t>
      </w:r>
      <w:r w:rsidR="004A2A28" w:rsidRPr="00E6096E">
        <w:t>características</w:t>
      </w:r>
      <w:r w:rsidRPr="00E6096E">
        <w:t xml:space="preserve"> de tramos rectos, descansos, huellas y contrahuellas, determinadas en la NTC 4145.</w:t>
      </w:r>
    </w:p>
    <w:p w14:paraId="735C43CD" w14:textId="77777777" w:rsidR="00532796" w:rsidRPr="00E6096E" w:rsidRDefault="00532796" w:rsidP="005C0E30">
      <w:pPr>
        <w:pStyle w:val="Prrafodelista"/>
        <w:numPr>
          <w:ilvl w:val="0"/>
          <w:numId w:val="14"/>
        </w:numPr>
      </w:pPr>
      <w:r w:rsidRPr="00E6096E">
        <w:t xml:space="preserve">Las escaleras de uso público deben estar señalizadas de acuerdo con la NTC 4144, se debe advertir su proximidad al inicio y al final mediante la </w:t>
      </w:r>
      <w:r w:rsidR="004A2A28" w:rsidRPr="00E6096E">
        <w:t>implementación</w:t>
      </w:r>
      <w:r w:rsidRPr="00E6096E">
        <w:t xml:space="preserve"> de cambio de textura en los pavimentos.</w:t>
      </w:r>
    </w:p>
    <w:p w14:paraId="35A20962" w14:textId="77777777" w:rsidR="00532796" w:rsidRPr="00E6096E" w:rsidRDefault="00532796" w:rsidP="005C0E30">
      <w:pPr>
        <w:pStyle w:val="Prrafodelista"/>
        <w:numPr>
          <w:ilvl w:val="0"/>
          <w:numId w:val="14"/>
        </w:numPr>
      </w:pPr>
      <w:r w:rsidRPr="00E6096E">
        <w:t>Las escaleras deben tener pasamanos a ambos lados que cumplan con la NTC 4201.</w:t>
      </w:r>
    </w:p>
    <w:p w14:paraId="244EBC76" w14:textId="375478BF" w:rsidR="00532796" w:rsidRDefault="00532796" w:rsidP="00C423A8">
      <w:pPr>
        <w:pStyle w:val="Sinespaciado"/>
        <w:tabs>
          <w:tab w:val="left" w:pos="0"/>
        </w:tabs>
        <w:jc w:val="both"/>
        <w:rPr>
          <w:rFonts w:ascii="Arial Narrow" w:hAnsi="Arial Narrow" w:cs="Arial"/>
          <w:sz w:val="24"/>
          <w:szCs w:val="23"/>
          <w:lang w:val="es-ES_tradnl"/>
        </w:rPr>
      </w:pPr>
    </w:p>
    <w:p w14:paraId="3EA8F68D" w14:textId="77777777" w:rsidR="00676E84" w:rsidRPr="00E6096E" w:rsidRDefault="00676E84" w:rsidP="00C423A8">
      <w:pPr>
        <w:pStyle w:val="Sinespaciado"/>
        <w:tabs>
          <w:tab w:val="left" w:pos="0"/>
        </w:tabs>
        <w:jc w:val="both"/>
        <w:rPr>
          <w:rFonts w:ascii="Arial Narrow" w:hAnsi="Arial Narrow" w:cs="Arial"/>
          <w:sz w:val="24"/>
          <w:szCs w:val="23"/>
          <w:lang w:val="es-ES_tradnl"/>
        </w:rPr>
      </w:pPr>
    </w:p>
    <w:p w14:paraId="1F8AB580" w14:textId="3D70F3AC" w:rsidR="00532796" w:rsidRPr="00E6096E" w:rsidRDefault="00532796" w:rsidP="00CE274E">
      <w:pPr>
        <w:pStyle w:val="Ttulo2"/>
        <w:numPr>
          <w:ilvl w:val="1"/>
          <w:numId w:val="1"/>
        </w:numPr>
      </w:pPr>
      <w:bookmarkStart w:id="41" w:name="_Toc103877732"/>
      <w:r w:rsidRPr="00E6096E">
        <w:lastRenderedPageBreak/>
        <w:t>Pasamanos:</w:t>
      </w:r>
      <w:r w:rsidR="00510E81" w:rsidRPr="00E6096E">
        <w:rPr>
          <w:rStyle w:val="Refdenotaalpie"/>
        </w:rPr>
        <w:t xml:space="preserve"> </w:t>
      </w:r>
      <w:r w:rsidR="00510E81" w:rsidRPr="00E6096E">
        <w:rPr>
          <w:rStyle w:val="Refdenotaalpie"/>
        </w:rPr>
        <w:footnoteReference w:id="52"/>
      </w:r>
      <w:bookmarkEnd w:id="41"/>
    </w:p>
    <w:p w14:paraId="2D7CC606" w14:textId="26C58D6D" w:rsidR="00D506EF" w:rsidRPr="00E6096E" w:rsidRDefault="00D506EF" w:rsidP="00D506EF"/>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74CC0B54" w14:textId="77777777" w:rsidTr="00D931B8">
        <w:trPr>
          <w:trHeight w:val="327"/>
          <w:tblHeader/>
          <w:jc w:val="center"/>
        </w:trPr>
        <w:tc>
          <w:tcPr>
            <w:tcW w:w="1397" w:type="dxa"/>
            <w:shd w:val="clear" w:color="auto" w:fill="DDD9C3" w:themeFill="background2" w:themeFillShade="E6"/>
            <w:noWrap/>
            <w:vAlign w:val="center"/>
          </w:tcPr>
          <w:p w14:paraId="4598F15C" w14:textId="77777777" w:rsidR="00D506EF" w:rsidRPr="00E6096E" w:rsidRDefault="00D506EF" w:rsidP="00D931B8">
            <w:pPr>
              <w:jc w:val="center"/>
              <w:rPr>
                <w:rFonts w:cs="Calibri"/>
                <w:b/>
                <w:sz w:val="22"/>
                <w:szCs w:val="22"/>
                <w:lang w:val="es-ES" w:eastAsia="es-ES_tradnl"/>
              </w:rPr>
            </w:pPr>
            <w:r w:rsidRPr="00E6096E">
              <w:rPr>
                <w:rFonts w:cs="Calibri"/>
                <w:b/>
                <w:sz w:val="22"/>
                <w:szCs w:val="22"/>
                <w:lang w:val="es-ES" w:eastAsia="es-ES_tradnl"/>
              </w:rPr>
              <w:t>Sigla</w:t>
            </w:r>
          </w:p>
        </w:tc>
        <w:tc>
          <w:tcPr>
            <w:tcW w:w="2010" w:type="dxa"/>
            <w:shd w:val="clear" w:color="auto" w:fill="DDD9C3" w:themeFill="background2" w:themeFillShade="E6"/>
            <w:vAlign w:val="center"/>
          </w:tcPr>
          <w:p w14:paraId="1770417F" w14:textId="77777777" w:rsidR="00D506EF" w:rsidRPr="00E6096E" w:rsidRDefault="00D506EF" w:rsidP="00D931B8">
            <w:pPr>
              <w:jc w:val="center"/>
              <w:rPr>
                <w:rFonts w:cs="Calibri"/>
                <w:b/>
                <w:sz w:val="22"/>
                <w:szCs w:val="22"/>
                <w:lang w:val="es-ES" w:eastAsia="es-ES_tradnl"/>
              </w:rPr>
            </w:pPr>
            <w:r w:rsidRPr="00E6096E">
              <w:rPr>
                <w:rFonts w:cs="Calibri"/>
                <w:b/>
                <w:sz w:val="22"/>
                <w:szCs w:val="22"/>
                <w:lang w:val="es-ES" w:eastAsia="es-ES_tradnl"/>
              </w:rPr>
              <w:t>Peso</w:t>
            </w:r>
          </w:p>
        </w:tc>
        <w:tc>
          <w:tcPr>
            <w:tcW w:w="5421" w:type="dxa"/>
            <w:shd w:val="clear" w:color="auto" w:fill="DDD9C3" w:themeFill="background2" w:themeFillShade="E6"/>
            <w:vAlign w:val="center"/>
          </w:tcPr>
          <w:p w14:paraId="488D6E44" w14:textId="77777777" w:rsidR="00D506EF" w:rsidRPr="00E6096E" w:rsidRDefault="00D506EF" w:rsidP="00D931B8">
            <w:pPr>
              <w:jc w:val="center"/>
              <w:rPr>
                <w:rFonts w:cs="Calibri"/>
                <w:b/>
                <w:sz w:val="22"/>
                <w:szCs w:val="22"/>
                <w:lang w:val="es-ES" w:eastAsia="es-ES_tradnl"/>
              </w:rPr>
            </w:pPr>
            <w:r w:rsidRPr="00E6096E">
              <w:rPr>
                <w:rFonts w:cs="Calibri"/>
                <w:b/>
                <w:sz w:val="22"/>
                <w:szCs w:val="22"/>
                <w:lang w:val="es-ES" w:eastAsia="es-ES_tradnl"/>
              </w:rPr>
              <w:t>Tipo de servicio</w:t>
            </w:r>
          </w:p>
        </w:tc>
      </w:tr>
      <w:tr w:rsidR="00D506EF" w:rsidRPr="00E6096E" w14:paraId="04FEA619" w14:textId="77777777" w:rsidTr="00D931B8">
        <w:trPr>
          <w:trHeight w:val="300"/>
          <w:tblHeader/>
          <w:jc w:val="center"/>
        </w:trPr>
        <w:tc>
          <w:tcPr>
            <w:tcW w:w="1397" w:type="dxa"/>
            <w:shd w:val="clear" w:color="auto" w:fill="auto"/>
            <w:noWrap/>
            <w:vAlign w:val="center"/>
          </w:tcPr>
          <w:p w14:paraId="52DB938B" w14:textId="77777777" w:rsidR="00D506EF" w:rsidRPr="00E6096E" w:rsidRDefault="00D506EF" w:rsidP="00D931B8">
            <w:pPr>
              <w:jc w:val="center"/>
              <w:rPr>
                <w:rFonts w:cs="Calibri"/>
                <w:sz w:val="22"/>
                <w:szCs w:val="22"/>
                <w:lang w:val="es-ES" w:eastAsia="es-ES_tradnl"/>
              </w:rPr>
            </w:pPr>
            <w:r w:rsidRPr="00E6096E">
              <w:rPr>
                <w:rFonts w:cs="Calibri"/>
                <w:sz w:val="22"/>
                <w:szCs w:val="22"/>
                <w:lang w:val="es-ES" w:eastAsia="es-ES_tradnl"/>
              </w:rPr>
              <w:t>(3T)</w:t>
            </w:r>
          </w:p>
        </w:tc>
        <w:tc>
          <w:tcPr>
            <w:tcW w:w="2010" w:type="dxa"/>
            <w:vAlign w:val="center"/>
          </w:tcPr>
          <w:p w14:paraId="4CB8296A" w14:textId="77777777" w:rsidR="00D506EF" w:rsidRPr="00E6096E" w:rsidRDefault="00D506EF" w:rsidP="00D931B8">
            <w:pPr>
              <w:jc w:val="center"/>
              <w:rPr>
                <w:rFonts w:cs="Calibri"/>
                <w:sz w:val="22"/>
                <w:szCs w:val="22"/>
                <w:lang w:val="es-ES" w:eastAsia="es-ES_tradnl"/>
              </w:rPr>
            </w:pPr>
            <w:r w:rsidRPr="00E6096E">
              <w:rPr>
                <w:rFonts w:cs="Calibri"/>
                <w:sz w:val="22"/>
                <w:szCs w:val="22"/>
                <w:lang w:val="es-ES" w:eastAsia="es-ES_tradnl"/>
              </w:rPr>
              <w:t>3</w:t>
            </w:r>
          </w:p>
        </w:tc>
        <w:tc>
          <w:tcPr>
            <w:tcW w:w="5421" w:type="dxa"/>
          </w:tcPr>
          <w:p w14:paraId="5019B341" w14:textId="77777777" w:rsidR="00D506EF" w:rsidRPr="00E6096E" w:rsidRDefault="00D506EF" w:rsidP="005E5DFA">
            <w:pPr>
              <w:rPr>
                <w:rFonts w:cs="Calibri"/>
                <w:sz w:val="22"/>
                <w:szCs w:val="22"/>
                <w:lang w:val="es-ES" w:eastAsia="es-ES_tradnl"/>
              </w:rPr>
            </w:pPr>
            <w:r w:rsidRPr="00E6096E">
              <w:rPr>
                <w:rFonts w:cs="Calibri"/>
                <w:sz w:val="22"/>
                <w:szCs w:val="22"/>
                <w:lang w:val="es-ES" w:eastAsia="es-ES_tradnl"/>
              </w:rPr>
              <w:t>Tránsito y permanencia</w:t>
            </w:r>
          </w:p>
        </w:tc>
      </w:tr>
    </w:tbl>
    <w:p w14:paraId="2761C4EC" w14:textId="77777777" w:rsidR="007F405D" w:rsidRPr="00E6096E" w:rsidRDefault="007F405D" w:rsidP="00C423A8">
      <w:pPr>
        <w:pStyle w:val="Prrafodelista"/>
      </w:pPr>
    </w:p>
    <w:p w14:paraId="6CCC47E8" w14:textId="77777777" w:rsidR="00532796" w:rsidRPr="00E6096E" w:rsidRDefault="00532796" w:rsidP="00C423A8">
      <w:r w:rsidRPr="00E6096E">
        <w:t>De conformidad con lo establecido en las NTC 4143 y NTC 4145, elementos como escaleras y rampas deben i</w:t>
      </w:r>
      <w:r w:rsidR="00277DAF" w:rsidRPr="00E6096E">
        <w:t>nclui</w:t>
      </w:r>
      <w:r w:rsidRPr="00E6096E">
        <w:t>r pasamanos</w:t>
      </w:r>
      <w:r w:rsidR="00277DAF" w:rsidRPr="00E6096E">
        <w:t xml:space="preserve">, el cual debe cumplir </w:t>
      </w:r>
      <w:r w:rsidRPr="00E6096E">
        <w:t>con los siguientes requisitos establecidos en la NTC 4201:</w:t>
      </w:r>
    </w:p>
    <w:p w14:paraId="73EF75A1" w14:textId="77777777" w:rsidR="00532796" w:rsidRPr="00E6096E" w:rsidRDefault="00532796" w:rsidP="00C423A8">
      <w:pPr>
        <w:pStyle w:val="Sinespaciado"/>
        <w:tabs>
          <w:tab w:val="left" w:pos="0"/>
        </w:tabs>
        <w:jc w:val="both"/>
        <w:rPr>
          <w:rFonts w:ascii="Arial Narrow" w:hAnsi="Arial Narrow" w:cs="Arial"/>
          <w:sz w:val="24"/>
          <w:szCs w:val="23"/>
          <w:lang w:val="es-ES_tradnl"/>
        </w:rPr>
      </w:pPr>
    </w:p>
    <w:p w14:paraId="4480A67C" w14:textId="213EE9C5" w:rsidR="00532796" w:rsidRPr="00E6096E" w:rsidRDefault="00532796" w:rsidP="005C0E30">
      <w:pPr>
        <w:pStyle w:val="Prrafodelista"/>
        <w:numPr>
          <w:ilvl w:val="0"/>
          <w:numId w:val="15"/>
        </w:numPr>
      </w:pPr>
      <w:r w:rsidRPr="00E6096E">
        <w:t xml:space="preserve">Las escaleras y rampas </w:t>
      </w:r>
      <w:r w:rsidR="00277DAF" w:rsidRPr="00E6096E">
        <w:t>d</w:t>
      </w:r>
      <w:r w:rsidR="00C4167A" w:rsidRPr="00E6096E">
        <w:t xml:space="preserve">el aeropuerto </w:t>
      </w:r>
      <w:r w:rsidRPr="00E6096E">
        <w:t xml:space="preserve">deben tener pasamanos </w:t>
      </w:r>
      <w:r w:rsidR="00277DAF" w:rsidRPr="00E6096E">
        <w:t>en</w:t>
      </w:r>
      <w:r w:rsidRPr="00E6096E">
        <w:t xml:space="preserve"> ambos lados</w:t>
      </w:r>
      <w:r w:rsidR="00277DAF" w:rsidRPr="00E6096E">
        <w:t xml:space="preserve">, los cuales </w:t>
      </w:r>
      <w:r w:rsidR="00D931B8" w:rsidRPr="00E6096E">
        <w:t>deben cumplir</w:t>
      </w:r>
      <w:r w:rsidRPr="00E6096E">
        <w:t xml:space="preserve"> con la NTC 4201.</w:t>
      </w:r>
    </w:p>
    <w:p w14:paraId="167FCCC6" w14:textId="77777777" w:rsidR="00532796" w:rsidRPr="00E6096E" w:rsidRDefault="00532796" w:rsidP="005C0E30">
      <w:pPr>
        <w:pStyle w:val="Prrafodelista"/>
        <w:numPr>
          <w:ilvl w:val="0"/>
          <w:numId w:val="15"/>
        </w:numPr>
      </w:pPr>
      <w:r w:rsidRPr="00E6096E">
        <w:t>A las rampas y escaleras se les debe colocar un pasamanos a 0,90 m de altura y otro a 0,70 m de altura.</w:t>
      </w:r>
    </w:p>
    <w:p w14:paraId="3FDF86B8" w14:textId="77777777" w:rsidR="00532796" w:rsidRPr="00E6096E" w:rsidRDefault="00532796" w:rsidP="005C0E30">
      <w:pPr>
        <w:pStyle w:val="Prrafodelista"/>
        <w:numPr>
          <w:ilvl w:val="0"/>
          <w:numId w:val="15"/>
        </w:numPr>
      </w:pPr>
      <w:r w:rsidRPr="00E6096E">
        <w:t>Los pasamanos de las escaleras y rampas</w:t>
      </w:r>
      <w:r w:rsidR="00277DAF" w:rsidRPr="00E6096E">
        <w:t xml:space="preserve"> d</w:t>
      </w:r>
      <w:r w:rsidR="00C4167A" w:rsidRPr="00E6096E">
        <w:t>el aeropuerto</w:t>
      </w:r>
      <w:r w:rsidRPr="00E6096E">
        <w:t xml:space="preserve"> deben ser continuos en todo su recorrido, con prolongaciones horizontales de 0,30 al comienzo y al final.</w:t>
      </w:r>
    </w:p>
    <w:p w14:paraId="7D4022EC" w14:textId="77777777" w:rsidR="00532796" w:rsidRPr="00E6096E" w:rsidRDefault="00532796" w:rsidP="005C0E30">
      <w:pPr>
        <w:pStyle w:val="Prrafodelista"/>
        <w:numPr>
          <w:ilvl w:val="0"/>
          <w:numId w:val="15"/>
        </w:numPr>
      </w:pPr>
      <w:r w:rsidRPr="00E6096E">
        <w:t>Los pasamanos deben tener una señal táctil que indique la proximidad de límites de la escalera.</w:t>
      </w:r>
    </w:p>
    <w:p w14:paraId="2088AF06" w14:textId="77777777" w:rsidR="00532796" w:rsidRPr="00E6096E" w:rsidRDefault="00532796" w:rsidP="00C423A8"/>
    <w:p w14:paraId="751AF7F0" w14:textId="5A033395" w:rsidR="00532796" w:rsidRPr="00E6096E" w:rsidRDefault="00532796" w:rsidP="00CE274E">
      <w:pPr>
        <w:pStyle w:val="Ttulo2"/>
        <w:numPr>
          <w:ilvl w:val="1"/>
          <w:numId w:val="1"/>
        </w:numPr>
      </w:pPr>
      <w:bookmarkStart w:id="42" w:name="_Toc103877733"/>
      <w:r w:rsidRPr="00E6096E">
        <w:t>Ascensores</w:t>
      </w:r>
      <w:r w:rsidR="00510E81" w:rsidRPr="00E6096E">
        <w:rPr>
          <w:rStyle w:val="Refdenotaalpie"/>
        </w:rPr>
        <w:footnoteReference w:id="53"/>
      </w:r>
      <w:r w:rsidR="00510E81" w:rsidRPr="00E6096E">
        <w:t>:</w:t>
      </w:r>
      <w:bookmarkEnd w:id="42"/>
    </w:p>
    <w:p w14:paraId="0A7AC428" w14:textId="22C3DCB8" w:rsidR="00F12919" w:rsidRPr="00E6096E" w:rsidRDefault="00F12919" w:rsidP="00F12919"/>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2F74F475" w14:textId="77777777" w:rsidTr="00D931B8">
        <w:trPr>
          <w:trHeight w:val="327"/>
          <w:tblHeader/>
          <w:jc w:val="center"/>
        </w:trPr>
        <w:tc>
          <w:tcPr>
            <w:tcW w:w="1397" w:type="dxa"/>
            <w:shd w:val="clear" w:color="auto" w:fill="DDD9C3" w:themeFill="background2" w:themeFillShade="E6"/>
            <w:noWrap/>
            <w:vAlign w:val="center"/>
          </w:tcPr>
          <w:p w14:paraId="7DD65400" w14:textId="77777777" w:rsidR="00F12919" w:rsidRPr="00E6096E" w:rsidRDefault="00F12919" w:rsidP="00D931B8">
            <w:pPr>
              <w:jc w:val="center"/>
              <w:rPr>
                <w:rFonts w:cs="Calibri"/>
                <w:b/>
                <w:sz w:val="22"/>
                <w:szCs w:val="22"/>
                <w:lang w:val="es-ES" w:eastAsia="es-ES_tradnl"/>
              </w:rPr>
            </w:pPr>
            <w:r w:rsidRPr="00E6096E">
              <w:rPr>
                <w:rFonts w:cs="Calibri"/>
                <w:b/>
                <w:sz w:val="22"/>
                <w:szCs w:val="22"/>
                <w:lang w:val="es-ES" w:eastAsia="es-ES_tradnl"/>
              </w:rPr>
              <w:t>Sigla</w:t>
            </w:r>
          </w:p>
        </w:tc>
        <w:tc>
          <w:tcPr>
            <w:tcW w:w="2010" w:type="dxa"/>
            <w:shd w:val="clear" w:color="auto" w:fill="DDD9C3" w:themeFill="background2" w:themeFillShade="E6"/>
            <w:vAlign w:val="center"/>
          </w:tcPr>
          <w:p w14:paraId="22617080" w14:textId="77777777" w:rsidR="00F12919" w:rsidRPr="00E6096E" w:rsidRDefault="00F12919" w:rsidP="00D931B8">
            <w:pPr>
              <w:jc w:val="center"/>
              <w:rPr>
                <w:rFonts w:cs="Calibri"/>
                <w:b/>
                <w:sz w:val="22"/>
                <w:szCs w:val="22"/>
                <w:lang w:val="es-ES" w:eastAsia="es-ES_tradnl"/>
              </w:rPr>
            </w:pPr>
            <w:r w:rsidRPr="00E6096E">
              <w:rPr>
                <w:rFonts w:cs="Calibri"/>
                <w:b/>
                <w:sz w:val="22"/>
                <w:szCs w:val="22"/>
                <w:lang w:val="es-ES" w:eastAsia="es-ES_tradnl"/>
              </w:rPr>
              <w:t>Peso</w:t>
            </w:r>
          </w:p>
        </w:tc>
        <w:tc>
          <w:tcPr>
            <w:tcW w:w="5421" w:type="dxa"/>
            <w:shd w:val="clear" w:color="auto" w:fill="DDD9C3" w:themeFill="background2" w:themeFillShade="E6"/>
            <w:vAlign w:val="center"/>
          </w:tcPr>
          <w:p w14:paraId="0F259294" w14:textId="77777777" w:rsidR="00F12919" w:rsidRPr="00E6096E" w:rsidRDefault="00F12919" w:rsidP="00D931B8">
            <w:pPr>
              <w:jc w:val="center"/>
              <w:rPr>
                <w:rFonts w:cs="Calibri"/>
                <w:b/>
                <w:sz w:val="22"/>
                <w:szCs w:val="22"/>
                <w:lang w:val="es-ES" w:eastAsia="es-ES_tradnl"/>
              </w:rPr>
            </w:pPr>
            <w:r w:rsidRPr="00E6096E">
              <w:rPr>
                <w:rFonts w:cs="Calibri"/>
                <w:b/>
                <w:sz w:val="22"/>
                <w:szCs w:val="22"/>
                <w:lang w:val="es-ES" w:eastAsia="es-ES_tradnl"/>
              </w:rPr>
              <w:t>Tipo de servicio</w:t>
            </w:r>
          </w:p>
        </w:tc>
      </w:tr>
      <w:tr w:rsidR="00F12919" w:rsidRPr="00E6096E" w14:paraId="6F75C8B3" w14:textId="77777777" w:rsidTr="00D931B8">
        <w:trPr>
          <w:trHeight w:val="300"/>
          <w:tblHeader/>
          <w:jc w:val="center"/>
        </w:trPr>
        <w:tc>
          <w:tcPr>
            <w:tcW w:w="1397" w:type="dxa"/>
            <w:shd w:val="clear" w:color="auto" w:fill="auto"/>
            <w:noWrap/>
            <w:vAlign w:val="center"/>
          </w:tcPr>
          <w:p w14:paraId="34D30B4A" w14:textId="77777777" w:rsidR="00F12919" w:rsidRPr="00E6096E" w:rsidRDefault="00F12919" w:rsidP="00D931B8">
            <w:pPr>
              <w:jc w:val="center"/>
              <w:rPr>
                <w:rFonts w:cs="Calibri"/>
                <w:sz w:val="22"/>
                <w:szCs w:val="22"/>
                <w:lang w:val="es-ES" w:eastAsia="es-ES_tradnl"/>
              </w:rPr>
            </w:pPr>
            <w:r w:rsidRPr="00E6096E">
              <w:rPr>
                <w:rFonts w:cs="Calibri"/>
                <w:sz w:val="22"/>
                <w:szCs w:val="22"/>
                <w:lang w:val="es-ES" w:eastAsia="es-ES_tradnl"/>
              </w:rPr>
              <w:t>(3T)</w:t>
            </w:r>
          </w:p>
        </w:tc>
        <w:tc>
          <w:tcPr>
            <w:tcW w:w="2010" w:type="dxa"/>
            <w:vAlign w:val="center"/>
          </w:tcPr>
          <w:p w14:paraId="1F64E71B" w14:textId="77777777" w:rsidR="00F12919" w:rsidRPr="00E6096E" w:rsidRDefault="00F12919" w:rsidP="00D931B8">
            <w:pPr>
              <w:jc w:val="center"/>
              <w:rPr>
                <w:rFonts w:cs="Calibri"/>
                <w:sz w:val="22"/>
                <w:szCs w:val="22"/>
                <w:lang w:val="es-ES" w:eastAsia="es-ES_tradnl"/>
              </w:rPr>
            </w:pPr>
            <w:r w:rsidRPr="00E6096E">
              <w:rPr>
                <w:rFonts w:cs="Calibri"/>
                <w:sz w:val="22"/>
                <w:szCs w:val="22"/>
                <w:lang w:val="es-ES" w:eastAsia="es-ES_tradnl"/>
              </w:rPr>
              <w:t>3</w:t>
            </w:r>
          </w:p>
        </w:tc>
        <w:tc>
          <w:tcPr>
            <w:tcW w:w="5421" w:type="dxa"/>
          </w:tcPr>
          <w:p w14:paraId="7D02CCBF" w14:textId="77777777" w:rsidR="00F12919" w:rsidRPr="00E6096E" w:rsidRDefault="00F12919" w:rsidP="005E5DFA">
            <w:pPr>
              <w:rPr>
                <w:rFonts w:cs="Calibri"/>
                <w:sz w:val="22"/>
                <w:szCs w:val="22"/>
                <w:lang w:val="es-ES" w:eastAsia="es-ES_tradnl"/>
              </w:rPr>
            </w:pPr>
            <w:r w:rsidRPr="00E6096E">
              <w:rPr>
                <w:rFonts w:cs="Calibri"/>
                <w:sz w:val="22"/>
                <w:szCs w:val="22"/>
                <w:lang w:val="es-ES" w:eastAsia="es-ES_tradnl"/>
              </w:rPr>
              <w:t>Tránsito y permanencia</w:t>
            </w:r>
          </w:p>
        </w:tc>
      </w:tr>
    </w:tbl>
    <w:p w14:paraId="26A69AF0" w14:textId="77777777" w:rsidR="007C7E38" w:rsidRPr="00E6096E" w:rsidRDefault="007C7E38" w:rsidP="00C423A8"/>
    <w:p w14:paraId="57548FCF" w14:textId="3C95F00C" w:rsidR="00532796" w:rsidRPr="00E6096E" w:rsidRDefault="002B12EB" w:rsidP="00A57E97">
      <w:r w:rsidRPr="00E6096E">
        <w:t xml:space="preserve">Teniendo en cuenta lo determinado en la NTC 4145 en la que se expresa que </w:t>
      </w:r>
      <w:r w:rsidRPr="00E6096E">
        <w:rPr>
          <w:i/>
        </w:rPr>
        <w:t>(…) las escaleras no constituyen en un elemento idóneo para el logro de la accesibilidad plena, por lo tanto es necesario que coexista un medio adecuado para éste fin (…)</w:t>
      </w:r>
      <w:r w:rsidR="00532796" w:rsidRPr="00E6096E">
        <w:rPr>
          <w:rFonts w:cs="Arial"/>
          <w:i/>
          <w:szCs w:val="23"/>
        </w:rPr>
        <w:t xml:space="preserve">, </w:t>
      </w:r>
      <w:r w:rsidR="004A2A28" w:rsidRPr="00E6096E">
        <w:rPr>
          <w:rFonts w:cs="Arial"/>
          <w:szCs w:val="23"/>
        </w:rPr>
        <w:t>se hace necesario que si el aeropuerto</w:t>
      </w:r>
      <w:r w:rsidR="00532796" w:rsidRPr="00E6096E">
        <w:rPr>
          <w:rFonts w:cs="Arial"/>
          <w:szCs w:val="23"/>
        </w:rPr>
        <w:t xml:space="preserve"> cuenta con equipos que salven niveles como ascensores, </w:t>
      </w:r>
      <w:r w:rsidRPr="00E6096E">
        <w:t>estos deben cumplir con los requisitos determinados en la NTC 4349</w:t>
      </w:r>
      <w:r w:rsidR="00A57E97" w:rsidRPr="00E6096E">
        <w:t>.</w:t>
      </w:r>
    </w:p>
    <w:p w14:paraId="621DDD33" w14:textId="77777777" w:rsidR="00532796" w:rsidRPr="00E6096E" w:rsidRDefault="00532796" w:rsidP="00C423A8"/>
    <w:p w14:paraId="547FF7E2" w14:textId="5F3111D5" w:rsidR="00532796" w:rsidRPr="00E6096E" w:rsidRDefault="00532796" w:rsidP="00CE274E">
      <w:pPr>
        <w:pStyle w:val="Ttulo2"/>
        <w:numPr>
          <w:ilvl w:val="1"/>
          <w:numId w:val="1"/>
        </w:numPr>
      </w:pPr>
      <w:bookmarkStart w:id="43" w:name="_Toc103877734"/>
      <w:r w:rsidRPr="00E6096E">
        <w:t>Servicios Sanitarios Accesibles</w:t>
      </w:r>
      <w:r w:rsidRPr="00E6096E">
        <w:rPr>
          <w:rStyle w:val="Refdenotaalpie"/>
          <w:rFonts w:cs="Arial"/>
          <w:szCs w:val="23"/>
        </w:rPr>
        <w:footnoteReference w:id="54"/>
      </w:r>
      <w:r w:rsidRPr="00E6096E">
        <w:t>:</w:t>
      </w:r>
      <w:bookmarkEnd w:id="43"/>
    </w:p>
    <w:p w14:paraId="78860326" w14:textId="4833C2CA" w:rsidR="00B93232" w:rsidRPr="00E6096E" w:rsidRDefault="00B93232" w:rsidP="00B93232"/>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651ED29F" w14:textId="77777777" w:rsidTr="00D931B8">
        <w:trPr>
          <w:trHeight w:val="327"/>
          <w:tblHeader/>
          <w:jc w:val="center"/>
        </w:trPr>
        <w:tc>
          <w:tcPr>
            <w:tcW w:w="1397" w:type="dxa"/>
            <w:shd w:val="clear" w:color="auto" w:fill="DDD9C3" w:themeFill="background2" w:themeFillShade="E6"/>
            <w:noWrap/>
            <w:vAlign w:val="center"/>
          </w:tcPr>
          <w:p w14:paraId="038D8486" w14:textId="77777777" w:rsidR="00B93232" w:rsidRPr="00E6096E" w:rsidRDefault="00B93232" w:rsidP="00D931B8">
            <w:pPr>
              <w:jc w:val="center"/>
              <w:rPr>
                <w:rFonts w:cs="Calibri"/>
                <w:b/>
                <w:sz w:val="22"/>
                <w:szCs w:val="22"/>
                <w:lang w:val="es-ES" w:eastAsia="es-ES_tradnl"/>
              </w:rPr>
            </w:pPr>
            <w:r w:rsidRPr="00E6096E">
              <w:rPr>
                <w:rFonts w:cs="Calibri"/>
                <w:b/>
                <w:sz w:val="22"/>
                <w:szCs w:val="22"/>
                <w:lang w:val="es-ES" w:eastAsia="es-ES_tradnl"/>
              </w:rPr>
              <w:t>Sigla</w:t>
            </w:r>
          </w:p>
        </w:tc>
        <w:tc>
          <w:tcPr>
            <w:tcW w:w="2010" w:type="dxa"/>
            <w:shd w:val="clear" w:color="auto" w:fill="DDD9C3" w:themeFill="background2" w:themeFillShade="E6"/>
            <w:vAlign w:val="center"/>
          </w:tcPr>
          <w:p w14:paraId="6721B7CF" w14:textId="77777777" w:rsidR="00B93232" w:rsidRPr="00E6096E" w:rsidRDefault="00B93232" w:rsidP="00D931B8">
            <w:pPr>
              <w:jc w:val="center"/>
              <w:rPr>
                <w:rFonts w:cs="Calibri"/>
                <w:b/>
                <w:sz w:val="22"/>
                <w:szCs w:val="22"/>
                <w:lang w:val="es-ES" w:eastAsia="es-ES_tradnl"/>
              </w:rPr>
            </w:pPr>
            <w:r w:rsidRPr="00E6096E">
              <w:rPr>
                <w:rFonts w:cs="Calibri"/>
                <w:b/>
                <w:sz w:val="22"/>
                <w:szCs w:val="22"/>
                <w:lang w:val="es-ES" w:eastAsia="es-ES_tradnl"/>
              </w:rPr>
              <w:t>Peso</w:t>
            </w:r>
          </w:p>
        </w:tc>
        <w:tc>
          <w:tcPr>
            <w:tcW w:w="5421" w:type="dxa"/>
            <w:shd w:val="clear" w:color="auto" w:fill="DDD9C3" w:themeFill="background2" w:themeFillShade="E6"/>
            <w:vAlign w:val="center"/>
          </w:tcPr>
          <w:p w14:paraId="139563B5" w14:textId="77777777" w:rsidR="00B93232" w:rsidRPr="00E6096E" w:rsidRDefault="00B93232" w:rsidP="00D931B8">
            <w:pPr>
              <w:jc w:val="center"/>
              <w:rPr>
                <w:rFonts w:cs="Calibri"/>
                <w:b/>
                <w:sz w:val="22"/>
                <w:szCs w:val="22"/>
                <w:lang w:val="es-ES" w:eastAsia="es-ES_tradnl"/>
              </w:rPr>
            </w:pPr>
            <w:r w:rsidRPr="00E6096E">
              <w:rPr>
                <w:rFonts w:cs="Calibri"/>
                <w:b/>
                <w:sz w:val="22"/>
                <w:szCs w:val="22"/>
                <w:lang w:val="es-ES" w:eastAsia="es-ES_tradnl"/>
              </w:rPr>
              <w:t>Tipo de servicio</w:t>
            </w:r>
          </w:p>
        </w:tc>
      </w:tr>
      <w:tr w:rsidR="00B93232" w:rsidRPr="00E6096E" w14:paraId="65135F31" w14:textId="77777777" w:rsidTr="00D931B8">
        <w:trPr>
          <w:trHeight w:val="300"/>
          <w:tblHeader/>
          <w:jc w:val="center"/>
        </w:trPr>
        <w:tc>
          <w:tcPr>
            <w:tcW w:w="1397" w:type="dxa"/>
            <w:shd w:val="clear" w:color="auto" w:fill="auto"/>
            <w:noWrap/>
            <w:vAlign w:val="center"/>
          </w:tcPr>
          <w:p w14:paraId="6A82FC9E" w14:textId="77777777" w:rsidR="00B93232" w:rsidRPr="00E6096E" w:rsidRDefault="00B93232" w:rsidP="00D931B8">
            <w:pPr>
              <w:jc w:val="center"/>
              <w:rPr>
                <w:rFonts w:cs="Calibri"/>
                <w:sz w:val="22"/>
                <w:szCs w:val="22"/>
                <w:lang w:val="es-ES" w:eastAsia="es-ES_tradnl"/>
              </w:rPr>
            </w:pPr>
            <w:r w:rsidRPr="00E6096E">
              <w:rPr>
                <w:rFonts w:cs="Calibri"/>
                <w:sz w:val="22"/>
                <w:szCs w:val="22"/>
                <w:lang w:val="es-ES" w:eastAsia="es-ES_tradnl"/>
              </w:rPr>
              <w:t>(6E)</w:t>
            </w:r>
          </w:p>
        </w:tc>
        <w:tc>
          <w:tcPr>
            <w:tcW w:w="2010" w:type="dxa"/>
            <w:vAlign w:val="center"/>
          </w:tcPr>
          <w:p w14:paraId="3E2237F4" w14:textId="77777777" w:rsidR="00B93232" w:rsidRPr="00E6096E" w:rsidRDefault="00B93232" w:rsidP="00D931B8">
            <w:pPr>
              <w:jc w:val="center"/>
              <w:rPr>
                <w:rFonts w:cs="Calibri"/>
                <w:sz w:val="22"/>
                <w:szCs w:val="22"/>
                <w:lang w:val="es-ES" w:eastAsia="es-ES_tradnl"/>
              </w:rPr>
            </w:pPr>
            <w:r w:rsidRPr="00E6096E">
              <w:rPr>
                <w:rFonts w:cs="Calibri"/>
                <w:sz w:val="22"/>
                <w:szCs w:val="22"/>
                <w:lang w:val="es-ES" w:eastAsia="es-ES_tradnl"/>
              </w:rPr>
              <w:t>6</w:t>
            </w:r>
          </w:p>
        </w:tc>
        <w:tc>
          <w:tcPr>
            <w:tcW w:w="5421" w:type="dxa"/>
          </w:tcPr>
          <w:p w14:paraId="41C95D76" w14:textId="77777777" w:rsidR="00B93232" w:rsidRPr="00E6096E" w:rsidRDefault="00B93232" w:rsidP="005E5DFA">
            <w:pPr>
              <w:rPr>
                <w:rFonts w:cs="Calibri"/>
                <w:sz w:val="22"/>
                <w:szCs w:val="22"/>
                <w:lang w:val="es-ES" w:eastAsia="es-ES_tradnl"/>
              </w:rPr>
            </w:pPr>
            <w:r w:rsidRPr="00E6096E">
              <w:rPr>
                <w:rFonts w:cs="Calibri"/>
                <w:sz w:val="22"/>
                <w:szCs w:val="22"/>
                <w:lang w:val="es-ES" w:eastAsia="es-ES_tradnl"/>
              </w:rPr>
              <w:t>Esencial</w:t>
            </w:r>
          </w:p>
        </w:tc>
      </w:tr>
    </w:tbl>
    <w:p w14:paraId="4C557244" w14:textId="77777777" w:rsidR="00180024" w:rsidRPr="00E6096E" w:rsidRDefault="00180024" w:rsidP="00C423A8">
      <w:pPr>
        <w:pStyle w:val="Prrafodelista"/>
      </w:pPr>
    </w:p>
    <w:p w14:paraId="19E7493C" w14:textId="77777777" w:rsidR="00510E81" w:rsidRPr="00E6096E" w:rsidRDefault="00510E81" w:rsidP="00510E81">
      <w:r w:rsidRPr="00E6096E">
        <w:t>Los aeropuertos deben contar, por lo menos, con dos (2) baños accesibles, uno por cada género. La accesibilidad de los baños está determinada por los siguientes requisitos mínimos establecidos en la NTC 5017:</w:t>
      </w:r>
      <w:r w:rsidRPr="00E6096E">
        <w:rPr>
          <w:rStyle w:val="Refdenotaalpie"/>
        </w:rPr>
        <w:footnoteReference w:id="55"/>
      </w:r>
    </w:p>
    <w:p w14:paraId="711D0014" w14:textId="77777777" w:rsidR="00532796" w:rsidRPr="00E6096E" w:rsidRDefault="00532796" w:rsidP="00C423A8"/>
    <w:p w14:paraId="46F42E83" w14:textId="77777777" w:rsidR="00510E81" w:rsidRPr="00E6096E" w:rsidRDefault="00510E81" w:rsidP="005C0E30">
      <w:pPr>
        <w:pStyle w:val="Prrafodelista"/>
        <w:numPr>
          <w:ilvl w:val="0"/>
          <w:numId w:val="22"/>
        </w:numPr>
      </w:pPr>
      <w:r w:rsidRPr="00E6096E">
        <w:lastRenderedPageBreak/>
        <w:t>Los baños accesibles deben estar señalizados con el logo símbolo de accesibilidad de conformidad con la NTC 4139.</w:t>
      </w:r>
      <w:r w:rsidRPr="00E6096E">
        <w:rPr>
          <w:rStyle w:val="Refdenotaalpie"/>
        </w:rPr>
        <w:footnoteReference w:id="56"/>
      </w:r>
    </w:p>
    <w:p w14:paraId="064E8A36" w14:textId="77777777" w:rsidR="00714E52" w:rsidRPr="00E6096E" w:rsidRDefault="00714E52" w:rsidP="005C0E30">
      <w:pPr>
        <w:pStyle w:val="Prrafodelista"/>
        <w:numPr>
          <w:ilvl w:val="0"/>
          <w:numId w:val="22"/>
        </w:numPr>
      </w:pPr>
      <w:r w:rsidRPr="00E6096E">
        <w:t xml:space="preserve">Los baños deben contar como mínimo con dos percheros a una altura máxima de 1,10 m y a 1,60 m, respectivamente. </w:t>
      </w:r>
    </w:p>
    <w:p w14:paraId="0E18DFD6" w14:textId="77777777" w:rsidR="00714E52" w:rsidRPr="00E6096E" w:rsidRDefault="00714E52" w:rsidP="005C0E30">
      <w:pPr>
        <w:pStyle w:val="Prrafodelista"/>
        <w:numPr>
          <w:ilvl w:val="0"/>
          <w:numId w:val="22"/>
        </w:numPr>
      </w:pPr>
      <w:r w:rsidRPr="00E6096E">
        <w:t>La puerta de los baños debe tener un ancho mínimo libre de 0,90 m y debe abrir hacia el exterior de forma abatible (las puertas corredizas no son accesibles). As</w:t>
      </w:r>
      <w:r w:rsidR="00830534" w:rsidRPr="00E6096E">
        <w:t>i</w:t>
      </w:r>
      <w:r w:rsidRPr="00E6096E">
        <w:t xml:space="preserve">mismo, deben cumplir </w:t>
      </w:r>
      <w:r w:rsidR="00830534" w:rsidRPr="00E6096E">
        <w:t xml:space="preserve">con </w:t>
      </w:r>
      <w:r w:rsidRPr="00E6096E">
        <w:t>lo determinado en la NTC 4960, en lo relativo a la disposición adicional de una barra horizontal del lado interior, a una altura entre 0,75 m y 1,05 m, con respecto al nivel de piso terminado.</w:t>
      </w:r>
    </w:p>
    <w:p w14:paraId="6B4FC5C7" w14:textId="77777777" w:rsidR="00714E52" w:rsidRPr="00E6096E" w:rsidRDefault="00714E52" w:rsidP="005C0E30">
      <w:pPr>
        <w:pStyle w:val="Prrafodelista"/>
        <w:numPr>
          <w:ilvl w:val="0"/>
          <w:numId w:val="22"/>
        </w:numPr>
      </w:pPr>
      <w:r w:rsidRPr="00E6096E">
        <w:t>En los baños se debe disponer de un área mínima de libre circulación de 1,50 m de diámetro, que permita el libre giro de un usuario de silla de ruedas</w:t>
      </w:r>
      <w:r w:rsidR="00DB1942" w:rsidRPr="00E6096E">
        <w:t xml:space="preserve">, así como </w:t>
      </w:r>
      <w:r w:rsidRPr="00E6096E">
        <w:t>la aproximación a los distintos aparatos.</w:t>
      </w:r>
    </w:p>
    <w:p w14:paraId="6E63443B" w14:textId="77777777" w:rsidR="00714E52" w:rsidRPr="00E6096E" w:rsidRDefault="00714E52" w:rsidP="005C0E30">
      <w:pPr>
        <w:pStyle w:val="Prrafodelista"/>
        <w:numPr>
          <w:ilvl w:val="0"/>
          <w:numId w:val="22"/>
        </w:numPr>
      </w:pPr>
      <w:r w:rsidRPr="00E6096E">
        <w:t>En los baños, los equipos sanitarios como inodoros, lavamanos y orinales deben cumplir con los requisitos de barras de apoyo, áreas de aproximación y atura de instalación, determinadas en la NTC 5017.</w:t>
      </w:r>
    </w:p>
    <w:p w14:paraId="713D6EDC" w14:textId="772A1669" w:rsidR="00714E52" w:rsidRPr="00E6096E" w:rsidRDefault="00714E52" w:rsidP="005C0E30">
      <w:pPr>
        <w:pStyle w:val="Prrafodelista"/>
        <w:numPr>
          <w:ilvl w:val="0"/>
          <w:numId w:val="22"/>
        </w:numPr>
      </w:pPr>
      <w:r w:rsidRPr="00E6096E">
        <w:t>La grifería implementada debe cumplir con la NTC 4959</w:t>
      </w:r>
      <w:r w:rsidR="00DB1942" w:rsidRPr="00E6096E">
        <w:t xml:space="preserve"> y su</w:t>
      </w:r>
      <w:r w:rsidRPr="00E6096E">
        <w:t xml:space="preserve"> accionamiento puede ser de tipo manual o automático</w:t>
      </w:r>
      <w:r w:rsidR="00DB1942" w:rsidRPr="00E6096E">
        <w:t>. C</w:t>
      </w:r>
      <w:r w:rsidRPr="00E6096E">
        <w:t>uando el accionamiento es manual, las griferías deben estar diseñadas de modo que facilite su alcance y control por medio de la mano u otras partes del cuerpo; cuando el accionamiento es automático o electrónico, se debe tener en cuenta el área barrida por el detector, en relación con las posibles posiciones del usuario.</w:t>
      </w:r>
    </w:p>
    <w:p w14:paraId="24AAB302" w14:textId="5E993EB4" w:rsidR="00C02C0A" w:rsidRPr="00E6096E" w:rsidRDefault="00C02C0A" w:rsidP="00C02C0A">
      <w:pPr>
        <w:ind w:left="360"/>
      </w:pPr>
    </w:p>
    <w:p w14:paraId="1215C323" w14:textId="35C5274C" w:rsidR="00C02C0A" w:rsidRPr="00E6096E" w:rsidRDefault="00DD034F" w:rsidP="00C02C0A">
      <w:pPr>
        <w:pStyle w:val="Ttulo2"/>
        <w:numPr>
          <w:ilvl w:val="1"/>
          <w:numId w:val="1"/>
        </w:numPr>
      </w:pPr>
      <w:bookmarkStart w:id="44" w:name="_Toc103877735"/>
      <w:r w:rsidRPr="00E6096E">
        <w:rPr>
          <w:lang w:val="es-ES"/>
        </w:rPr>
        <w:t>Servicio de Duchas Accesibles</w:t>
      </w:r>
      <w:r w:rsidR="00DF672A" w:rsidRPr="00E6096E">
        <w:rPr>
          <w:vertAlign w:val="superscript"/>
        </w:rPr>
        <w:footnoteReference w:id="57"/>
      </w:r>
      <w:r w:rsidR="00C02C0A" w:rsidRPr="00E6096E">
        <w:t>:</w:t>
      </w:r>
      <w:bookmarkEnd w:id="44"/>
    </w:p>
    <w:p w14:paraId="67816BF8" w14:textId="77777777" w:rsidR="00C95052" w:rsidRPr="00E6096E" w:rsidRDefault="00C95052" w:rsidP="00C95052"/>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23A32F82" w14:textId="77777777" w:rsidTr="009362BC">
        <w:trPr>
          <w:trHeight w:val="327"/>
          <w:tblHeader/>
          <w:jc w:val="center"/>
        </w:trPr>
        <w:tc>
          <w:tcPr>
            <w:tcW w:w="728" w:type="dxa"/>
            <w:shd w:val="clear" w:color="auto" w:fill="DDD9C3" w:themeFill="background2" w:themeFillShade="E6"/>
            <w:noWrap/>
            <w:vAlign w:val="center"/>
          </w:tcPr>
          <w:p w14:paraId="1B7E6B27" w14:textId="77777777" w:rsidR="00C95052" w:rsidRPr="00E6096E" w:rsidRDefault="00C95052" w:rsidP="009362BC">
            <w:pPr>
              <w:jc w:val="center"/>
              <w:rPr>
                <w:rFonts w:cs="Calibri"/>
                <w:b/>
                <w:sz w:val="22"/>
                <w:szCs w:val="22"/>
                <w:lang w:val="es-ES" w:eastAsia="es-ES_tradnl"/>
              </w:rPr>
            </w:pPr>
            <w:r w:rsidRPr="00E6096E">
              <w:rPr>
                <w:rFonts w:cs="Calibri"/>
                <w:b/>
                <w:sz w:val="22"/>
                <w:szCs w:val="22"/>
                <w:lang w:val="es-ES" w:eastAsia="es-ES_tradnl"/>
              </w:rPr>
              <w:t>Sigla</w:t>
            </w:r>
          </w:p>
        </w:tc>
        <w:tc>
          <w:tcPr>
            <w:tcW w:w="1047" w:type="dxa"/>
            <w:shd w:val="clear" w:color="auto" w:fill="DDD9C3" w:themeFill="background2" w:themeFillShade="E6"/>
            <w:vAlign w:val="center"/>
          </w:tcPr>
          <w:p w14:paraId="5BE172CF" w14:textId="77777777" w:rsidR="00C95052" w:rsidRPr="00E6096E" w:rsidRDefault="00C95052" w:rsidP="009362BC">
            <w:pPr>
              <w:jc w:val="center"/>
              <w:rPr>
                <w:rFonts w:cs="Calibri"/>
                <w:b/>
                <w:sz w:val="22"/>
                <w:szCs w:val="22"/>
                <w:lang w:val="es-ES" w:eastAsia="es-ES_tradnl"/>
              </w:rPr>
            </w:pPr>
            <w:r w:rsidRPr="00E6096E">
              <w:rPr>
                <w:rFonts w:cs="Calibri"/>
                <w:b/>
                <w:sz w:val="22"/>
                <w:szCs w:val="22"/>
                <w:lang w:val="es-ES" w:eastAsia="es-ES_tradnl"/>
              </w:rPr>
              <w:t>Peso</w:t>
            </w:r>
          </w:p>
        </w:tc>
        <w:tc>
          <w:tcPr>
            <w:tcW w:w="2824" w:type="dxa"/>
            <w:shd w:val="clear" w:color="auto" w:fill="DDD9C3" w:themeFill="background2" w:themeFillShade="E6"/>
            <w:vAlign w:val="center"/>
          </w:tcPr>
          <w:p w14:paraId="72FE5F84" w14:textId="77777777" w:rsidR="00C95052" w:rsidRPr="00E6096E" w:rsidRDefault="00C95052" w:rsidP="009362BC">
            <w:pPr>
              <w:jc w:val="center"/>
              <w:rPr>
                <w:rFonts w:cs="Calibri"/>
                <w:b/>
                <w:sz w:val="22"/>
                <w:szCs w:val="22"/>
                <w:lang w:val="es-ES" w:eastAsia="es-ES_tradnl"/>
              </w:rPr>
            </w:pPr>
            <w:r w:rsidRPr="00E6096E">
              <w:rPr>
                <w:rFonts w:cs="Calibri"/>
                <w:b/>
                <w:sz w:val="22"/>
                <w:szCs w:val="22"/>
                <w:lang w:val="es-ES" w:eastAsia="es-ES_tradnl"/>
              </w:rPr>
              <w:t>Tipo de servicio</w:t>
            </w:r>
          </w:p>
        </w:tc>
      </w:tr>
      <w:tr w:rsidR="00C95052" w:rsidRPr="00E6096E" w14:paraId="1DA3F39A" w14:textId="77777777" w:rsidTr="009362BC">
        <w:trPr>
          <w:trHeight w:val="300"/>
          <w:tblHeader/>
          <w:jc w:val="center"/>
        </w:trPr>
        <w:tc>
          <w:tcPr>
            <w:tcW w:w="728" w:type="dxa"/>
            <w:shd w:val="clear" w:color="auto" w:fill="auto"/>
            <w:noWrap/>
            <w:vAlign w:val="center"/>
          </w:tcPr>
          <w:p w14:paraId="46625F13" w14:textId="77777777" w:rsidR="00C95052" w:rsidRPr="00E6096E" w:rsidRDefault="00C95052" w:rsidP="009362BC">
            <w:pPr>
              <w:jc w:val="center"/>
              <w:rPr>
                <w:rFonts w:cs="Calibri"/>
                <w:sz w:val="22"/>
                <w:szCs w:val="22"/>
                <w:lang w:val="es-ES" w:eastAsia="es-ES_tradnl"/>
              </w:rPr>
            </w:pPr>
            <w:r w:rsidRPr="00E6096E">
              <w:rPr>
                <w:rFonts w:cs="Calibri"/>
                <w:sz w:val="22"/>
                <w:szCs w:val="22"/>
                <w:lang w:val="es-ES" w:eastAsia="es-ES_tradnl"/>
              </w:rPr>
              <w:t>(2D)</w:t>
            </w:r>
          </w:p>
        </w:tc>
        <w:tc>
          <w:tcPr>
            <w:tcW w:w="1047" w:type="dxa"/>
            <w:vAlign w:val="center"/>
          </w:tcPr>
          <w:p w14:paraId="46E6355E" w14:textId="77777777" w:rsidR="00C95052" w:rsidRPr="00E6096E" w:rsidRDefault="00C95052" w:rsidP="009362BC">
            <w:pPr>
              <w:jc w:val="center"/>
              <w:rPr>
                <w:rFonts w:cs="Calibri"/>
                <w:sz w:val="22"/>
                <w:szCs w:val="22"/>
                <w:lang w:val="es-ES" w:eastAsia="es-ES_tradnl"/>
              </w:rPr>
            </w:pPr>
            <w:r w:rsidRPr="00E6096E">
              <w:rPr>
                <w:rFonts w:cs="Calibri"/>
                <w:sz w:val="22"/>
                <w:szCs w:val="22"/>
                <w:lang w:val="es-ES" w:eastAsia="es-ES_tradnl"/>
              </w:rPr>
              <w:t>2</w:t>
            </w:r>
          </w:p>
        </w:tc>
        <w:tc>
          <w:tcPr>
            <w:tcW w:w="2824" w:type="dxa"/>
          </w:tcPr>
          <w:p w14:paraId="089A2C58" w14:textId="77777777" w:rsidR="00C95052" w:rsidRPr="00E6096E" w:rsidRDefault="00C95052" w:rsidP="009362BC">
            <w:pPr>
              <w:rPr>
                <w:rFonts w:cs="Calibri"/>
                <w:sz w:val="22"/>
                <w:szCs w:val="22"/>
                <w:lang w:val="es-ES" w:eastAsia="es-ES_tradnl"/>
              </w:rPr>
            </w:pPr>
            <w:r w:rsidRPr="00E6096E">
              <w:rPr>
                <w:rFonts w:cs="Calibri"/>
                <w:sz w:val="22"/>
                <w:szCs w:val="22"/>
                <w:lang w:val="es-ES" w:eastAsia="es-ES_tradnl"/>
              </w:rPr>
              <w:t>Adicionales</w:t>
            </w:r>
          </w:p>
        </w:tc>
      </w:tr>
    </w:tbl>
    <w:p w14:paraId="36BCCF63" w14:textId="2BFA0DD7" w:rsidR="008E472C" w:rsidRDefault="008E472C" w:rsidP="00F4447D"/>
    <w:p w14:paraId="32F1CD58" w14:textId="7B27D864" w:rsidR="00F4447D" w:rsidRDefault="00F4447D" w:rsidP="00F4447D">
      <w:r>
        <w:t>Si el aeropuerto</w:t>
      </w:r>
      <w:r w:rsidRPr="00E6096E">
        <w:t xml:space="preserve"> </w:t>
      </w:r>
      <w:r>
        <w:t>presta el servicio de ducha, incluyendo las áreas de sanidad portuaria</w:t>
      </w:r>
      <w:r w:rsidRPr="00E6096E">
        <w:t>,</w:t>
      </w:r>
      <w:r>
        <w:t xml:space="preserve"> para garantizar la accesibilidad a este servicio</w:t>
      </w:r>
      <w:r w:rsidRPr="00E6096E">
        <w:t xml:space="preserve"> por lo menos</w:t>
      </w:r>
      <w:r>
        <w:t xml:space="preserve"> una unidad</w:t>
      </w:r>
      <w:r w:rsidRPr="00E6096E">
        <w:t xml:space="preserve"> </w:t>
      </w:r>
      <w:r>
        <w:t>debe cumplir con los</w:t>
      </w:r>
      <w:r w:rsidRPr="00E6096E">
        <w:t xml:space="preserve"> requisitos mínimos establecidos en la NTC 5017</w:t>
      </w:r>
      <w:r>
        <w:t>.</w:t>
      </w:r>
    </w:p>
    <w:p w14:paraId="63276798" w14:textId="77777777" w:rsidR="00F4447D" w:rsidRPr="00E6096E" w:rsidRDefault="00F4447D" w:rsidP="006A22D9"/>
    <w:p w14:paraId="1D845154" w14:textId="25C17E13" w:rsidR="00532796" w:rsidRPr="00E6096E" w:rsidRDefault="00532796" w:rsidP="00CE274E">
      <w:pPr>
        <w:pStyle w:val="Ttulo2"/>
        <w:numPr>
          <w:ilvl w:val="1"/>
          <w:numId w:val="1"/>
        </w:numPr>
      </w:pPr>
      <w:bookmarkStart w:id="45" w:name="_Toc103877736"/>
      <w:r w:rsidRPr="00E6096E">
        <w:t>Salas de Espera</w:t>
      </w:r>
      <w:r w:rsidR="00075822" w:rsidRPr="00E6096E">
        <w:rPr>
          <w:rStyle w:val="Refdenotaalpie"/>
        </w:rPr>
        <w:footnoteReference w:id="58"/>
      </w:r>
      <w:r w:rsidRPr="00E6096E">
        <w:t>:</w:t>
      </w:r>
      <w:bookmarkEnd w:id="45"/>
    </w:p>
    <w:p w14:paraId="3C5472DB" w14:textId="0EC70870" w:rsidR="00F56CD2" w:rsidRPr="00E6096E" w:rsidRDefault="00F56CD2" w:rsidP="00F56CD2"/>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439A759F" w14:textId="77777777" w:rsidTr="008D04FC">
        <w:trPr>
          <w:trHeight w:val="327"/>
          <w:tblHeader/>
          <w:jc w:val="center"/>
        </w:trPr>
        <w:tc>
          <w:tcPr>
            <w:tcW w:w="1397" w:type="dxa"/>
            <w:shd w:val="clear" w:color="auto" w:fill="DDD9C3" w:themeFill="background2" w:themeFillShade="E6"/>
            <w:noWrap/>
            <w:vAlign w:val="center"/>
          </w:tcPr>
          <w:p w14:paraId="5A7518E0" w14:textId="77777777" w:rsidR="00F56CD2" w:rsidRPr="00E6096E" w:rsidRDefault="00F56CD2" w:rsidP="008D04FC">
            <w:pPr>
              <w:jc w:val="center"/>
              <w:rPr>
                <w:rFonts w:cs="Calibri"/>
                <w:b/>
                <w:sz w:val="22"/>
                <w:szCs w:val="22"/>
                <w:lang w:val="es-ES" w:eastAsia="es-ES_tradnl"/>
              </w:rPr>
            </w:pPr>
            <w:r w:rsidRPr="00E6096E">
              <w:rPr>
                <w:rFonts w:cs="Calibri"/>
                <w:b/>
                <w:sz w:val="22"/>
                <w:szCs w:val="22"/>
                <w:lang w:val="es-ES" w:eastAsia="es-ES_tradnl"/>
              </w:rPr>
              <w:t>Sigla</w:t>
            </w:r>
          </w:p>
        </w:tc>
        <w:tc>
          <w:tcPr>
            <w:tcW w:w="2010" w:type="dxa"/>
            <w:shd w:val="clear" w:color="auto" w:fill="DDD9C3" w:themeFill="background2" w:themeFillShade="E6"/>
            <w:vAlign w:val="center"/>
          </w:tcPr>
          <w:p w14:paraId="59482383" w14:textId="77777777" w:rsidR="00F56CD2" w:rsidRPr="00E6096E" w:rsidRDefault="00F56CD2" w:rsidP="008D04FC">
            <w:pPr>
              <w:jc w:val="center"/>
              <w:rPr>
                <w:rFonts w:cs="Calibri"/>
                <w:b/>
                <w:sz w:val="22"/>
                <w:szCs w:val="22"/>
                <w:lang w:val="es-ES" w:eastAsia="es-ES_tradnl"/>
              </w:rPr>
            </w:pPr>
            <w:r w:rsidRPr="00E6096E">
              <w:rPr>
                <w:rFonts w:cs="Calibri"/>
                <w:b/>
                <w:sz w:val="22"/>
                <w:szCs w:val="22"/>
                <w:lang w:val="es-ES" w:eastAsia="es-ES_tradnl"/>
              </w:rPr>
              <w:t>Peso</w:t>
            </w:r>
          </w:p>
        </w:tc>
        <w:tc>
          <w:tcPr>
            <w:tcW w:w="5421" w:type="dxa"/>
            <w:shd w:val="clear" w:color="auto" w:fill="DDD9C3" w:themeFill="background2" w:themeFillShade="E6"/>
            <w:vAlign w:val="center"/>
          </w:tcPr>
          <w:p w14:paraId="3F874623" w14:textId="77777777" w:rsidR="00F56CD2" w:rsidRPr="00E6096E" w:rsidRDefault="00F56CD2" w:rsidP="008D04FC">
            <w:pPr>
              <w:jc w:val="center"/>
              <w:rPr>
                <w:rFonts w:cs="Calibri"/>
                <w:b/>
                <w:sz w:val="22"/>
                <w:szCs w:val="22"/>
                <w:lang w:val="es-ES" w:eastAsia="es-ES_tradnl"/>
              </w:rPr>
            </w:pPr>
            <w:r w:rsidRPr="00E6096E">
              <w:rPr>
                <w:rFonts w:cs="Calibri"/>
                <w:b/>
                <w:sz w:val="22"/>
                <w:szCs w:val="22"/>
                <w:lang w:val="es-ES" w:eastAsia="es-ES_tradnl"/>
              </w:rPr>
              <w:t>Tipo de servicio</w:t>
            </w:r>
          </w:p>
        </w:tc>
      </w:tr>
      <w:tr w:rsidR="00F56CD2" w:rsidRPr="00E6096E" w14:paraId="0C61293D" w14:textId="77777777" w:rsidTr="008D04FC">
        <w:trPr>
          <w:trHeight w:val="300"/>
          <w:tblHeader/>
          <w:jc w:val="center"/>
        </w:trPr>
        <w:tc>
          <w:tcPr>
            <w:tcW w:w="1397" w:type="dxa"/>
            <w:shd w:val="clear" w:color="auto" w:fill="auto"/>
            <w:noWrap/>
            <w:vAlign w:val="center"/>
          </w:tcPr>
          <w:p w14:paraId="179F247D" w14:textId="77777777" w:rsidR="00F56CD2" w:rsidRPr="00E6096E" w:rsidRDefault="00F56CD2" w:rsidP="008D04FC">
            <w:pPr>
              <w:jc w:val="center"/>
              <w:rPr>
                <w:rFonts w:cs="Calibri"/>
                <w:sz w:val="22"/>
                <w:szCs w:val="22"/>
                <w:lang w:val="es-ES" w:eastAsia="es-ES_tradnl"/>
              </w:rPr>
            </w:pPr>
            <w:r w:rsidRPr="00E6096E">
              <w:rPr>
                <w:rFonts w:cs="Calibri"/>
                <w:sz w:val="22"/>
                <w:szCs w:val="22"/>
                <w:lang w:val="es-ES" w:eastAsia="es-ES_tradnl"/>
              </w:rPr>
              <w:t>(3T)</w:t>
            </w:r>
          </w:p>
        </w:tc>
        <w:tc>
          <w:tcPr>
            <w:tcW w:w="2010" w:type="dxa"/>
            <w:vAlign w:val="center"/>
          </w:tcPr>
          <w:p w14:paraId="4F478D13" w14:textId="77777777" w:rsidR="00F56CD2" w:rsidRPr="00E6096E" w:rsidRDefault="00F56CD2" w:rsidP="008D04FC">
            <w:pPr>
              <w:jc w:val="center"/>
              <w:rPr>
                <w:rFonts w:cs="Calibri"/>
                <w:sz w:val="22"/>
                <w:szCs w:val="22"/>
                <w:lang w:val="es-ES" w:eastAsia="es-ES_tradnl"/>
              </w:rPr>
            </w:pPr>
            <w:r w:rsidRPr="00E6096E">
              <w:rPr>
                <w:rFonts w:cs="Calibri"/>
                <w:sz w:val="22"/>
                <w:szCs w:val="22"/>
                <w:lang w:val="es-ES" w:eastAsia="es-ES_tradnl"/>
              </w:rPr>
              <w:t>3</w:t>
            </w:r>
          </w:p>
        </w:tc>
        <w:tc>
          <w:tcPr>
            <w:tcW w:w="5421" w:type="dxa"/>
          </w:tcPr>
          <w:p w14:paraId="06FBFE8D" w14:textId="77777777" w:rsidR="00F56CD2" w:rsidRPr="00E6096E" w:rsidRDefault="00F56CD2" w:rsidP="00CA6B7F">
            <w:pPr>
              <w:rPr>
                <w:rFonts w:cs="Calibri"/>
                <w:sz w:val="22"/>
                <w:szCs w:val="22"/>
                <w:lang w:val="es-ES" w:eastAsia="es-ES_tradnl"/>
              </w:rPr>
            </w:pPr>
            <w:r w:rsidRPr="00E6096E">
              <w:rPr>
                <w:rFonts w:cs="Calibri"/>
                <w:sz w:val="22"/>
                <w:szCs w:val="22"/>
                <w:lang w:val="es-ES" w:eastAsia="es-ES_tradnl"/>
              </w:rPr>
              <w:t>Tránsito y permanencia</w:t>
            </w:r>
          </w:p>
        </w:tc>
      </w:tr>
    </w:tbl>
    <w:p w14:paraId="7830D423" w14:textId="77777777" w:rsidR="005D41CE" w:rsidRPr="00E6096E" w:rsidRDefault="005D41CE" w:rsidP="00C423A8">
      <w:pPr>
        <w:pStyle w:val="Prrafodelista"/>
      </w:pPr>
    </w:p>
    <w:p w14:paraId="04472DA4" w14:textId="42F6F239" w:rsidR="007A0FF7" w:rsidRPr="00E6096E" w:rsidRDefault="007A0FF7" w:rsidP="00C423A8">
      <w:r w:rsidRPr="00E6096E">
        <w:t xml:space="preserve">Las salas o zonas de espera, incluyendo las salas denominadas “VIP” deben garantizar condiciones de libre tránsito y permanencia para personas </w:t>
      </w:r>
      <w:r w:rsidR="000B6E6A" w:rsidRPr="00E6096E">
        <w:t xml:space="preserve">con </w:t>
      </w:r>
      <w:r w:rsidRPr="00E6096E">
        <w:t>discapacidad. Por lo tanto, se deben cumplir con los siguientes requisitos:</w:t>
      </w:r>
    </w:p>
    <w:p w14:paraId="39AEA7D9" w14:textId="77777777" w:rsidR="004A2A28" w:rsidRPr="00E6096E" w:rsidRDefault="004A2A28" w:rsidP="00C423A8"/>
    <w:p w14:paraId="7C69FD4E" w14:textId="77777777" w:rsidR="00532796" w:rsidRPr="00E6096E" w:rsidRDefault="00532796" w:rsidP="005C0E30">
      <w:pPr>
        <w:pStyle w:val="Prrafodelista"/>
        <w:numPr>
          <w:ilvl w:val="0"/>
          <w:numId w:val="17"/>
        </w:numPr>
      </w:pPr>
      <w:r w:rsidRPr="00E6096E">
        <w:t xml:space="preserve">La circulación dentro de las salas o zonas de espera y hacia plataformas de abordaje deben estar libres de obstáculos en un ancho mínimo de 1,20 m. </w:t>
      </w:r>
    </w:p>
    <w:p w14:paraId="09279280" w14:textId="77777777" w:rsidR="00532796" w:rsidRPr="00E6096E" w:rsidRDefault="00532796" w:rsidP="005C0E30">
      <w:pPr>
        <w:pStyle w:val="Prrafodelista"/>
        <w:numPr>
          <w:ilvl w:val="0"/>
          <w:numId w:val="17"/>
        </w:numPr>
      </w:pPr>
      <w:r w:rsidRPr="00E6096E">
        <w:lastRenderedPageBreak/>
        <w:t xml:space="preserve">En zonas de espera y circulación se debe disponer de suficientes apoyos isquiáticos (Soporte ubicado en forma horizontal para apoyar la cadera cuando una persona se encuentre en posición pie-sedente) a </w:t>
      </w:r>
      <w:r w:rsidR="007A0FF7" w:rsidRPr="00E6096E">
        <w:t xml:space="preserve">una </w:t>
      </w:r>
      <w:r w:rsidRPr="00E6096E">
        <w:t>altura que oscile entre 0,75 y 0.85 m, separados de como mínimo a 12 centímetros de la pared.</w:t>
      </w:r>
    </w:p>
    <w:p w14:paraId="4E2BE109" w14:textId="77777777" w:rsidR="00532796" w:rsidRPr="00E6096E" w:rsidRDefault="00532796" w:rsidP="00C423A8"/>
    <w:p w14:paraId="4F86163C" w14:textId="4AA6ACB7" w:rsidR="00E37588" w:rsidRPr="00E6096E" w:rsidRDefault="00E37588" w:rsidP="00CE274E">
      <w:pPr>
        <w:pStyle w:val="Ttulo2"/>
        <w:numPr>
          <w:ilvl w:val="1"/>
          <w:numId w:val="1"/>
        </w:numPr>
      </w:pPr>
      <w:bookmarkStart w:id="46" w:name="_Toc103877737"/>
      <w:r w:rsidRPr="00E6096E">
        <w:t>Puertas de salida a zonas de embarque</w:t>
      </w:r>
      <w:r w:rsidR="00075822" w:rsidRPr="00E6096E">
        <w:rPr>
          <w:rStyle w:val="Refdenotaalpie"/>
        </w:rPr>
        <w:footnoteReference w:id="59"/>
      </w:r>
      <w:r w:rsidRPr="00E6096E">
        <w:t>:</w:t>
      </w:r>
      <w:bookmarkEnd w:id="46"/>
    </w:p>
    <w:p w14:paraId="0EC82738" w14:textId="2F953A5B" w:rsidR="00E37588" w:rsidRPr="00E6096E" w:rsidRDefault="00E37588" w:rsidP="00E37588"/>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4F3580FE" w14:textId="77777777" w:rsidTr="008D04FC">
        <w:trPr>
          <w:trHeight w:val="327"/>
          <w:tblHeader/>
          <w:jc w:val="center"/>
        </w:trPr>
        <w:tc>
          <w:tcPr>
            <w:tcW w:w="1397" w:type="dxa"/>
            <w:shd w:val="clear" w:color="auto" w:fill="DDD9C3" w:themeFill="background2" w:themeFillShade="E6"/>
            <w:noWrap/>
            <w:vAlign w:val="center"/>
          </w:tcPr>
          <w:p w14:paraId="2BF4501D" w14:textId="77777777" w:rsidR="00E37588" w:rsidRPr="00E6096E" w:rsidRDefault="00E37588" w:rsidP="008D04FC">
            <w:pPr>
              <w:jc w:val="center"/>
              <w:rPr>
                <w:rFonts w:cs="Calibri"/>
                <w:b/>
                <w:sz w:val="22"/>
                <w:szCs w:val="22"/>
                <w:lang w:val="es-ES" w:eastAsia="es-ES_tradnl"/>
              </w:rPr>
            </w:pPr>
            <w:r w:rsidRPr="00E6096E">
              <w:rPr>
                <w:rFonts w:cs="Calibri"/>
                <w:b/>
                <w:sz w:val="22"/>
                <w:szCs w:val="22"/>
                <w:lang w:val="es-ES" w:eastAsia="es-ES_tradnl"/>
              </w:rPr>
              <w:t>Sigla</w:t>
            </w:r>
          </w:p>
        </w:tc>
        <w:tc>
          <w:tcPr>
            <w:tcW w:w="2010" w:type="dxa"/>
            <w:shd w:val="clear" w:color="auto" w:fill="DDD9C3" w:themeFill="background2" w:themeFillShade="E6"/>
            <w:vAlign w:val="center"/>
          </w:tcPr>
          <w:p w14:paraId="56B232CA" w14:textId="77777777" w:rsidR="00E37588" w:rsidRPr="00E6096E" w:rsidRDefault="00E37588" w:rsidP="008D04FC">
            <w:pPr>
              <w:jc w:val="center"/>
              <w:rPr>
                <w:rFonts w:cs="Calibri"/>
                <w:b/>
                <w:sz w:val="22"/>
                <w:szCs w:val="22"/>
                <w:lang w:val="es-ES" w:eastAsia="es-ES_tradnl"/>
              </w:rPr>
            </w:pPr>
            <w:r w:rsidRPr="00E6096E">
              <w:rPr>
                <w:rFonts w:cs="Calibri"/>
                <w:b/>
                <w:sz w:val="22"/>
                <w:szCs w:val="22"/>
                <w:lang w:val="es-ES" w:eastAsia="es-ES_tradnl"/>
              </w:rPr>
              <w:t>Peso</w:t>
            </w:r>
          </w:p>
        </w:tc>
        <w:tc>
          <w:tcPr>
            <w:tcW w:w="5421" w:type="dxa"/>
            <w:shd w:val="clear" w:color="auto" w:fill="DDD9C3" w:themeFill="background2" w:themeFillShade="E6"/>
            <w:vAlign w:val="center"/>
          </w:tcPr>
          <w:p w14:paraId="0D534973" w14:textId="77777777" w:rsidR="00E37588" w:rsidRPr="00E6096E" w:rsidRDefault="00E37588" w:rsidP="008D04FC">
            <w:pPr>
              <w:jc w:val="center"/>
              <w:rPr>
                <w:rFonts w:cs="Calibri"/>
                <w:b/>
                <w:sz w:val="22"/>
                <w:szCs w:val="22"/>
                <w:lang w:val="es-ES" w:eastAsia="es-ES_tradnl"/>
              </w:rPr>
            </w:pPr>
            <w:r w:rsidRPr="00E6096E">
              <w:rPr>
                <w:rFonts w:cs="Calibri"/>
                <w:b/>
                <w:sz w:val="22"/>
                <w:szCs w:val="22"/>
                <w:lang w:val="es-ES" w:eastAsia="es-ES_tradnl"/>
              </w:rPr>
              <w:t>Tipo de servicio</w:t>
            </w:r>
          </w:p>
        </w:tc>
      </w:tr>
      <w:tr w:rsidR="00E37588" w:rsidRPr="00E6096E" w14:paraId="742D637E" w14:textId="77777777" w:rsidTr="008D04FC">
        <w:trPr>
          <w:trHeight w:val="300"/>
          <w:tblHeader/>
          <w:jc w:val="center"/>
        </w:trPr>
        <w:tc>
          <w:tcPr>
            <w:tcW w:w="1397" w:type="dxa"/>
            <w:shd w:val="clear" w:color="auto" w:fill="auto"/>
            <w:noWrap/>
            <w:vAlign w:val="center"/>
          </w:tcPr>
          <w:p w14:paraId="52A25D4D" w14:textId="77777777" w:rsidR="00E37588" w:rsidRPr="00E6096E" w:rsidRDefault="00E37588" w:rsidP="008D04FC">
            <w:pPr>
              <w:jc w:val="center"/>
              <w:rPr>
                <w:rFonts w:cs="Calibri"/>
                <w:sz w:val="22"/>
                <w:szCs w:val="22"/>
                <w:lang w:val="es-ES" w:eastAsia="es-ES_tradnl"/>
              </w:rPr>
            </w:pPr>
            <w:r w:rsidRPr="00E6096E">
              <w:rPr>
                <w:rFonts w:cs="Calibri"/>
                <w:sz w:val="22"/>
                <w:szCs w:val="22"/>
                <w:lang w:val="es-ES" w:eastAsia="es-ES_tradnl"/>
              </w:rPr>
              <w:t>(3T)</w:t>
            </w:r>
          </w:p>
        </w:tc>
        <w:tc>
          <w:tcPr>
            <w:tcW w:w="2010" w:type="dxa"/>
            <w:vAlign w:val="center"/>
          </w:tcPr>
          <w:p w14:paraId="39E22253" w14:textId="77777777" w:rsidR="00E37588" w:rsidRPr="00E6096E" w:rsidRDefault="00E37588" w:rsidP="008D04FC">
            <w:pPr>
              <w:jc w:val="center"/>
              <w:rPr>
                <w:rFonts w:cs="Calibri"/>
                <w:sz w:val="22"/>
                <w:szCs w:val="22"/>
                <w:lang w:val="es-ES" w:eastAsia="es-ES_tradnl"/>
              </w:rPr>
            </w:pPr>
            <w:r w:rsidRPr="00E6096E">
              <w:rPr>
                <w:rFonts w:cs="Calibri"/>
                <w:sz w:val="22"/>
                <w:szCs w:val="22"/>
                <w:lang w:val="es-ES" w:eastAsia="es-ES_tradnl"/>
              </w:rPr>
              <w:t>3</w:t>
            </w:r>
          </w:p>
        </w:tc>
        <w:tc>
          <w:tcPr>
            <w:tcW w:w="5421" w:type="dxa"/>
          </w:tcPr>
          <w:p w14:paraId="334B8B57" w14:textId="77777777" w:rsidR="00E37588" w:rsidRPr="00E6096E" w:rsidRDefault="00E37588" w:rsidP="00CA6B7F">
            <w:pPr>
              <w:rPr>
                <w:rFonts w:cs="Calibri"/>
                <w:sz w:val="22"/>
                <w:szCs w:val="22"/>
                <w:lang w:val="es-ES" w:eastAsia="es-ES_tradnl"/>
              </w:rPr>
            </w:pPr>
            <w:r w:rsidRPr="00E6096E">
              <w:rPr>
                <w:rFonts w:cs="Calibri"/>
                <w:sz w:val="22"/>
                <w:szCs w:val="22"/>
                <w:lang w:val="es-ES" w:eastAsia="es-ES_tradnl"/>
              </w:rPr>
              <w:t>Tránsito y permanencia</w:t>
            </w:r>
          </w:p>
        </w:tc>
      </w:tr>
    </w:tbl>
    <w:p w14:paraId="6A7CF5B3" w14:textId="77777777" w:rsidR="00E37588" w:rsidRPr="00E6096E" w:rsidRDefault="00E37588" w:rsidP="00E37588"/>
    <w:p w14:paraId="1CE4B41D" w14:textId="7839DFF2" w:rsidR="00532796" w:rsidRPr="00E6096E" w:rsidRDefault="00532796" w:rsidP="00CE274E">
      <w:pPr>
        <w:pStyle w:val="Ttulo2"/>
        <w:numPr>
          <w:ilvl w:val="1"/>
          <w:numId w:val="1"/>
        </w:numPr>
      </w:pPr>
      <w:bookmarkStart w:id="47" w:name="_Toc103877738"/>
      <w:r w:rsidRPr="00E6096E">
        <w:t xml:space="preserve">Plataformas </w:t>
      </w:r>
      <w:r w:rsidR="004A2A28" w:rsidRPr="00E6096E">
        <w:t xml:space="preserve">o zonas </w:t>
      </w:r>
      <w:r w:rsidRPr="00E6096E">
        <w:t>de abordaje</w:t>
      </w:r>
      <w:r w:rsidR="00075822" w:rsidRPr="00E6096E">
        <w:rPr>
          <w:rStyle w:val="Refdenotaalpie"/>
        </w:rPr>
        <w:footnoteReference w:id="60"/>
      </w:r>
      <w:r w:rsidRPr="00E6096E">
        <w:t>:</w:t>
      </w:r>
      <w:bookmarkEnd w:id="47"/>
    </w:p>
    <w:p w14:paraId="3083C4FE" w14:textId="4A290815" w:rsidR="00E37588" w:rsidRPr="00E6096E" w:rsidRDefault="00E37588" w:rsidP="00E37588"/>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66CF4B5B" w14:textId="77777777" w:rsidTr="008D04FC">
        <w:trPr>
          <w:trHeight w:val="327"/>
          <w:tblHeader/>
          <w:jc w:val="center"/>
        </w:trPr>
        <w:tc>
          <w:tcPr>
            <w:tcW w:w="1397" w:type="dxa"/>
            <w:shd w:val="clear" w:color="auto" w:fill="DDD9C3" w:themeFill="background2" w:themeFillShade="E6"/>
            <w:noWrap/>
            <w:vAlign w:val="center"/>
          </w:tcPr>
          <w:p w14:paraId="4F1DFECA" w14:textId="77777777" w:rsidR="00E37588" w:rsidRPr="00E6096E" w:rsidRDefault="00E37588" w:rsidP="008D04FC">
            <w:pPr>
              <w:jc w:val="center"/>
              <w:rPr>
                <w:rFonts w:cs="Calibri"/>
                <w:b/>
                <w:sz w:val="22"/>
                <w:szCs w:val="22"/>
                <w:lang w:val="es-ES" w:eastAsia="es-ES_tradnl"/>
              </w:rPr>
            </w:pPr>
            <w:r w:rsidRPr="00E6096E">
              <w:rPr>
                <w:rFonts w:cs="Calibri"/>
                <w:b/>
                <w:sz w:val="22"/>
                <w:szCs w:val="22"/>
                <w:lang w:val="es-ES" w:eastAsia="es-ES_tradnl"/>
              </w:rPr>
              <w:t>Sigla</w:t>
            </w:r>
          </w:p>
        </w:tc>
        <w:tc>
          <w:tcPr>
            <w:tcW w:w="2010" w:type="dxa"/>
            <w:shd w:val="clear" w:color="auto" w:fill="DDD9C3" w:themeFill="background2" w:themeFillShade="E6"/>
            <w:vAlign w:val="center"/>
          </w:tcPr>
          <w:p w14:paraId="4CC45E8E" w14:textId="77777777" w:rsidR="00E37588" w:rsidRPr="00E6096E" w:rsidRDefault="00E37588" w:rsidP="008D04FC">
            <w:pPr>
              <w:jc w:val="center"/>
              <w:rPr>
                <w:rFonts w:cs="Calibri"/>
                <w:b/>
                <w:sz w:val="22"/>
                <w:szCs w:val="22"/>
                <w:lang w:val="es-ES" w:eastAsia="es-ES_tradnl"/>
              </w:rPr>
            </w:pPr>
            <w:r w:rsidRPr="00E6096E">
              <w:rPr>
                <w:rFonts w:cs="Calibri"/>
                <w:b/>
                <w:sz w:val="22"/>
                <w:szCs w:val="22"/>
                <w:lang w:val="es-ES" w:eastAsia="es-ES_tradnl"/>
              </w:rPr>
              <w:t>Peso</w:t>
            </w:r>
          </w:p>
        </w:tc>
        <w:tc>
          <w:tcPr>
            <w:tcW w:w="5421" w:type="dxa"/>
            <w:shd w:val="clear" w:color="auto" w:fill="DDD9C3" w:themeFill="background2" w:themeFillShade="E6"/>
            <w:vAlign w:val="center"/>
          </w:tcPr>
          <w:p w14:paraId="246C38E4" w14:textId="77777777" w:rsidR="00E37588" w:rsidRPr="00E6096E" w:rsidRDefault="00E37588" w:rsidP="008D04FC">
            <w:pPr>
              <w:jc w:val="center"/>
              <w:rPr>
                <w:rFonts w:cs="Calibri"/>
                <w:b/>
                <w:sz w:val="22"/>
                <w:szCs w:val="22"/>
                <w:lang w:val="es-ES" w:eastAsia="es-ES_tradnl"/>
              </w:rPr>
            </w:pPr>
            <w:r w:rsidRPr="00E6096E">
              <w:rPr>
                <w:rFonts w:cs="Calibri"/>
                <w:b/>
                <w:sz w:val="22"/>
                <w:szCs w:val="22"/>
                <w:lang w:val="es-ES" w:eastAsia="es-ES_tradnl"/>
              </w:rPr>
              <w:t>Tipo de servicio</w:t>
            </w:r>
          </w:p>
        </w:tc>
      </w:tr>
      <w:tr w:rsidR="00E37588" w:rsidRPr="00E6096E" w14:paraId="75A56D10" w14:textId="77777777" w:rsidTr="008D04FC">
        <w:trPr>
          <w:trHeight w:val="300"/>
          <w:tblHeader/>
          <w:jc w:val="center"/>
        </w:trPr>
        <w:tc>
          <w:tcPr>
            <w:tcW w:w="1397" w:type="dxa"/>
            <w:shd w:val="clear" w:color="auto" w:fill="auto"/>
            <w:noWrap/>
            <w:vAlign w:val="center"/>
          </w:tcPr>
          <w:p w14:paraId="398ADBAB" w14:textId="77777777" w:rsidR="00E37588" w:rsidRPr="00E6096E" w:rsidRDefault="00E37588" w:rsidP="008D04FC">
            <w:pPr>
              <w:jc w:val="center"/>
              <w:rPr>
                <w:rFonts w:cs="Calibri"/>
                <w:sz w:val="22"/>
                <w:szCs w:val="22"/>
                <w:lang w:val="es-ES" w:eastAsia="es-ES_tradnl"/>
              </w:rPr>
            </w:pPr>
            <w:r w:rsidRPr="00E6096E">
              <w:rPr>
                <w:rFonts w:cs="Calibri"/>
                <w:sz w:val="22"/>
                <w:szCs w:val="22"/>
                <w:lang w:val="es-ES" w:eastAsia="es-ES_tradnl"/>
              </w:rPr>
              <w:t>(5P)</w:t>
            </w:r>
          </w:p>
        </w:tc>
        <w:tc>
          <w:tcPr>
            <w:tcW w:w="2010" w:type="dxa"/>
            <w:vAlign w:val="center"/>
          </w:tcPr>
          <w:p w14:paraId="1F1A0165" w14:textId="77777777" w:rsidR="00E37588" w:rsidRPr="00E6096E" w:rsidRDefault="00E37588" w:rsidP="008D04FC">
            <w:pPr>
              <w:jc w:val="center"/>
              <w:rPr>
                <w:rFonts w:cs="Calibri"/>
                <w:sz w:val="22"/>
                <w:szCs w:val="22"/>
                <w:lang w:val="es-ES" w:eastAsia="es-ES_tradnl"/>
              </w:rPr>
            </w:pPr>
            <w:r w:rsidRPr="00E6096E">
              <w:rPr>
                <w:rFonts w:cs="Calibri"/>
                <w:sz w:val="22"/>
                <w:szCs w:val="22"/>
                <w:lang w:val="es-ES" w:eastAsia="es-ES_tradnl"/>
              </w:rPr>
              <w:t>5</w:t>
            </w:r>
          </w:p>
        </w:tc>
        <w:tc>
          <w:tcPr>
            <w:tcW w:w="5421" w:type="dxa"/>
          </w:tcPr>
          <w:p w14:paraId="43B4441A" w14:textId="77777777" w:rsidR="00E37588" w:rsidRPr="00E6096E" w:rsidRDefault="00E37588" w:rsidP="00CA6B7F">
            <w:pPr>
              <w:rPr>
                <w:rFonts w:cs="Calibri"/>
                <w:sz w:val="22"/>
                <w:szCs w:val="22"/>
                <w:lang w:val="es-ES" w:eastAsia="es-ES_tradnl"/>
              </w:rPr>
            </w:pPr>
            <w:r w:rsidRPr="00E6096E">
              <w:rPr>
                <w:rFonts w:cs="Calibri"/>
                <w:sz w:val="22"/>
                <w:szCs w:val="22"/>
                <w:lang w:val="es-ES" w:eastAsia="es-ES_tradnl"/>
              </w:rPr>
              <w:t>Apoyo y aproximación</w:t>
            </w:r>
          </w:p>
        </w:tc>
      </w:tr>
    </w:tbl>
    <w:p w14:paraId="0CDE8871" w14:textId="77777777" w:rsidR="005D41CE" w:rsidRPr="00E6096E" w:rsidRDefault="005D41CE" w:rsidP="00C423A8">
      <w:pPr>
        <w:pStyle w:val="Prrafodelista"/>
      </w:pPr>
    </w:p>
    <w:p w14:paraId="50250A9A" w14:textId="2F476DBF" w:rsidR="00532796" w:rsidRPr="00E6096E" w:rsidRDefault="007A0FF7" w:rsidP="00C423A8">
      <w:r w:rsidRPr="00E6096E">
        <w:t>Las plataformas o zonas de abordaje d</w:t>
      </w:r>
      <w:r w:rsidR="00532796" w:rsidRPr="00E6096E">
        <w:t xml:space="preserve">eben garantizar condiciones seguras para el libre tránsito y para las maniobras de abordaje/descenso que realizan las personas </w:t>
      </w:r>
      <w:r w:rsidR="000B6E6A" w:rsidRPr="00E6096E">
        <w:t xml:space="preserve">con </w:t>
      </w:r>
      <w:r w:rsidR="00532796" w:rsidRPr="00E6096E">
        <w:t>discapacidad</w:t>
      </w:r>
      <w:r w:rsidRPr="00E6096E">
        <w:t>. P</w:t>
      </w:r>
      <w:r w:rsidR="00532796" w:rsidRPr="00E6096E">
        <w:t xml:space="preserve">or lo tanto, </w:t>
      </w:r>
      <w:r w:rsidRPr="00E6096E">
        <w:t xml:space="preserve">se </w:t>
      </w:r>
      <w:r w:rsidR="00532796" w:rsidRPr="00E6096E">
        <w:t xml:space="preserve">deben cumplir con los siguientes requisitos: </w:t>
      </w:r>
    </w:p>
    <w:p w14:paraId="38148E96" w14:textId="77777777" w:rsidR="00532796" w:rsidRPr="00E6096E" w:rsidRDefault="00532796" w:rsidP="00C423A8"/>
    <w:p w14:paraId="07AEE5C4" w14:textId="77777777" w:rsidR="00221636" w:rsidRPr="00E6096E" w:rsidRDefault="00532796" w:rsidP="005C0E30">
      <w:pPr>
        <w:pStyle w:val="Prrafodelista"/>
        <w:numPr>
          <w:ilvl w:val="0"/>
          <w:numId w:val="18"/>
        </w:numPr>
      </w:pPr>
      <w:r w:rsidRPr="00E6096E">
        <w:t>Se debe mantener el buen estado de las plataformas de abordaje/descenso y sus zonas de circulación.</w:t>
      </w:r>
    </w:p>
    <w:p w14:paraId="5BB13870" w14:textId="024E9506" w:rsidR="00532796" w:rsidRPr="00E6096E" w:rsidRDefault="004A2A28" w:rsidP="005C0E30">
      <w:pPr>
        <w:pStyle w:val="Prrafodelista"/>
        <w:numPr>
          <w:ilvl w:val="0"/>
          <w:numId w:val="18"/>
        </w:numPr>
      </w:pPr>
      <w:r w:rsidRPr="00E6096E">
        <w:t>Los aeropuertos que realizan las maniobras de abordaje y descenso en posición</w:t>
      </w:r>
      <w:r w:rsidR="00221636" w:rsidRPr="00E6096E">
        <w:t xml:space="preserve"> remota deben garantizar condiciones de accesibilidad e inclusión para los pasajeros </w:t>
      </w:r>
      <w:r w:rsidR="000B6E6A" w:rsidRPr="00E6096E">
        <w:t xml:space="preserve">con </w:t>
      </w:r>
      <w:r w:rsidR="00221636" w:rsidRPr="00E6096E">
        <w:t>discapacidad. Se</w:t>
      </w:r>
      <w:r w:rsidR="00292DC6" w:rsidRPr="00E6096E">
        <w:t xml:space="preserve"> trata de</w:t>
      </w:r>
      <w:r w:rsidR="00221636" w:rsidRPr="00E6096E">
        <w:t xml:space="preserve"> una responsabilidad compartida entre el administrador de la infraestructura y las aerolíneas, la cual no debe estar trasladada únicamente a terceros que prestan el servicio.</w:t>
      </w:r>
    </w:p>
    <w:p w14:paraId="36EA40DA" w14:textId="77777777" w:rsidR="00532796" w:rsidRPr="00E6096E" w:rsidRDefault="00532796" w:rsidP="00C423A8">
      <w:pPr>
        <w:pStyle w:val="Sinespaciado"/>
        <w:tabs>
          <w:tab w:val="left" w:pos="284"/>
        </w:tabs>
        <w:jc w:val="both"/>
        <w:rPr>
          <w:rFonts w:ascii="Arial Narrow" w:hAnsi="Arial Narrow" w:cs="Arial"/>
          <w:sz w:val="24"/>
          <w:szCs w:val="23"/>
          <w:lang w:val="es-ES_tradnl"/>
        </w:rPr>
      </w:pPr>
    </w:p>
    <w:p w14:paraId="0128378F" w14:textId="5E7875EE" w:rsidR="00E37588" w:rsidRPr="00E6096E" w:rsidRDefault="00E37588" w:rsidP="00CE274E">
      <w:pPr>
        <w:pStyle w:val="Ttulo2"/>
        <w:numPr>
          <w:ilvl w:val="1"/>
          <w:numId w:val="1"/>
        </w:numPr>
      </w:pPr>
      <w:bookmarkStart w:id="48" w:name="_Toc103877739"/>
      <w:r w:rsidRPr="00E6096E">
        <w:t>Zona</w:t>
      </w:r>
      <w:r w:rsidR="001F296F" w:rsidRPr="00E6096E">
        <w:t xml:space="preserve">/Plataforma de descenso y salas de espera llegadas   </w:t>
      </w:r>
      <w:r w:rsidR="00075822" w:rsidRPr="00E6096E">
        <w:rPr>
          <w:rStyle w:val="Refdenotaalpie"/>
        </w:rPr>
        <w:footnoteReference w:id="61"/>
      </w:r>
      <w:r w:rsidR="00075822" w:rsidRPr="00E6096E">
        <w:t>:</w:t>
      </w:r>
      <w:bookmarkEnd w:id="48"/>
    </w:p>
    <w:p w14:paraId="5CFFF3D7" w14:textId="623A6A53" w:rsidR="000024FA" w:rsidRPr="00E6096E" w:rsidRDefault="000024FA" w:rsidP="000024FA"/>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1821113B" w14:textId="77777777" w:rsidTr="008D04FC">
        <w:trPr>
          <w:trHeight w:val="327"/>
          <w:tblHeader/>
          <w:jc w:val="center"/>
        </w:trPr>
        <w:tc>
          <w:tcPr>
            <w:tcW w:w="1397" w:type="dxa"/>
            <w:shd w:val="clear" w:color="auto" w:fill="DDD9C3" w:themeFill="background2" w:themeFillShade="E6"/>
            <w:noWrap/>
            <w:vAlign w:val="center"/>
          </w:tcPr>
          <w:p w14:paraId="0FAD0385" w14:textId="77777777" w:rsidR="000024FA" w:rsidRPr="00E6096E" w:rsidRDefault="000024FA" w:rsidP="008D04FC">
            <w:pPr>
              <w:jc w:val="center"/>
              <w:rPr>
                <w:rFonts w:cs="Calibri"/>
                <w:b/>
                <w:sz w:val="22"/>
                <w:szCs w:val="22"/>
                <w:lang w:val="es-ES" w:eastAsia="es-ES_tradnl"/>
              </w:rPr>
            </w:pPr>
            <w:r w:rsidRPr="00E6096E">
              <w:rPr>
                <w:rFonts w:cs="Calibri"/>
                <w:b/>
                <w:sz w:val="22"/>
                <w:szCs w:val="22"/>
                <w:lang w:val="es-ES" w:eastAsia="es-ES_tradnl"/>
              </w:rPr>
              <w:t>Sigla</w:t>
            </w:r>
          </w:p>
        </w:tc>
        <w:tc>
          <w:tcPr>
            <w:tcW w:w="2010" w:type="dxa"/>
            <w:shd w:val="clear" w:color="auto" w:fill="DDD9C3" w:themeFill="background2" w:themeFillShade="E6"/>
            <w:vAlign w:val="center"/>
          </w:tcPr>
          <w:p w14:paraId="7B6CB771" w14:textId="77777777" w:rsidR="000024FA" w:rsidRPr="00E6096E" w:rsidRDefault="000024FA" w:rsidP="008D04FC">
            <w:pPr>
              <w:jc w:val="center"/>
              <w:rPr>
                <w:rFonts w:cs="Calibri"/>
                <w:b/>
                <w:sz w:val="22"/>
                <w:szCs w:val="22"/>
                <w:lang w:val="es-ES" w:eastAsia="es-ES_tradnl"/>
              </w:rPr>
            </w:pPr>
            <w:r w:rsidRPr="00E6096E">
              <w:rPr>
                <w:rFonts w:cs="Calibri"/>
                <w:b/>
                <w:sz w:val="22"/>
                <w:szCs w:val="22"/>
                <w:lang w:val="es-ES" w:eastAsia="es-ES_tradnl"/>
              </w:rPr>
              <w:t>Peso</w:t>
            </w:r>
          </w:p>
        </w:tc>
        <w:tc>
          <w:tcPr>
            <w:tcW w:w="5421" w:type="dxa"/>
            <w:shd w:val="clear" w:color="auto" w:fill="DDD9C3" w:themeFill="background2" w:themeFillShade="E6"/>
            <w:vAlign w:val="center"/>
          </w:tcPr>
          <w:p w14:paraId="14C657C0" w14:textId="77777777" w:rsidR="000024FA" w:rsidRPr="00E6096E" w:rsidRDefault="000024FA" w:rsidP="008D04FC">
            <w:pPr>
              <w:jc w:val="center"/>
              <w:rPr>
                <w:rFonts w:cs="Calibri"/>
                <w:b/>
                <w:sz w:val="22"/>
                <w:szCs w:val="22"/>
                <w:lang w:val="es-ES" w:eastAsia="es-ES_tradnl"/>
              </w:rPr>
            </w:pPr>
            <w:r w:rsidRPr="00E6096E">
              <w:rPr>
                <w:rFonts w:cs="Calibri"/>
                <w:b/>
                <w:sz w:val="22"/>
                <w:szCs w:val="22"/>
                <w:lang w:val="es-ES" w:eastAsia="es-ES_tradnl"/>
              </w:rPr>
              <w:t>Tipo de servicio</w:t>
            </w:r>
          </w:p>
        </w:tc>
      </w:tr>
      <w:tr w:rsidR="000024FA" w:rsidRPr="00E6096E" w14:paraId="2D97814A" w14:textId="77777777" w:rsidTr="008D04FC">
        <w:trPr>
          <w:trHeight w:val="300"/>
          <w:tblHeader/>
          <w:jc w:val="center"/>
        </w:trPr>
        <w:tc>
          <w:tcPr>
            <w:tcW w:w="1397" w:type="dxa"/>
            <w:shd w:val="clear" w:color="auto" w:fill="auto"/>
            <w:noWrap/>
            <w:vAlign w:val="center"/>
          </w:tcPr>
          <w:p w14:paraId="479ECBEA" w14:textId="77777777" w:rsidR="000024FA" w:rsidRPr="00E6096E" w:rsidRDefault="000024FA" w:rsidP="008D04FC">
            <w:pPr>
              <w:jc w:val="center"/>
              <w:rPr>
                <w:rFonts w:cs="Calibri"/>
                <w:sz w:val="22"/>
                <w:szCs w:val="22"/>
                <w:lang w:val="es-ES" w:eastAsia="es-ES_tradnl"/>
              </w:rPr>
            </w:pPr>
            <w:r w:rsidRPr="00E6096E">
              <w:rPr>
                <w:rFonts w:cs="Calibri"/>
                <w:sz w:val="22"/>
                <w:szCs w:val="22"/>
                <w:lang w:val="es-ES" w:eastAsia="es-ES_tradnl"/>
              </w:rPr>
              <w:t>(5P)</w:t>
            </w:r>
          </w:p>
        </w:tc>
        <w:tc>
          <w:tcPr>
            <w:tcW w:w="2010" w:type="dxa"/>
            <w:vAlign w:val="center"/>
          </w:tcPr>
          <w:p w14:paraId="3201B4CA" w14:textId="77777777" w:rsidR="000024FA" w:rsidRPr="00E6096E" w:rsidRDefault="000024FA" w:rsidP="008D04FC">
            <w:pPr>
              <w:jc w:val="center"/>
              <w:rPr>
                <w:rFonts w:cs="Calibri"/>
                <w:sz w:val="22"/>
                <w:szCs w:val="22"/>
                <w:lang w:val="es-ES" w:eastAsia="es-ES_tradnl"/>
              </w:rPr>
            </w:pPr>
            <w:r w:rsidRPr="00E6096E">
              <w:rPr>
                <w:rFonts w:cs="Calibri"/>
                <w:sz w:val="22"/>
                <w:szCs w:val="22"/>
                <w:lang w:val="es-ES" w:eastAsia="es-ES_tradnl"/>
              </w:rPr>
              <w:t>5</w:t>
            </w:r>
          </w:p>
        </w:tc>
        <w:tc>
          <w:tcPr>
            <w:tcW w:w="5421" w:type="dxa"/>
          </w:tcPr>
          <w:p w14:paraId="068168A0" w14:textId="77777777" w:rsidR="000024FA" w:rsidRPr="00E6096E" w:rsidRDefault="000024FA" w:rsidP="00CA6B7F">
            <w:pPr>
              <w:rPr>
                <w:rFonts w:cs="Calibri"/>
                <w:sz w:val="22"/>
                <w:szCs w:val="22"/>
                <w:lang w:val="es-ES" w:eastAsia="es-ES_tradnl"/>
              </w:rPr>
            </w:pPr>
            <w:r w:rsidRPr="00E6096E">
              <w:rPr>
                <w:rFonts w:cs="Calibri"/>
                <w:sz w:val="22"/>
                <w:szCs w:val="22"/>
                <w:lang w:val="es-ES" w:eastAsia="es-ES_tradnl"/>
              </w:rPr>
              <w:t>Apoyo y aproximación</w:t>
            </w:r>
          </w:p>
        </w:tc>
      </w:tr>
    </w:tbl>
    <w:p w14:paraId="760DEF94" w14:textId="2847D272" w:rsidR="000024FA" w:rsidRPr="00E6096E" w:rsidRDefault="000024FA" w:rsidP="000024FA"/>
    <w:p w14:paraId="73A1165A" w14:textId="561FA3A6" w:rsidR="000024FA" w:rsidRPr="00E6096E" w:rsidRDefault="000024FA" w:rsidP="00CE274E">
      <w:pPr>
        <w:pStyle w:val="Ttulo2"/>
        <w:numPr>
          <w:ilvl w:val="1"/>
          <w:numId w:val="1"/>
        </w:numPr>
      </w:pPr>
      <w:bookmarkStart w:id="49" w:name="_Toc103877740"/>
      <w:r w:rsidRPr="00E6096E">
        <w:t>Área para el servicio de taxis urbanos</w:t>
      </w:r>
      <w:r w:rsidR="00075822" w:rsidRPr="00E6096E">
        <w:t>:</w:t>
      </w:r>
      <w:bookmarkEnd w:id="49"/>
    </w:p>
    <w:p w14:paraId="1123E3D2" w14:textId="3613C4B6" w:rsidR="000024FA" w:rsidRPr="00E6096E" w:rsidRDefault="000024FA" w:rsidP="000024FA"/>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6191FA10" w14:textId="77777777" w:rsidTr="00CA6B7F">
        <w:trPr>
          <w:trHeight w:val="327"/>
          <w:tblHeader/>
          <w:jc w:val="center"/>
        </w:trPr>
        <w:tc>
          <w:tcPr>
            <w:tcW w:w="1397" w:type="dxa"/>
            <w:shd w:val="clear" w:color="auto" w:fill="DDD9C3" w:themeFill="background2" w:themeFillShade="E6"/>
            <w:noWrap/>
            <w:vAlign w:val="center"/>
          </w:tcPr>
          <w:p w14:paraId="3413CCA5" w14:textId="77777777" w:rsidR="00A7563C" w:rsidRPr="00E6096E" w:rsidRDefault="00A7563C" w:rsidP="00CA6B7F">
            <w:pPr>
              <w:jc w:val="center"/>
              <w:rPr>
                <w:rFonts w:cs="Calibri"/>
                <w:b/>
                <w:sz w:val="22"/>
                <w:szCs w:val="22"/>
                <w:lang w:val="es-ES" w:eastAsia="es-ES_tradnl"/>
              </w:rPr>
            </w:pPr>
            <w:r w:rsidRPr="00E6096E">
              <w:rPr>
                <w:rFonts w:cs="Calibri"/>
                <w:b/>
                <w:sz w:val="22"/>
                <w:szCs w:val="22"/>
                <w:lang w:val="es-ES" w:eastAsia="es-ES_tradnl"/>
              </w:rPr>
              <w:t>Sigla</w:t>
            </w:r>
          </w:p>
        </w:tc>
        <w:tc>
          <w:tcPr>
            <w:tcW w:w="2010" w:type="dxa"/>
            <w:shd w:val="clear" w:color="auto" w:fill="DDD9C3" w:themeFill="background2" w:themeFillShade="E6"/>
            <w:vAlign w:val="center"/>
          </w:tcPr>
          <w:p w14:paraId="769EB1BA" w14:textId="77777777" w:rsidR="00A7563C" w:rsidRPr="00E6096E" w:rsidRDefault="00A7563C" w:rsidP="00CA6B7F">
            <w:pPr>
              <w:jc w:val="center"/>
              <w:rPr>
                <w:rFonts w:cs="Calibri"/>
                <w:b/>
                <w:sz w:val="22"/>
                <w:szCs w:val="22"/>
                <w:lang w:val="es-ES" w:eastAsia="es-ES_tradnl"/>
              </w:rPr>
            </w:pPr>
            <w:r w:rsidRPr="00E6096E">
              <w:rPr>
                <w:rFonts w:cs="Calibri"/>
                <w:b/>
                <w:sz w:val="22"/>
                <w:szCs w:val="22"/>
                <w:lang w:val="es-ES" w:eastAsia="es-ES_tradnl"/>
              </w:rPr>
              <w:t>Peso</w:t>
            </w:r>
          </w:p>
        </w:tc>
        <w:tc>
          <w:tcPr>
            <w:tcW w:w="5421" w:type="dxa"/>
            <w:shd w:val="clear" w:color="auto" w:fill="DDD9C3" w:themeFill="background2" w:themeFillShade="E6"/>
            <w:vAlign w:val="center"/>
          </w:tcPr>
          <w:p w14:paraId="411519F7" w14:textId="77777777" w:rsidR="00A7563C" w:rsidRPr="00E6096E" w:rsidRDefault="00A7563C" w:rsidP="00CA6B7F">
            <w:pPr>
              <w:jc w:val="center"/>
              <w:rPr>
                <w:rFonts w:cs="Calibri"/>
                <w:b/>
                <w:sz w:val="22"/>
                <w:szCs w:val="22"/>
                <w:lang w:val="es-ES" w:eastAsia="es-ES_tradnl"/>
              </w:rPr>
            </w:pPr>
            <w:r w:rsidRPr="00E6096E">
              <w:rPr>
                <w:rFonts w:cs="Calibri"/>
                <w:b/>
                <w:sz w:val="22"/>
                <w:szCs w:val="22"/>
                <w:lang w:val="es-ES" w:eastAsia="es-ES_tradnl"/>
              </w:rPr>
              <w:t>Tipo de servicio</w:t>
            </w:r>
          </w:p>
        </w:tc>
      </w:tr>
      <w:tr w:rsidR="00A7563C" w:rsidRPr="00E6096E" w14:paraId="632836CA" w14:textId="77777777" w:rsidTr="00CA6B7F">
        <w:trPr>
          <w:trHeight w:val="300"/>
          <w:tblHeader/>
          <w:jc w:val="center"/>
        </w:trPr>
        <w:tc>
          <w:tcPr>
            <w:tcW w:w="1397" w:type="dxa"/>
            <w:shd w:val="clear" w:color="auto" w:fill="auto"/>
            <w:noWrap/>
            <w:vAlign w:val="center"/>
          </w:tcPr>
          <w:p w14:paraId="38330FC7" w14:textId="77777777" w:rsidR="00A7563C" w:rsidRPr="00E6096E" w:rsidRDefault="00A7563C" w:rsidP="00CA6B7F">
            <w:pPr>
              <w:jc w:val="center"/>
              <w:rPr>
                <w:rFonts w:cs="Calibri"/>
                <w:sz w:val="22"/>
                <w:szCs w:val="22"/>
                <w:lang w:val="es-ES" w:eastAsia="es-ES_tradnl"/>
              </w:rPr>
            </w:pPr>
            <w:r w:rsidRPr="00E6096E">
              <w:rPr>
                <w:rFonts w:cs="Calibri"/>
                <w:sz w:val="22"/>
                <w:szCs w:val="22"/>
                <w:lang w:val="es-ES" w:eastAsia="es-ES_tradnl"/>
              </w:rPr>
              <w:t>(5P)</w:t>
            </w:r>
          </w:p>
        </w:tc>
        <w:tc>
          <w:tcPr>
            <w:tcW w:w="2010" w:type="dxa"/>
            <w:vAlign w:val="center"/>
          </w:tcPr>
          <w:p w14:paraId="19F12893" w14:textId="77777777" w:rsidR="00A7563C" w:rsidRPr="00E6096E" w:rsidRDefault="00A7563C" w:rsidP="00CA6B7F">
            <w:pPr>
              <w:jc w:val="center"/>
              <w:rPr>
                <w:rFonts w:cs="Calibri"/>
                <w:sz w:val="22"/>
                <w:szCs w:val="22"/>
                <w:lang w:val="es-ES" w:eastAsia="es-ES_tradnl"/>
              </w:rPr>
            </w:pPr>
            <w:r w:rsidRPr="00E6096E">
              <w:rPr>
                <w:rFonts w:cs="Calibri"/>
                <w:sz w:val="22"/>
                <w:szCs w:val="22"/>
                <w:lang w:val="es-ES" w:eastAsia="es-ES_tradnl"/>
              </w:rPr>
              <w:t>5</w:t>
            </w:r>
          </w:p>
        </w:tc>
        <w:tc>
          <w:tcPr>
            <w:tcW w:w="5421" w:type="dxa"/>
          </w:tcPr>
          <w:p w14:paraId="53AE5CBA" w14:textId="77777777" w:rsidR="00A7563C" w:rsidRPr="00E6096E" w:rsidRDefault="00A7563C" w:rsidP="00CA6B7F">
            <w:pPr>
              <w:rPr>
                <w:rFonts w:cs="Calibri"/>
                <w:sz w:val="22"/>
                <w:szCs w:val="22"/>
                <w:lang w:val="es-ES" w:eastAsia="es-ES_tradnl"/>
              </w:rPr>
            </w:pPr>
            <w:r w:rsidRPr="00E6096E">
              <w:rPr>
                <w:rFonts w:cs="Calibri"/>
                <w:sz w:val="22"/>
                <w:szCs w:val="22"/>
                <w:lang w:val="es-ES" w:eastAsia="es-ES_tradnl"/>
              </w:rPr>
              <w:t>Apoyo y aproximación</w:t>
            </w:r>
          </w:p>
        </w:tc>
      </w:tr>
    </w:tbl>
    <w:p w14:paraId="2F6E432C" w14:textId="5296B6E2" w:rsidR="00A7563C" w:rsidRDefault="00A7563C" w:rsidP="000024FA"/>
    <w:p w14:paraId="7AF2CAB3" w14:textId="4F57239F" w:rsidR="00676E84" w:rsidRDefault="00676E84" w:rsidP="000024FA"/>
    <w:p w14:paraId="5CFE687F" w14:textId="77777777" w:rsidR="00676E84" w:rsidRPr="00E6096E" w:rsidRDefault="00676E84" w:rsidP="000024FA"/>
    <w:p w14:paraId="53C6BA9E" w14:textId="5B1F5CB5" w:rsidR="00532796" w:rsidRPr="00E6096E" w:rsidRDefault="00532796" w:rsidP="005C0E30">
      <w:pPr>
        <w:pStyle w:val="Ttulo2"/>
        <w:numPr>
          <w:ilvl w:val="1"/>
          <w:numId w:val="39"/>
        </w:numPr>
      </w:pPr>
      <w:bookmarkStart w:id="50" w:name="_Toc103877741"/>
      <w:r w:rsidRPr="00E6096E">
        <w:lastRenderedPageBreak/>
        <w:t>Áreas Administrativas</w:t>
      </w:r>
      <w:r w:rsidR="00075822" w:rsidRPr="00E6096E">
        <w:rPr>
          <w:rStyle w:val="Refdenotaalpie"/>
        </w:rPr>
        <w:footnoteReference w:id="62"/>
      </w:r>
      <w:r w:rsidRPr="00E6096E">
        <w:t>:</w:t>
      </w:r>
      <w:bookmarkEnd w:id="50"/>
    </w:p>
    <w:p w14:paraId="6E596772" w14:textId="76E2766C" w:rsidR="001F4B7B" w:rsidRPr="00E6096E" w:rsidRDefault="001F4B7B" w:rsidP="001F4B7B"/>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607EAB92" w14:textId="77777777" w:rsidTr="00B914A1">
        <w:trPr>
          <w:trHeight w:val="327"/>
          <w:tblHeader/>
          <w:jc w:val="center"/>
        </w:trPr>
        <w:tc>
          <w:tcPr>
            <w:tcW w:w="1397" w:type="dxa"/>
            <w:shd w:val="clear" w:color="auto" w:fill="DDD9C3" w:themeFill="background2" w:themeFillShade="E6"/>
            <w:noWrap/>
            <w:vAlign w:val="center"/>
          </w:tcPr>
          <w:p w14:paraId="5D1CCDBE" w14:textId="77777777" w:rsidR="001F4B7B" w:rsidRPr="00E6096E" w:rsidRDefault="001F4B7B" w:rsidP="00B914A1">
            <w:pPr>
              <w:jc w:val="center"/>
              <w:rPr>
                <w:rFonts w:cs="Calibri"/>
                <w:b/>
                <w:sz w:val="22"/>
                <w:szCs w:val="22"/>
                <w:lang w:val="es-ES" w:eastAsia="es-ES_tradnl"/>
              </w:rPr>
            </w:pPr>
            <w:r w:rsidRPr="00E6096E">
              <w:rPr>
                <w:rFonts w:cs="Calibri"/>
                <w:b/>
                <w:sz w:val="22"/>
                <w:szCs w:val="22"/>
                <w:lang w:val="es-ES" w:eastAsia="es-ES_tradnl"/>
              </w:rPr>
              <w:t>Sigla</w:t>
            </w:r>
          </w:p>
        </w:tc>
        <w:tc>
          <w:tcPr>
            <w:tcW w:w="2010" w:type="dxa"/>
            <w:shd w:val="clear" w:color="auto" w:fill="DDD9C3" w:themeFill="background2" w:themeFillShade="E6"/>
            <w:vAlign w:val="center"/>
          </w:tcPr>
          <w:p w14:paraId="350DDCDF" w14:textId="77777777" w:rsidR="001F4B7B" w:rsidRPr="00E6096E" w:rsidRDefault="001F4B7B" w:rsidP="00B914A1">
            <w:pPr>
              <w:jc w:val="center"/>
              <w:rPr>
                <w:rFonts w:cs="Calibri"/>
                <w:b/>
                <w:sz w:val="22"/>
                <w:szCs w:val="22"/>
                <w:lang w:val="es-ES" w:eastAsia="es-ES_tradnl"/>
              </w:rPr>
            </w:pPr>
            <w:r w:rsidRPr="00E6096E">
              <w:rPr>
                <w:rFonts w:cs="Calibri"/>
                <w:b/>
                <w:sz w:val="22"/>
                <w:szCs w:val="22"/>
                <w:lang w:val="es-ES" w:eastAsia="es-ES_tradnl"/>
              </w:rPr>
              <w:t>Peso</w:t>
            </w:r>
          </w:p>
        </w:tc>
        <w:tc>
          <w:tcPr>
            <w:tcW w:w="5421" w:type="dxa"/>
            <w:shd w:val="clear" w:color="auto" w:fill="DDD9C3" w:themeFill="background2" w:themeFillShade="E6"/>
            <w:vAlign w:val="center"/>
          </w:tcPr>
          <w:p w14:paraId="6FDF3199" w14:textId="77777777" w:rsidR="001F4B7B" w:rsidRPr="00E6096E" w:rsidRDefault="001F4B7B" w:rsidP="00B914A1">
            <w:pPr>
              <w:jc w:val="center"/>
              <w:rPr>
                <w:rFonts w:cs="Calibri"/>
                <w:b/>
                <w:sz w:val="22"/>
                <w:szCs w:val="22"/>
                <w:lang w:val="es-ES" w:eastAsia="es-ES_tradnl"/>
              </w:rPr>
            </w:pPr>
            <w:r w:rsidRPr="00E6096E">
              <w:rPr>
                <w:rFonts w:cs="Calibri"/>
                <w:b/>
                <w:sz w:val="22"/>
                <w:szCs w:val="22"/>
                <w:lang w:val="es-ES" w:eastAsia="es-ES_tradnl"/>
              </w:rPr>
              <w:t>Tipo de servicio</w:t>
            </w:r>
          </w:p>
        </w:tc>
      </w:tr>
      <w:tr w:rsidR="001F4B7B" w:rsidRPr="00E6096E" w14:paraId="390CA3A2" w14:textId="77777777" w:rsidTr="00B914A1">
        <w:trPr>
          <w:trHeight w:val="300"/>
          <w:tblHeader/>
          <w:jc w:val="center"/>
        </w:trPr>
        <w:tc>
          <w:tcPr>
            <w:tcW w:w="1397" w:type="dxa"/>
            <w:shd w:val="clear" w:color="auto" w:fill="auto"/>
            <w:noWrap/>
            <w:vAlign w:val="center"/>
          </w:tcPr>
          <w:p w14:paraId="7688FCF1" w14:textId="77777777" w:rsidR="001F4B7B" w:rsidRPr="00E6096E" w:rsidRDefault="001F4B7B" w:rsidP="00B914A1">
            <w:pPr>
              <w:jc w:val="center"/>
              <w:rPr>
                <w:rFonts w:cs="Calibri"/>
                <w:sz w:val="22"/>
                <w:szCs w:val="22"/>
                <w:lang w:val="es-ES" w:eastAsia="es-ES_tradnl"/>
              </w:rPr>
            </w:pPr>
            <w:r w:rsidRPr="00E6096E">
              <w:rPr>
                <w:rFonts w:cs="Calibri"/>
                <w:sz w:val="22"/>
                <w:szCs w:val="22"/>
                <w:lang w:val="es-ES" w:eastAsia="es-ES_tradnl"/>
              </w:rPr>
              <w:t>(2D)</w:t>
            </w:r>
          </w:p>
        </w:tc>
        <w:tc>
          <w:tcPr>
            <w:tcW w:w="2010" w:type="dxa"/>
            <w:vAlign w:val="center"/>
          </w:tcPr>
          <w:p w14:paraId="005CA1E4" w14:textId="77777777" w:rsidR="001F4B7B" w:rsidRPr="00E6096E" w:rsidRDefault="001F4B7B" w:rsidP="00B914A1">
            <w:pPr>
              <w:jc w:val="center"/>
              <w:rPr>
                <w:rFonts w:cs="Calibri"/>
                <w:sz w:val="22"/>
                <w:szCs w:val="22"/>
                <w:lang w:val="es-ES" w:eastAsia="es-ES_tradnl"/>
              </w:rPr>
            </w:pPr>
            <w:r w:rsidRPr="00E6096E">
              <w:rPr>
                <w:rFonts w:cs="Calibri"/>
                <w:sz w:val="22"/>
                <w:szCs w:val="22"/>
                <w:lang w:val="es-ES" w:eastAsia="es-ES_tradnl"/>
              </w:rPr>
              <w:t>2</w:t>
            </w:r>
          </w:p>
        </w:tc>
        <w:tc>
          <w:tcPr>
            <w:tcW w:w="5421" w:type="dxa"/>
          </w:tcPr>
          <w:p w14:paraId="7CBB5083" w14:textId="77777777" w:rsidR="001F4B7B" w:rsidRPr="00E6096E" w:rsidRDefault="001F4B7B" w:rsidP="00CA6B7F">
            <w:pPr>
              <w:rPr>
                <w:rFonts w:cs="Calibri"/>
                <w:sz w:val="22"/>
                <w:szCs w:val="22"/>
                <w:lang w:val="es-ES" w:eastAsia="es-ES_tradnl"/>
              </w:rPr>
            </w:pPr>
            <w:r w:rsidRPr="00E6096E">
              <w:rPr>
                <w:rFonts w:cs="Calibri"/>
                <w:sz w:val="22"/>
                <w:szCs w:val="22"/>
                <w:lang w:val="es-ES" w:eastAsia="es-ES_tradnl"/>
              </w:rPr>
              <w:t>Adicionales</w:t>
            </w:r>
          </w:p>
        </w:tc>
      </w:tr>
    </w:tbl>
    <w:p w14:paraId="09F22DEC" w14:textId="77777777" w:rsidR="005D41CE" w:rsidRPr="00E6096E" w:rsidRDefault="005D41CE" w:rsidP="00C423A8">
      <w:pPr>
        <w:pStyle w:val="Prrafodelista"/>
      </w:pPr>
    </w:p>
    <w:p w14:paraId="2AD86724" w14:textId="51EF8B5E" w:rsidR="00532796" w:rsidRPr="00E6096E" w:rsidRDefault="00532796" w:rsidP="00C423A8">
      <w:r w:rsidRPr="00E6096E">
        <w:t>Las áreas administrativas deben cumplir con los siguientes requisitos de accesibilidad solicitados en los demás componentes de la infraestructura de</w:t>
      </w:r>
      <w:r w:rsidR="004A2A28" w:rsidRPr="00E6096E">
        <w:t>l aeropuerto</w:t>
      </w:r>
      <w:r w:rsidR="000312ED" w:rsidRPr="00E6096E">
        <w:t>. L</w:t>
      </w:r>
      <w:r w:rsidRPr="00E6096E">
        <w:t>o anterior</w:t>
      </w:r>
      <w:r w:rsidR="000312ED" w:rsidRPr="00E6096E">
        <w:t>,</w:t>
      </w:r>
      <w:r w:rsidRPr="00E6096E">
        <w:t xml:space="preserve"> con el fin de garantizar condiciones </w:t>
      </w:r>
      <w:r w:rsidR="000312ED" w:rsidRPr="00E6096E">
        <w:t xml:space="preserve">de </w:t>
      </w:r>
      <w:r w:rsidRPr="00E6096E">
        <w:t xml:space="preserve">inclusión para la </w:t>
      </w:r>
      <w:r w:rsidR="004A2A28" w:rsidRPr="00E6096E">
        <w:t>contratación</w:t>
      </w:r>
      <w:r w:rsidRPr="00E6096E">
        <w:t xml:space="preserve"> de personas </w:t>
      </w:r>
      <w:r w:rsidR="000B6E6A" w:rsidRPr="00E6096E">
        <w:t xml:space="preserve">con </w:t>
      </w:r>
      <w:r w:rsidRPr="00E6096E">
        <w:t>discapacidad.</w:t>
      </w:r>
    </w:p>
    <w:p w14:paraId="4AF99097" w14:textId="77777777" w:rsidR="004A2A28" w:rsidRPr="00E6096E" w:rsidRDefault="004A2A28" w:rsidP="00C423A8"/>
    <w:p w14:paraId="632CD9C1" w14:textId="77777777" w:rsidR="00532796" w:rsidRPr="00E6096E" w:rsidRDefault="00532796" w:rsidP="005C0E30">
      <w:pPr>
        <w:pStyle w:val="Prrafodelista"/>
        <w:numPr>
          <w:ilvl w:val="0"/>
          <w:numId w:val="19"/>
        </w:numPr>
      </w:pPr>
      <w:r w:rsidRPr="00E6096E">
        <w:t>La circulación de las áreas administrativas debe tener un ancho mínimo libre de obstáculos de 1,20 m.</w:t>
      </w:r>
    </w:p>
    <w:p w14:paraId="4AAAA657" w14:textId="77777777" w:rsidR="00532796" w:rsidRPr="00E6096E" w:rsidRDefault="00532796" w:rsidP="005C0E30">
      <w:pPr>
        <w:pStyle w:val="Prrafodelista"/>
        <w:numPr>
          <w:ilvl w:val="0"/>
          <w:numId w:val="19"/>
        </w:numPr>
      </w:pPr>
      <w:r w:rsidRPr="00E6096E">
        <w:t>Las señales de las áreas administrativas deben cumplir con los requisitos establecidos en el presente documento (NTC 4695).</w:t>
      </w:r>
    </w:p>
    <w:p w14:paraId="0FBC40A9" w14:textId="77777777" w:rsidR="00532796" w:rsidRPr="00E6096E" w:rsidRDefault="00532796" w:rsidP="005C0E30">
      <w:pPr>
        <w:pStyle w:val="Prrafodelista"/>
        <w:numPr>
          <w:ilvl w:val="0"/>
          <w:numId w:val="19"/>
        </w:numPr>
      </w:pPr>
      <w:r w:rsidRPr="00E6096E">
        <w:t xml:space="preserve">Las rampas implementadas en las áreas administrativas deben cumplir con los requisitos establecidos en el presente documento (NTC 4143). </w:t>
      </w:r>
    </w:p>
    <w:p w14:paraId="440939D5" w14:textId="77777777" w:rsidR="00532796" w:rsidRPr="00E6096E" w:rsidRDefault="00532796" w:rsidP="005C0E30">
      <w:pPr>
        <w:pStyle w:val="Prrafodelista"/>
        <w:numPr>
          <w:ilvl w:val="0"/>
          <w:numId w:val="19"/>
        </w:numPr>
      </w:pPr>
      <w:r w:rsidRPr="00E6096E">
        <w:t xml:space="preserve">Las escaleras </w:t>
      </w:r>
      <w:r w:rsidR="000312ED" w:rsidRPr="00E6096E">
        <w:t xml:space="preserve">de </w:t>
      </w:r>
      <w:r w:rsidRPr="00E6096E">
        <w:t xml:space="preserve">las áreas administrativas deben cumplir con los requisitos establecidos en el presente documento (NTC 4145). </w:t>
      </w:r>
    </w:p>
    <w:p w14:paraId="30FC8130" w14:textId="7C3607E0" w:rsidR="00532796" w:rsidRPr="00E6096E" w:rsidRDefault="00532796" w:rsidP="005C0E30">
      <w:pPr>
        <w:pStyle w:val="Prrafodelista"/>
        <w:numPr>
          <w:ilvl w:val="0"/>
          <w:numId w:val="19"/>
        </w:numPr>
      </w:pPr>
      <w:r w:rsidRPr="00E6096E">
        <w:t xml:space="preserve">Los baños localizados en áreas administrativas o </w:t>
      </w:r>
      <w:r w:rsidR="00FE4D51" w:rsidRPr="00E6096E">
        <w:t xml:space="preserve">destinadas también </w:t>
      </w:r>
      <w:r w:rsidRPr="00E6096E">
        <w:t xml:space="preserve">para el uso del personal de las áreas </w:t>
      </w:r>
      <w:r w:rsidR="00E921CF" w:rsidRPr="00E6096E">
        <w:t>administrativas</w:t>
      </w:r>
      <w:r w:rsidRPr="00E6096E">
        <w:t xml:space="preserve"> deben cumplir con los requisitos establecidos en el presente documento (NTC 5017)</w:t>
      </w:r>
      <w:r w:rsidR="00735188" w:rsidRPr="00E6096E">
        <w:rPr>
          <w:rStyle w:val="Refdenotaalpie"/>
        </w:rPr>
        <w:footnoteReference w:id="63"/>
      </w:r>
      <w:r w:rsidRPr="00E6096E">
        <w:t xml:space="preserve">. </w:t>
      </w:r>
    </w:p>
    <w:p w14:paraId="3FD92844" w14:textId="612E6DB3" w:rsidR="00275177" w:rsidRPr="00E6096E" w:rsidRDefault="00275177" w:rsidP="00275177"/>
    <w:p w14:paraId="44D252E3" w14:textId="6FEB9CAB" w:rsidR="00275177" w:rsidRPr="00E6096E" w:rsidRDefault="00951BFD" w:rsidP="005C0E30">
      <w:pPr>
        <w:pStyle w:val="Ttulo2"/>
        <w:numPr>
          <w:ilvl w:val="1"/>
          <w:numId w:val="39"/>
        </w:numPr>
        <w:rPr>
          <w:rFonts w:eastAsia="Times New Roman" w:cs="Times New Roman"/>
          <w:szCs w:val="24"/>
        </w:rPr>
      </w:pPr>
      <w:bookmarkStart w:id="51" w:name="_Toc103877742"/>
      <w:r w:rsidRPr="00E6096E">
        <w:rPr>
          <w:rFonts w:eastAsia="Times New Roman" w:cs="Times New Roman"/>
          <w:szCs w:val="24"/>
        </w:rPr>
        <w:t>Rampas de circulación peatonal en Abordaje de pasajeros</w:t>
      </w:r>
      <w:bookmarkEnd w:id="51"/>
    </w:p>
    <w:p w14:paraId="4D3351B4" w14:textId="77777777" w:rsidR="00275177" w:rsidRPr="00E6096E" w:rsidRDefault="00275177" w:rsidP="00275177"/>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63DE0F8A" w14:textId="77777777" w:rsidTr="009362BC">
        <w:trPr>
          <w:trHeight w:val="327"/>
          <w:tblHeader/>
          <w:jc w:val="center"/>
        </w:trPr>
        <w:tc>
          <w:tcPr>
            <w:tcW w:w="1397" w:type="dxa"/>
            <w:shd w:val="clear" w:color="auto" w:fill="DDD9C3" w:themeFill="background2" w:themeFillShade="E6"/>
            <w:noWrap/>
            <w:vAlign w:val="center"/>
          </w:tcPr>
          <w:p w14:paraId="27A75719" w14:textId="77777777" w:rsidR="00C95052" w:rsidRPr="00E6096E" w:rsidRDefault="00C95052" w:rsidP="009362BC">
            <w:pPr>
              <w:jc w:val="center"/>
              <w:rPr>
                <w:rFonts w:cs="Calibri"/>
                <w:b/>
                <w:sz w:val="22"/>
                <w:szCs w:val="22"/>
                <w:lang w:val="es-ES" w:eastAsia="es-ES_tradnl"/>
              </w:rPr>
            </w:pPr>
            <w:r w:rsidRPr="00E6096E">
              <w:rPr>
                <w:rFonts w:cs="Calibri"/>
                <w:b/>
                <w:sz w:val="22"/>
                <w:szCs w:val="22"/>
                <w:lang w:val="es-ES" w:eastAsia="es-ES_tradnl"/>
              </w:rPr>
              <w:t>Sigla</w:t>
            </w:r>
          </w:p>
        </w:tc>
        <w:tc>
          <w:tcPr>
            <w:tcW w:w="2010" w:type="dxa"/>
            <w:shd w:val="clear" w:color="auto" w:fill="DDD9C3" w:themeFill="background2" w:themeFillShade="E6"/>
            <w:vAlign w:val="center"/>
          </w:tcPr>
          <w:p w14:paraId="59C52755" w14:textId="77777777" w:rsidR="00C95052" w:rsidRPr="00E6096E" w:rsidRDefault="00C95052" w:rsidP="009362BC">
            <w:pPr>
              <w:jc w:val="center"/>
              <w:rPr>
                <w:rFonts w:cs="Calibri"/>
                <w:b/>
                <w:sz w:val="22"/>
                <w:szCs w:val="22"/>
                <w:lang w:val="es-ES" w:eastAsia="es-ES_tradnl"/>
              </w:rPr>
            </w:pPr>
            <w:r w:rsidRPr="00E6096E">
              <w:rPr>
                <w:rFonts w:cs="Calibri"/>
                <w:b/>
                <w:sz w:val="22"/>
                <w:szCs w:val="22"/>
                <w:lang w:val="es-ES" w:eastAsia="es-ES_tradnl"/>
              </w:rPr>
              <w:t>Peso</w:t>
            </w:r>
          </w:p>
        </w:tc>
        <w:tc>
          <w:tcPr>
            <w:tcW w:w="5421" w:type="dxa"/>
            <w:shd w:val="clear" w:color="auto" w:fill="DDD9C3" w:themeFill="background2" w:themeFillShade="E6"/>
            <w:vAlign w:val="center"/>
          </w:tcPr>
          <w:p w14:paraId="7B82CC21" w14:textId="77777777" w:rsidR="00C95052" w:rsidRPr="00E6096E" w:rsidRDefault="00C95052" w:rsidP="009362BC">
            <w:pPr>
              <w:jc w:val="center"/>
              <w:rPr>
                <w:rFonts w:cs="Calibri"/>
                <w:b/>
                <w:sz w:val="22"/>
                <w:szCs w:val="22"/>
                <w:lang w:val="es-ES" w:eastAsia="es-ES_tradnl"/>
              </w:rPr>
            </w:pPr>
            <w:r w:rsidRPr="00E6096E">
              <w:rPr>
                <w:rFonts w:cs="Calibri"/>
                <w:b/>
                <w:sz w:val="22"/>
                <w:szCs w:val="22"/>
                <w:lang w:val="es-ES" w:eastAsia="es-ES_tradnl"/>
              </w:rPr>
              <w:t>Tipo de servicio</w:t>
            </w:r>
          </w:p>
        </w:tc>
      </w:tr>
      <w:tr w:rsidR="00C95052" w:rsidRPr="00E6096E" w14:paraId="718F109E" w14:textId="77777777" w:rsidTr="009362BC">
        <w:trPr>
          <w:trHeight w:val="300"/>
          <w:tblHeader/>
          <w:jc w:val="center"/>
        </w:trPr>
        <w:tc>
          <w:tcPr>
            <w:tcW w:w="1397" w:type="dxa"/>
            <w:shd w:val="clear" w:color="auto" w:fill="auto"/>
            <w:noWrap/>
            <w:vAlign w:val="center"/>
          </w:tcPr>
          <w:p w14:paraId="5906FD38" w14:textId="77777777" w:rsidR="00C95052" w:rsidRPr="00E6096E" w:rsidRDefault="00C95052" w:rsidP="009362BC">
            <w:pPr>
              <w:jc w:val="center"/>
              <w:rPr>
                <w:rFonts w:cs="Calibri"/>
                <w:sz w:val="22"/>
                <w:szCs w:val="22"/>
                <w:lang w:val="es-ES" w:eastAsia="es-ES_tradnl"/>
              </w:rPr>
            </w:pPr>
            <w:r w:rsidRPr="00E6096E">
              <w:rPr>
                <w:rFonts w:cs="Calibri"/>
                <w:sz w:val="22"/>
                <w:szCs w:val="22"/>
                <w:lang w:val="es-ES" w:eastAsia="es-ES_tradnl"/>
              </w:rPr>
              <w:t>(6E)</w:t>
            </w:r>
          </w:p>
        </w:tc>
        <w:tc>
          <w:tcPr>
            <w:tcW w:w="2010" w:type="dxa"/>
            <w:vAlign w:val="center"/>
          </w:tcPr>
          <w:p w14:paraId="7C2D303F" w14:textId="77777777" w:rsidR="00C95052" w:rsidRPr="00E6096E" w:rsidRDefault="00C95052" w:rsidP="009362BC">
            <w:pPr>
              <w:jc w:val="center"/>
              <w:rPr>
                <w:rFonts w:cs="Calibri"/>
                <w:sz w:val="22"/>
                <w:szCs w:val="22"/>
                <w:lang w:val="es-ES" w:eastAsia="es-ES_tradnl"/>
              </w:rPr>
            </w:pPr>
            <w:r w:rsidRPr="00E6096E">
              <w:rPr>
                <w:rFonts w:cs="Calibri"/>
                <w:sz w:val="22"/>
                <w:szCs w:val="22"/>
                <w:lang w:val="es-ES" w:eastAsia="es-ES_tradnl"/>
              </w:rPr>
              <w:t>6</w:t>
            </w:r>
          </w:p>
        </w:tc>
        <w:tc>
          <w:tcPr>
            <w:tcW w:w="5421" w:type="dxa"/>
          </w:tcPr>
          <w:p w14:paraId="6CA0D818" w14:textId="77777777" w:rsidR="00C95052" w:rsidRPr="00E6096E" w:rsidRDefault="00C95052" w:rsidP="009362BC">
            <w:pPr>
              <w:rPr>
                <w:rFonts w:cs="Calibri"/>
                <w:sz w:val="22"/>
                <w:szCs w:val="22"/>
                <w:lang w:val="es-ES" w:eastAsia="es-ES_tradnl"/>
              </w:rPr>
            </w:pPr>
            <w:r w:rsidRPr="00E6096E">
              <w:rPr>
                <w:rFonts w:cs="Calibri"/>
                <w:sz w:val="22"/>
                <w:szCs w:val="22"/>
                <w:lang w:val="es-ES" w:eastAsia="es-ES_tradnl"/>
              </w:rPr>
              <w:t>Esencial</w:t>
            </w:r>
          </w:p>
        </w:tc>
      </w:tr>
    </w:tbl>
    <w:p w14:paraId="61F4DBFD" w14:textId="77777777" w:rsidR="00532796" w:rsidRPr="00E6096E" w:rsidRDefault="00532796" w:rsidP="00C423A8"/>
    <w:p w14:paraId="6B3B6A1A" w14:textId="77777777" w:rsidR="00737CFE" w:rsidRPr="00E6096E" w:rsidRDefault="00737CFE" w:rsidP="00C423A8">
      <w:pPr>
        <w:spacing w:after="200" w:line="276" w:lineRule="auto"/>
        <w:rPr>
          <w:rFonts w:cs="Arial"/>
          <w:b/>
          <w:szCs w:val="23"/>
        </w:rPr>
      </w:pPr>
      <w:r w:rsidRPr="00E6096E">
        <w:rPr>
          <w:rFonts w:cs="Arial"/>
          <w:b/>
          <w:szCs w:val="23"/>
        </w:rPr>
        <w:br w:type="page"/>
      </w:r>
    </w:p>
    <w:p w14:paraId="61625344" w14:textId="77777777" w:rsidR="00AF1926" w:rsidRPr="00E6096E" w:rsidRDefault="0027751C" w:rsidP="00A72F4E">
      <w:pPr>
        <w:pStyle w:val="Ttulo1"/>
        <w:numPr>
          <w:ilvl w:val="0"/>
          <w:numId w:val="1"/>
        </w:numPr>
        <w:jc w:val="center"/>
      </w:pPr>
      <w:bookmarkStart w:id="52" w:name="_Toc103877743"/>
      <w:r w:rsidRPr="00E6096E">
        <w:lastRenderedPageBreak/>
        <w:t>INFRAESTRUCTURA CARRETERA</w:t>
      </w:r>
      <w:r w:rsidR="00AF1926" w:rsidRPr="00E6096E">
        <w:t xml:space="preserve"> CONCESIONADA</w:t>
      </w:r>
      <w:bookmarkEnd w:id="52"/>
    </w:p>
    <w:p w14:paraId="79F9883E" w14:textId="4B74D63E" w:rsidR="001F5164" w:rsidRPr="00E6096E" w:rsidRDefault="001F5164" w:rsidP="00C423A8">
      <w:pPr>
        <w:pStyle w:val="Sinespaciado"/>
        <w:tabs>
          <w:tab w:val="left" w:pos="0"/>
        </w:tabs>
        <w:jc w:val="both"/>
        <w:rPr>
          <w:rFonts w:ascii="Arial Narrow" w:hAnsi="Arial Narrow" w:cs="Arial"/>
          <w:b/>
          <w:sz w:val="24"/>
          <w:szCs w:val="23"/>
          <w:lang w:val="es-ES_tradnl"/>
        </w:rPr>
      </w:pPr>
    </w:p>
    <w:p w14:paraId="334A3B0A" w14:textId="794B0A4D" w:rsidR="007E79C3" w:rsidRPr="00E6096E" w:rsidRDefault="007E79C3" w:rsidP="007E79C3">
      <w:r w:rsidRPr="00E6096E">
        <w:t xml:space="preserve">A </w:t>
      </w:r>
      <w:r w:rsidR="00E921CF" w:rsidRPr="00E6096E">
        <w:t>continuación,</w:t>
      </w:r>
      <w:r w:rsidRPr="00E6096E">
        <w:t xml:space="preserve"> se establecen las líneas generales de supervisión para la evaluación del componente de accesibilidad e inclusión en </w:t>
      </w:r>
      <w:r w:rsidR="00CE69D1">
        <w:t>esta</w:t>
      </w:r>
      <w:r w:rsidRPr="00E6096E">
        <w:t xml:space="preserve"> infraestructura de transporte, a partir de las cuales la Superintendencia de Transporte ejercerá sus funciones de Vigilancia, Inspección y Control</w:t>
      </w:r>
      <w:r w:rsidR="00CE69D1">
        <w:t>.</w:t>
      </w:r>
    </w:p>
    <w:p w14:paraId="41C7B13F" w14:textId="77777777" w:rsidR="007E79C3" w:rsidRPr="00E6096E" w:rsidRDefault="007E79C3" w:rsidP="007E79C3">
      <w:pPr>
        <w:pStyle w:val="Sinespaciado"/>
        <w:tabs>
          <w:tab w:val="left" w:pos="284"/>
        </w:tabs>
        <w:jc w:val="both"/>
        <w:rPr>
          <w:rFonts w:ascii="Arial Narrow" w:hAnsi="Arial Narrow" w:cs="Arial"/>
          <w:b/>
          <w:sz w:val="24"/>
          <w:szCs w:val="23"/>
          <w:lang w:val="es-ES_tradnl"/>
        </w:rPr>
      </w:pPr>
    </w:p>
    <w:p w14:paraId="24E783B9" w14:textId="4A37E21D" w:rsidR="007E79C3" w:rsidRPr="00E6096E" w:rsidRDefault="007E79C3" w:rsidP="00CE274E">
      <w:pPr>
        <w:pStyle w:val="Ttulo2"/>
        <w:numPr>
          <w:ilvl w:val="1"/>
          <w:numId w:val="1"/>
        </w:numPr>
      </w:pPr>
      <w:bookmarkStart w:id="53" w:name="_Toc103877744"/>
      <w:r w:rsidRPr="00E6096E">
        <w:t>Capacitaciones</w:t>
      </w:r>
      <w:r w:rsidRPr="00E6096E">
        <w:rPr>
          <w:rStyle w:val="Refdenotaalpie"/>
          <w:rFonts w:cs="Arial"/>
          <w:b w:val="0"/>
          <w:szCs w:val="23"/>
        </w:rPr>
        <w:footnoteReference w:id="64"/>
      </w:r>
      <w:r w:rsidR="007F36A3" w:rsidRPr="00E6096E">
        <w:rPr>
          <w:rStyle w:val="Refdenotaalpie"/>
        </w:rPr>
        <w:footnoteReference w:id="65"/>
      </w:r>
      <w:r w:rsidRPr="00E6096E">
        <w:t>:</w:t>
      </w:r>
      <w:bookmarkEnd w:id="53"/>
    </w:p>
    <w:p w14:paraId="60B50EC5" w14:textId="77777777" w:rsidR="007E79C3" w:rsidRPr="00E6096E" w:rsidRDefault="007E79C3" w:rsidP="007E79C3"/>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72F43C2D" w14:textId="77777777" w:rsidTr="005E7F30">
        <w:trPr>
          <w:trHeight w:val="327"/>
          <w:tblHeader/>
          <w:jc w:val="center"/>
        </w:trPr>
        <w:tc>
          <w:tcPr>
            <w:tcW w:w="728" w:type="dxa"/>
            <w:shd w:val="clear" w:color="auto" w:fill="DDD9C3" w:themeFill="background2" w:themeFillShade="E6"/>
            <w:noWrap/>
            <w:vAlign w:val="center"/>
          </w:tcPr>
          <w:p w14:paraId="1D048F1C" w14:textId="77777777" w:rsidR="007E79C3" w:rsidRPr="00E6096E" w:rsidRDefault="007E79C3" w:rsidP="005E7F30">
            <w:pPr>
              <w:jc w:val="center"/>
              <w:rPr>
                <w:rFonts w:cs="Calibri"/>
                <w:b/>
                <w:sz w:val="22"/>
                <w:szCs w:val="22"/>
                <w:lang w:val="es-ES" w:eastAsia="es-ES_tradnl"/>
              </w:rPr>
            </w:pPr>
            <w:r w:rsidRPr="00E6096E">
              <w:rPr>
                <w:rFonts w:cs="Calibri"/>
                <w:b/>
                <w:sz w:val="22"/>
                <w:szCs w:val="22"/>
                <w:lang w:val="es-ES" w:eastAsia="es-ES_tradnl"/>
              </w:rPr>
              <w:t>Sigla</w:t>
            </w:r>
          </w:p>
        </w:tc>
        <w:tc>
          <w:tcPr>
            <w:tcW w:w="1047" w:type="dxa"/>
            <w:shd w:val="clear" w:color="auto" w:fill="DDD9C3" w:themeFill="background2" w:themeFillShade="E6"/>
            <w:vAlign w:val="center"/>
          </w:tcPr>
          <w:p w14:paraId="52F2DC18" w14:textId="77777777" w:rsidR="007E79C3" w:rsidRPr="00E6096E" w:rsidRDefault="007E79C3" w:rsidP="005E7F30">
            <w:pPr>
              <w:jc w:val="center"/>
              <w:rPr>
                <w:rFonts w:cs="Calibri"/>
                <w:b/>
                <w:sz w:val="22"/>
                <w:szCs w:val="22"/>
                <w:lang w:val="es-ES" w:eastAsia="es-ES_tradnl"/>
              </w:rPr>
            </w:pPr>
            <w:r w:rsidRPr="00E6096E">
              <w:rPr>
                <w:rFonts w:cs="Calibri"/>
                <w:b/>
                <w:sz w:val="22"/>
                <w:szCs w:val="22"/>
                <w:lang w:val="es-ES" w:eastAsia="es-ES_tradnl"/>
              </w:rPr>
              <w:t>Peso</w:t>
            </w:r>
          </w:p>
        </w:tc>
        <w:tc>
          <w:tcPr>
            <w:tcW w:w="2824" w:type="dxa"/>
            <w:shd w:val="clear" w:color="auto" w:fill="DDD9C3" w:themeFill="background2" w:themeFillShade="E6"/>
            <w:vAlign w:val="center"/>
          </w:tcPr>
          <w:p w14:paraId="49F26407" w14:textId="77777777" w:rsidR="007E79C3" w:rsidRPr="00E6096E" w:rsidRDefault="007E79C3" w:rsidP="005E7F30">
            <w:pPr>
              <w:jc w:val="center"/>
              <w:rPr>
                <w:rFonts w:cs="Calibri"/>
                <w:b/>
                <w:sz w:val="22"/>
                <w:szCs w:val="22"/>
                <w:lang w:val="es-ES" w:eastAsia="es-ES_tradnl"/>
              </w:rPr>
            </w:pPr>
            <w:r w:rsidRPr="00E6096E">
              <w:rPr>
                <w:rFonts w:cs="Calibri"/>
                <w:b/>
                <w:sz w:val="22"/>
                <w:szCs w:val="22"/>
                <w:lang w:val="es-ES" w:eastAsia="es-ES_tradnl"/>
              </w:rPr>
              <w:t>Tipo de servicio</w:t>
            </w:r>
          </w:p>
        </w:tc>
      </w:tr>
      <w:tr w:rsidR="007E79C3" w:rsidRPr="00E6096E" w14:paraId="66166B57" w14:textId="77777777" w:rsidTr="005E7F30">
        <w:trPr>
          <w:trHeight w:val="300"/>
          <w:tblHeader/>
          <w:jc w:val="center"/>
        </w:trPr>
        <w:tc>
          <w:tcPr>
            <w:tcW w:w="728" w:type="dxa"/>
            <w:shd w:val="clear" w:color="auto" w:fill="auto"/>
            <w:noWrap/>
            <w:vAlign w:val="center"/>
          </w:tcPr>
          <w:p w14:paraId="1EB5902C" w14:textId="77777777" w:rsidR="007E79C3" w:rsidRPr="00E6096E" w:rsidRDefault="007E79C3" w:rsidP="005E7F30">
            <w:pPr>
              <w:jc w:val="center"/>
              <w:rPr>
                <w:rFonts w:cs="Calibri"/>
                <w:sz w:val="22"/>
                <w:szCs w:val="22"/>
                <w:lang w:val="es-ES" w:eastAsia="es-ES_tradnl"/>
              </w:rPr>
            </w:pPr>
            <w:r w:rsidRPr="00E6096E">
              <w:rPr>
                <w:rFonts w:cs="Calibri"/>
                <w:sz w:val="22"/>
                <w:szCs w:val="22"/>
                <w:lang w:val="es-ES" w:eastAsia="es-ES_tradnl"/>
              </w:rPr>
              <w:t>(2D)</w:t>
            </w:r>
          </w:p>
        </w:tc>
        <w:tc>
          <w:tcPr>
            <w:tcW w:w="1047" w:type="dxa"/>
            <w:vAlign w:val="center"/>
          </w:tcPr>
          <w:p w14:paraId="3668AB59" w14:textId="77777777" w:rsidR="007E79C3" w:rsidRPr="00E6096E" w:rsidRDefault="007E79C3" w:rsidP="005E7F30">
            <w:pPr>
              <w:jc w:val="center"/>
              <w:rPr>
                <w:rFonts w:cs="Calibri"/>
                <w:sz w:val="22"/>
                <w:szCs w:val="22"/>
                <w:lang w:val="es-ES" w:eastAsia="es-ES_tradnl"/>
              </w:rPr>
            </w:pPr>
            <w:r w:rsidRPr="00E6096E">
              <w:rPr>
                <w:rFonts w:cs="Calibri"/>
                <w:sz w:val="22"/>
                <w:szCs w:val="22"/>
                <w:lang w:val="es-ES" w:eastAsia="es-ES_tradnl"/>
              </w:rPr>
              <w:t>2</w:t>
            </w:r>
          </w:p>
        </w:tc>
        <w:tc>
          <w:tcPr>
            <w:tcW w:w="2824" w:type="dxa"/>
          </w:tcPr>
          <w:p w14:paraId="6882341F" w14:textId="77777777" w:rsidR="007E79C3" w:rsidRPr="00E6096E" w:rsidRDefault="007E79C3" w:rsidP="00CA6B7F">
            <w:pPr>
              <w:rPr>
                <w:rFonts w:cs="Calibri"/>
                <w:sz w:val="22"/>
                <w:szCs w:val="22"/>
                <w:lang w:val="es-ES" w:eastAsia="es-ES_tradnl"/>
              </w:rPr>
            </w:pPr>
            <w:r w:rsidRPr="00E6096E">
              <w:rPr>
                <w:rFonts w:cs="Calibri"/>
                <w:sz w:val="22"/>
                <w:szCs w:val="22"/>
                <w:lang w:val="es-ES" w:eastAsia="es-ES_tradnl"/>
              </w:rPr>
              <w:t>Adicionales</w:t>
            </w:r>
          </w:p>
        </w:tc>
      </w:tr>
    </w:tbl>
    <w:p w14:paraId="0520DFE5" w14:textId="77777777" w:rsidR="007E79C3" w:rsidRPr="00E6096E" w:rsidRDefault="007E79C3" w:rsidP="007E79C3">
      <w:pPr>
        <w:pStyle w:val="Prrafodelista"/>
      </w:pPr>
    </w:p>
    <w:p w14:paraId="593A0E42" w14:textId="5E9444C5" w:rsidR="007E79C3" w:rsidRPr="00E6096E" w:rsidRDefault="007E79C3" w:rsidP="007E79C3">
      <w:pPr>
        <w:rPr>
          <w:b/>
        </w:rPr>
      </w:pPr>
      <w:r w:rsidRPr="00E6096E">
        <w:t>Es deber para los concesionarios a cargo de la infraestructura carretera concesionada, capacitar anualmente a todo el personal que tiene funciones en temas de información</w:t>
      </w:r>
      <w:r w:rsidR="000A17B5">
        <w:t xml:space="preserve">, </w:t>
      </w:r>
      <w:r w:rsidRPr="00E6096E">
        <w:t>y en sí, a todo el personal afín</w:t>
      </w:r>
      <w:r w:rsidR="000A17B5">
        <w:t xml:space="preserve"> a</w:t>
      </w:r>
      <w:r w:rsidRPr="00E6096E">
        <w:t xml:space="preserve"> materias relacionadas con la atención integral a los usuarios </w:t>
      </w:r>
      <w:r w:rsidR="000B6E6A" w:rsidRPr="00E6096E">
        <w:t xml:space="preserve">con </w:t>
      </w:r>
      <w:r w:rsidRPr="00E6096E">
        <w:t>discapacidad.</w:t>
      </w:r>
    </w:p>
    <w:p w14:paraId="2341F16A" w14:textId="77777777" w:rsidR="007E79C3" w:rsidRPr="00E6096E" w:rsidRDefault="007E79C3" w:rsidP="007E79C3"/>
    <w:p w14:paraId="604E9B6F" w14:textId="77777777" w:rsidR="007E79C3" w:rsidRPr="00E6096E" w:rsidRDefault="007E79C3" w:rsidP="00CE274E">
      <w:pPr>
        <w:pStyle w:val="Ttulo2"/>
        <w:numPr>
          <w:ilvl w:val="1"/>
          <w:numId w:val="1"/>
        </w:numPr>
      </w:pPr>
      <w:bookmarkStart w:id="54" w:name="_Toc103877745"/>
      <w:r w:rsidRPr="00E6096E">
        <w:t>Manual de Operaciones:</w:t>
      </w:r>
      <w:bookmarkEnd w:id="54"/>
    </w:p>
    <w:p w14:paraId="42ADCDF0" w14:textId="77777777" w:rsidR="007E79C3" w:rsidRPr="00E6096E" w:rsidRDefault="007E79C3" w:rsidP="007E79C3"/>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5C7432A3" w14:textId="77777777" w:rsidTr="00CA6B7F">
        <w:trPr>
          <w:trHeight w:val="327"/>
          <w:tblHeader/>
          <w:jc w:val="center"/>
        </w:trPr>
        <w:tc>
          <w:tcPr>
            <w:tcW w:w="728" w:type="dxa"/>
            <w:shd w:val="clear" w:color="auto" w:fill="DDD9C3" w:themeFill="background2" w:themeFillShade="E6"/>
            <w:noWrap/>
            <w:vAlign w:val="center"/>
          </w:tcPr>
          <w:p w14:paraId="20C23726" w14:textId="77777777" w:rsidR="007E79C3" w:rsidRPr="00E6096E" w:rsidRDefault="007E79C3" w:rsidP="00CA6B7F">
            <w:pPr>
              <w:jc w:val="center"/>
              <w:rPr>
                <w:rFonts w:cs="Calibri"/>
                <w:b/>
                <w:sz w:val="22"/>
                <w:szCs w:val="22"/>
                <w:lang w:val="es-ES" w:eastAsia="es-ES_tradnl"/>
              </w:rPr>
            </w:pPr>
            <w:r w:rsidRPr="00E6096E">
              <w:rPr>
                <w:rFonts w:cs="Calibri"/>
                <w:b/>
                <w:sz w:val="22"/>
                <w:szCs w:val="22"/>
                <w:lang w:val="es-ES" w:eastAsia="es-ES_tradnl"/>
              </w:rPr>
              <w:t>Sigla</w:t>
            </w:r>
          </w:p>
        </w:tc>
        <w:tc>
          <w:tcPr>
            <w:tcW w:w="1047" w:type="dxa"/>
            <w:shd w:val="clear" w:color="auto" w:fill="DDD9C3" w:themeFill="background2" w:themeFillShade="E6"/>
            <w:vAlign w:val="center"/>
          </w:tcPr>
          <w:p w14:paraId="55CA60CE" w14:textId="77777777" w:rsidR="007E79C3" w:rsidRPr="00E6096E" w:rsidRDefault="007E79C3" w:rsidP="00CA6B7F">
            <w:pPr>
              <w:jc w:val="center"/>
              <w:rPr>
                <w:rFonts w:cs="Calibri"/>
                <w:b/>
                <w:sz w:val="22"/>
                <w:szCs w:val="22"/>
                <w:lang w:val="es-ES" w:eastAsia="es-ES_tradnl"/>
              </w:rPr>
            </w:pPr>
            <w:r w:rsidRPr="00E6096E">
              <w:rPr>
                <w:rFonts w:cs="Calibri"/>
                <w:b/>
                <w:sz w:val="22"/>
                <w:szCs w:val="22"/>
                <w:lang w:val="es-ES" w:eastAsia="es-ES_tradnl"/>
              </w:rPr>
              <w:t>Peso</w:t>
            </w:r>
          </w:p>
        </w:tc>
        <w:tc>
          <w:tcPr>
            <w:tcW w:w="2824" w:type="dxa"/>
            <w:shd w:val="clear" w:color="auto" w:fill="DDD9C3" w:themeFill="background2" w:themeFillShade="E6"/>
            <w:vAlign w:val="center"/>
          </w:tcPr>
          <w:p w14:paraId="4FF09AEC" w14:textId="77777777" w:rsidR="007E79C3" w:rsidRPr="00E6096E" w:rsidRDefault="007E79C3" w:rsidP="00CA6B7F">
            <w:pPr>
              <w:jc w:val="center"/>
              <w:rPr>
                <w:rFonts w:cs="Calibri"/>
                <w:b/>
                <w:sz w:val="22"/>
                <w:szCs w:val="22"/>
                <w:lang w:val="es-ES" w:eastAsia="es-ES_tradnl"/>
              </w:rPr>
            </w:pPr>
            <w:r w:rsidRPr="00E6096E">
              <w:rPr>
                <w:rFonts w:cs="Calibri"/>
                <w:b/>
                <w:sz w:val="22"/>
                <w:szCs w:val="22"/>
                <w:lang w:val="es-ES" w:eastAsia="es-ES_tradnl"/>
              </w:rPr>
              <w:t>Tipo de servicio</w:t>
            </w:r>
          </w:p>
        </w:tc>
      </w:tr>
      <w:tr w:rsidR="007E79C3" w:rsidRPr="00E6096E" w14:paraId="3DCFF01A" w14:textId="77777777" w:rsidTr="00CA6B7F">
        <w:trPr>
          <w:trHeight w:val="300"/>
          <w:tblHeader/>
          <w:jc w:val="center"/>
        </w:trPr>
        <w:tc>
          <w:tcPr>
            <w:tcW w:w="728" w:type="dxa"/>
            <w:shd w:val="clear" w:color="auto" w:fill="auto"/>
            <w:noWrap/>
            <w:vAlign w:val="center"/>
          </w:tcPr>
          <w:p w14:paraId="70C78E6C" w14:textId="77777777" w:rsidR="007E79C3" w:rsidRPr="00E6096E" w:rsidRDefault="007E79C3" w:rsidP="00CA6B7F">
            <w:pPr>
              <w:jc w:val="center"/>
              <w:rPr>
                <w:rFonts w:cs="Calibri"/>
                <w:sz w:val="22"/>
                <w:szCs w:val="22"/>
                <w:lang w:val="es-ES" w:eastAsia="es-ES_tradnl"/>
              </w:rPr>
            </w:pPr>
            <w:r w:rsidRPr="00E6096E">
              <w:rPr>
                <w:rFonts w:cs="Calibri"/>
                <w:sz w:val="22"/>
                <w:szCs w:val="22"/>
                <w:lang w:val="es-ES" w:eastAsia="es-ES_tradnl"/>
              </w:rPr>
              <w:t>(1A)</w:t>
            </w:r>
          </w:p>
        </w:tc>
        <w:tc>
          <w:tcPr>
            <w:tcW w:w="1047" w:type="dxa"/>
            <w:vAlign w:val="center"/>
          </w:tcPr>
          <w:p w14:paraId="32AFC510" w14:textId="77777777" w:rsidR="007E79C3" w:rsidRPr="00E6096E" w:rsidRDefault="007E79C3" w:rsidP="00CA6B7F">
            <w:pPr>
              <w:jc w:val="center"/>
              <w:rPr>
                <w:rFonts w:cs="Calibri"/>
                <w:sz w:val="22"/>
                <w:szCs w:val="22"/>
                <w:lang w:val="es-ES" w:eastAsia="es-ES_tradnl"/>
              </w:rPr>
            </w:pPr>
            <w:r w:rsidRPr="00E6096E">
              <w:rPr>
                <w:rFonts w:cs="Calibri"/>
                <w:sz w:val="22"/>
                <w:szCs w:val="22"/>
                <w:lang w:val="es-ES" w:eastAsia="es-ES_tradnl"/>
              </w:rPr>
              <w:t>1</w:t>
            </w:r>
          </w:p>
        </w:tc>
        <w:tc>
          <w:tcPr>
            <w:tcW w:w="2824" w:type="dxa"/>
          </w:tcPr>
          <w:p w14:paraId="1C27CC29" w14:textId="77777777" w:rsidR="007E79C3" w:rsidRPr="00E6096E" w:rsidRDefault="007E79C3" w:rsidP="00CA6B7F">
            <w:pPr>
              <w:rPr>
                <w:rFonts w:cs="Calibri"/>
                <w:sz w:val="22"/>
                <w:szCs w:val="22"/>
                <w:lang w:val="es-ES" w:eastAsia="es-ES_tradnl"/>
              </w:rPr>
            </w:pPr>
            <w:r w:rsidRPr="00E6096E">
              <w:rPr>
                <w:rFonts w:cs="Calibri"/>
                <w:sz w:val="22"/>
                <w:szCs w:val="22"/>
                <w:lang w:val="es-ES" w:eastAsia="es-ES_tradnl"/>
              </w:rPr>
              <w:t>Acercamiento al servicio esencial</w:t>
            </w:r>
          </w:p>
        </w:tc>
      </w:tr>
    </w:tbl>
    <w:p w14:paraId="6D3AD98D" w14:textId="77777777" w:rsidR="007E79C3" w:rsidRPr="00E6096E" w:rsidRDefault="007E79C3" w:rsidP="007E79C3">
      <w:pPr>
        <w:pStyle w:val="Prrafodelista"/>
      </w:pPr>
    </w:p>
    <w:p w14:paraId="05B8FAB3" w14:textId="1A254770" w:rsidR="007E79C3" w:rsidRPr="00E6096E" w:rsidRDefault="007E79C3" w:rsidP="007E79C3">
      <w:r w:rsidRPr="00E6096E">
        <w:t xml:space="preserve">Los concesionarios de infraestructura carretera concesionada deberán incluir en su Manual de Operación el componente de accesibilidad e Inclusión con los mecanismos de atención y asistencia a usuarios </w:t>
      </w:r>
      <w:r w:rsidR="000B6E6A" w:rsidRPr="00E6096E">
        <w:t xml:space="preserve">con </w:t>
      </w:r>
      <w:r w:rsidRPr="00E6096E">
        <w:t>discapacidad. En él se establecerán las condiciones que ofrece la infraestructura para transitar, acceder a la información propia del servicio, acceder a los servicios que ofrece la concesión e interponer quejas y/o reclamos.</w:t>
      </w:r>
    </w:p>
    <w:p w14:paraId="24765DE6" w14:textId="77777777" w:rsidR="007E79C3" w:rsidRPr="00E6096E" w:rsidRDefault="007E79C3" w:rsidP="007E79C3"/>
    <w:p w14:paraId="6C27FD10" w14:textId="77777777" w:rsidR="007E79C3" w:rsidRPr="00E6096E" w:rsidRDefault="007E79C3" w:rsidP="00CE274E">
      <w:pPr>
        <w:pStyle w:val="Ttulo2"/>
        <w:numPr>
          <w:ilvl w:val="1"/>
          <w:numId w:val="1"/>
        </w:numPr>
      </w:pPr>
      <w:bookmarkStart w:id="55" w:name="_Toc103877746"/>
      <w:r w:rsidRPr="00E6096E">
        <w:t>Áreas de Servicio:</w:t>
      </w:r>
      <w:bookmarkEnd w:id="55"/>
    </w:p>
    <w:p w14:paraId="55244FEA" w14:textId="77777777" w:rsidR="007E79C3" w:rsidRPr="00E6096E" w:rsidRDefault="007E79C3" w:rsidP="007E79C3"/>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541F9556" w14:textId="77777777" w:rsidTr="00CA6B7F">
        <w:trPr>
          <w:trHeight w:val="327"/>
          <w:tblHeader/>
          <w:jc w:val="center"/>
        </w:trPr>
        <w:tc>
          <w:tcPr>
            <w:tcW w:w="728" w:type="dxa"/>
            <w:shd w:val="clear" w:color="auto" w:fill="DDD9C3" w:themeFill="background2" w:themeFillShade="E6"/>
            <w:noWrap/>
            <w:vAlign w:val="center"/>
          </w:tcPr>
          <w:p w14:paraId="6D1A9CA5" w14:textId="77777777" w:rsidR="007E79C3" w:rsidRPr="00E6096E" w:rsidRDefault="007E79C3" w:rsidP="00CA6B7F">
            <w:pPr>
              <w:jc w:val="center"/>
              <w:rPr>
                <w:rFonts w:cs="Calibri"/>
                <w:b/>
                <w:sz w:val="22"/>
                <w:szCs w:val="22"/>
                <w:lang w:val="es-ES" w:eastAsia="es-ES_tradnl"/>
              </w:rPr>
            </w:pPr>
            <w:r w:rsidRPr="00E6096E">
              <w:rPr>
                <w:rFonts w:cs="Calibri"/>
                <w:b/>
                <w:sz w:val="22"/>
                <w:szCs w:val="22"/>
                <w:lang w:val="es-ES" w:eastAsia="es-ES_tradnl"/>
              </w:rPr>
              <w:t>Sigla</w:t>
            </w:r>
          </w:p>
        </w:tc>
        <w:tc>
          <w:tcPr>
            <w:tcW w:w="1047" w:type="dxa"/>
            <w:shd w:val="clear" w:color="auto" w:fill="DDD9C3" w:themeFill="background2" w:themeFillShade="E6"/>
            <w:vAlign w:val="center"/>
          </w:tcPr>
          <w:p w14:paraId="30F86193" w14:textId="77777777" w:rsidR="007E79C3" w:rsidRPr="00E6096E" w:rsidRDefault="007E79C3" w:rsidP="00CA6B7F">
            <w:pPr>
              <w:jc w:val="center"/>
              <w:rPr>
                <w:rFonts w:cs="Calibri"/>
                <w:b/>
                <w:sz w:val="22"/>
                <w:szCs w:val="22"/>
                <w:lang w:val="es-ES" w:eastAsia="es-ES_tradnl"/>
              </w:rPr>
            </w:pPr>
            <w:r w:rsidRPr="00E6096E">
              <w:rPr>
                <w:rFonts w:cs="Calibri"/>
                <w:b/>
                <w:sz w:val="22"/>
                <w:szCs w:val="22"/>
                <w:lang w:val="es-ES" w:eastAsia="es-ES_tradnl"/>
              </w:rPr>
              <w:t>Peso</w:t>
            </w:r>
          </w:p>
        </w:tc>
        <w:tc>
          <w:tcPr>
            <w:tcW w:w="2824" w:type="dxa"/>
            <w:shd w:val="clear" w:color="auto" w:fill="DDD9C3" w:themeFill="background2" w:themeFillShade="E6"/>
            <w:vAlign w:val="center"/>
          </w:tcPr>
          <w:p w14:paraId="43C41327" w14:textId="77777777" w:rsidR="007E79C3" w:rsidRPr="00E6096E" w:rsidRDefault="007E79C3" w:rsidP="00CA6B7F">
            <w:pPr>
              <w:jc w:val="center"/>
              <w:rPr>
                <w:rFonts w:cs="Calibri"/>
                <w:b/>
                <w:sz w:val="22"/>
                <w:szCs w:val="22"/>
                <w:lang w:val="es-ES" w:eastAsia="es-ES_tradnl"/>
              </w:rPr>
            </w:pPr>
            <w:r w:rsidRPr="00E6096E">
              <w:rPr>
                <w:rFonts w:cs="Calibri"/>
                <w:b/>
                <w:sz w:val="22"/>
                <w:szCs w:val="22"/>
                <w:lang w:val="es-ES" w:eastAsia="es-ES_tradnl"/>
              </w:rPr>
              <w:t>Tipo de servicio</w:t>
            </w:r>
          </w:p>
        </w:tc>
      </w:tr>
      <w:tr w:rsidR="007E79C3" w:rsidRPr="00E6096E" w14:paraId="1126CE41" w14:textId="77777777" w:rsidTr="00CA6B7F">
        <w:trPr>
          <w:trHeight w:val="300"/>
          <w:tblHeader/>
          <w:jc w:val="center"/>
        </w:trPr>
        <w:tc>
          <w:tcPr>
            <w:tcW w:w="728" w:type="dxa"/>
            <w:shd w:val="clear" w:color="auto" w:fill="auto"/>
            <w:noWrap/>
            <w:vAlign w:val="center"/>
          </w:tcPr>
          <w:p w14:paraId="5AB0D9BC" w14:textId="77777777" w:rsidR="007E79C3" w:rsidRPr="00E6096E" w:rsidRDefault="007E79C3" w:rsidP="00CA6B7F">
            <w:pPr>
              <w:jc w:val="center"/>
              <w:rPr>
                <w:rFonts w:cs="Calibri"/>
                <w:sz w:val="22"/>
                <w:szCs w:val="22"/>
                <w:lang w:val="es-ES" w:eastAsia="es-ES_tradnl"/>
              </w:rPr>
            </w:pPr>
            <w:r w:rsidRPr="00E6096E">
              <w:rPr>
                <w:rFonts w:cs="Calibri"/>
                <w:sz w:val="22"/>
                <w:szCs w:val="22"/>
                <w:lang w:val="es-ES" w:eastAsia="es-ES_tradnl"/>
              </w:rPr>
              <w:t>(6E)</w:t>
            </w:r>
          </w:p>
        </w:tc>
        <w:tc>
          <w:tcPr>
            <w:tcW w:w="1047" w:type="dxa"/>
            <w:vAlign w:val="center"/>
          </w:tcPr>
          <w:p w14:paraId="4D9DE4CD" w14:textId="77777777" w:rsidR="007E79C3" w:rsidRPr="00E6096E" w:rsidRDefault="007E79C3" w:rsidP="00CA6B7F">
            <w:pPr>
              <w:jc w:val="center"/>
              <w:rPr>
                <w:rFonts w:cs="Calibri"/>
                <w:sz w:val="22"/>
                <w:szCs w:val="22"/>
                <w:lang w:val="es-ES" w:eastAsia="es-ES_tradnl"/>
              </w:rPr>
            </w:pPr>
            <w:r w:rsidRPr="00E6096E">
              <w:rPr>
                <w:rFonts w:cs="Calibri"/>
                <w:sz w:val="22"/>
                <w:szCs w:val="22"/>
                <w:lang w:val="es-ES" w:eastAsia="es-ES_tradnl"/>
              </w:rPr>
              <w:t>6</w:t>
            </w:r>
          </w:p>
        </w:tc>
        <w:tc>
          <w:tcPr>
            <w:tcW w:w="2824" w:type="dxa"/>
          </w:tcPr>
          <w:p w14:paraId="3D5F6EB4" w14:textId="77777777" w:rsidR="007E79C3" w:rsidRPr="00E6096E" w:rsidRDefault="007E79C3" w:rsidP="00CA6B7F">
            <w:pPr>
              <w:rPr>
                <w:rFonts w:cs="Calibri"/>
                <w:sz w:val="22"/>
                <w:szCs w:val="22"/>
                <w:lang w:val="es-ES" w:eastAsia="es-ES_tradnl"/>
              </w:rPr>
            </w:pPr>
            <w:r w:rsidRPr="00E6096E">
              <w:rPr>
                <w:rFonts w:cs="Calibri"/>
                <w:sz w:val="22"/>
                <w:szCs w:val="22"/>
                <w:lang w:val="es-ES" w:eastAsia="es-ES_tradnl"/>
              </w:rPr>
              <w:t>Esencial</w:t>
            </w:r>
          </w:p>
        </w:tc>
      </w:tr>
    </w:tbl>
    <w:p w14:paraId="18C34571" w14:textId="77777777" w:rsidR="007E79C3" w:rsidRPr="00E6096E" w:rsidRDefault="007E79C3" w:rsidP="007E79C3">
      <w:pPr>
        <w:pStyle w:val="Sinespaciado"/>
        <w:tabs>
          <w:tab w:val="left" w:pos="0"/>
        </w:tabs>
        <w:jc w:val="both"/>
        <w:rPr>
          <w:rFonts w:ascii="Arial Narrow" w:hAnsi="Arial Narrow" w:cs="Arial"/>
          <w:b/>
          <w:sz w:val="24"/>
          <w:szCs w:val="23"/>
          <w:lang w:val="es-ES_tradnl"/>
        </w:rPr>
      </w:pPr>
    </w:p>
    <w:p w14:paraId="164BD1E0" w14:textId="1FA22E9D" w:rsidR="007E79C3" w:rsidRPr="00E6096E" w:rsidRDefault="00F03FA2" w:rsidP="007E79C3">
      <w:pPr>
        <w:pStyle w:val="Ttulo3"/>
      </w:pPr>
      <w:bookmarkStart w:id="56" w:name="_Toc103877747"/>
      <w:r w:rsidRPr="00E6096E">
        <w:t>Estacionamientos</w:t>
      </w:r>
      <w:r w:rsidR="007E79C3" w:rsidRPr="00E6096E">
        <w:t xml:space="preserve"> Accesibles</w:t>
      </w:r>
      <w:r w:rsidR="007E79C3" w:rsidRPr="00E6096E">
        <w:rPr>
          <w:rStyle w:val="Refdenotaalpie"/>
          <w:rFonts w:cs="Arial"/>
          <w:b w:val="0"/>
          <w:szCs w:val="23"/>
        </w:rPr>
        <w:footnoteReference w:id="66"/>
      </w:r>
      <w:r w:rsidR="007E79C3" w:rsidRPr="00E6096E">
        <w:t>:</w:t>
      </w:r>
      <w:bookmarkEnd w:id="56"/>
    </w:p>
    <w:p w14:paraId="75BF3F56" w14:textId="77777777" w:rsidR="007E79C3" w:rsidRPr="00E6096E" w:rsidRDefault="007E79C3" w:rsidP="007E79C3"/>
    <w:p w14:paraId="52332BE7" w14:textId="3089C873" w:rsidR="000C02BB" w:rsidRPr="00E6096E" w:rsidRDefault="007E79C3" w:rsidP="000C02BB">
      <w:r w:rsidRPr="00E6096E">
        <w:t xml:space="preserve">En las áreas de servicio </w:t>
      </w:r>
      <w:r w:rsidR="000C02BB" w:rsidRPr="00E6096E">
        <w:t xml:space="preserve">se deben disponer sitios de estacionamientos debidamente señalizados y demarcados. En relación con las personas </w:t>
      </w:r>
      <w:r w:rsidR="000B6E6A" w:rsidRPr="00E6096E">
        <w:t xml:space="preserve">con </w:t>
      </w:r>
      <w:r w:rsidR="000C02BB" w:rsidRPr="00E6096E">
        <w:t>discapacidad, la cantidad de estacionamientos disponibles deben ser de acuerdo con lo establecido en la NTC 4904.</w:t>
      </w:r>
    </w:p>
    <w:p w14:paraId="10282D17" w14:textId="77777777" w:rsidR="000C02BB" w:rsidRPr="00E6096E" w:rsidRDefault="000C02BB" w:rsidP="000C02BB"/>
    <w:p w14:paraId="70567B9B" w14:textId="77777777" w:rsidR="000C02BB" w:rsidRPr="00E6096E" w:rsidRDefault="000C02BB" w:rsidP="000C02BB">
      <w:r w:rsidRPr="00E6096E">
        <w:t xml:space="preserve">Los </w:t>
      </w:r>
      <w:r w:rsidRPr="006A22D9">
        <w:rPr>
          <w:rFonts w:cs="Calibri"/>
          <w:lang w:val="es-ES" w:eastAsia="es-ES_tradnl"/>
        </w:rPr>
        <w:t>estacionamientos</w:t>
      </w:r>
      <w:r w:rsidRPr="00E6096E">
        <w:t xml:space="preserve"> accesibles deben cumplir con los requisitos establecidos en la NTC 4904 -Estacionamientos accesibles para vehículos de 5 pasajeros.</w:t>
      </w:r>
    </w:p>
    <w:p w14:paraId="4C5EFA06" w14:textId="40D0E89D" w:rsidR="007E79C3" w:rsidRPr="00E6096E" w:rsidRDefault="007E79C3" w:rsidP="000C02BB"/>
    <w:p w14:paraId="72AA9F21" w14:textId="77777777" w:rsidR="007E79C3" w:rsidRPr="00E6096E" w:rsidRDefault="007E79C3" w:rsidP="007E79C3">
      <w:r w:rsidRPr="00E6096E">
        <w:lastRenderedPageBreak/>
        <w:t>Los sitios de parqueo accesibles deben ubicarse lo más cerca posible al acceso o a un acceso del área de servicio, y también se debe determinar y demarcar una ruta entre estos dos puntos, la cual no puede contar con barreras físicas que impidan el libre y seguro tránsito de los usuarios.</w:t>
      </w:r>
    </w:p>
    <w:p w14:paraId="16A7A4DC" w14:textId="77777777" w:rsidR="007E79C3" w:rsidRPr="00E6096E" w:rsidRDefault="007E79C3" w:rsidP="007E79C3">
      <w:r w:rsidRPr="00E6096E">
        <w:t xml:space="preserve"> </w:t>
      </w:r>
    </w:p>
    <w:p w14:paraId="1B2CB1E6" w14:textId="77777777" w:rsidR="007E79C3" w:rsidRPr="00E6096E" w:rsidRDefault="007E79C3" w:rsidP="007E79C3">
      <w:pPr>
        <w:pStyle w:val="Ttulo3"/>
      </w:pPr>
      <w:bookmarkStart w:id="57" w:name="_Toc103877748"/>
      <w:r w:rsidRPr="00E6096E">
        <w:t>Corredores y vías peatonales:</w:t>
      </w:r>
      <w:bookmarkEnd w:id="57"/>
    </w:p>
    <w:p w14:paraId="1CB1909C" w14:textId="77777777" w:rsidR="007E79C3" w:rsidRPr="00E6096E" w:rsidRDefault="007E79C3" w:rsidP="007E79C3"/>
    <w:p w14:paraId="63057228" w14:textId="77777777" w:rsidR="007E79C3" w:rsidRPr="00E6096E" w:rsidRDefault="007E79C3" w:rsidP="007E79C3">
      <w:pPr>
        <w:rPr>
          <w:rFonts w:cs="Arial"/>
          <w:szCs w:val="23"/>
        </w:rPr>
      </w:pPr>
      <w:r w:rsidRPr="00E6096E">
        <w:rPr>
          <w:rFonts w:cs="Arial"/>
          <w:szCs w:val="23"/>
        </w:rPr>
        <w:t>Las vías conexas de acceso, demarcación, señalización y el espacio público circundante que sirva de acceso a las áreas de servicio, deben cumplir con la Normatividad Técnica Colombiana que se relaciona a continuación:</w:t>
      </w:r>
    </w:p>
    <w:p w14:paraId="62F95F4A" w14:textId="77777777" w:rsidR="007E79C3" w:rsidRPr="00E6096E" w:rsidRDefault="007E79C3" w:rsidP="007E79C3">
      <w:pPr>
        <w:rPr>
          <w:rFonts w:cs="Arial"/>
          <w:szCs w:val="23"/>
        </w:rPr>
      </w:pPr>
    </w:p>
    <w:p w14:paraId="6A6BB405" w14:textId="77777777" w:rsidR="00B37312" w:rsidRPr="00E6096E" w:rsidRDefault="00B37312" w:rsidP="00B37312">
      <w:pPr>
        <w:pStyle w:val="Prrafodelista"/>
        <w:numPr>
          <w:ilvl w:val="0"/>
          <w:numId w:val="41"/>
        </w:numPr>
      </w:pPr>
      <w:r w:rsidRPr="00E6096E">
        <w:t xml:space="preserve">NTC 4695 Accesibilidad De Las Personas Al Medio Físico. Señalización Para Tránsito Peatonal En El Espacio Público Urbano. </w:t>
      </w:r>
    </w:p>
    <w:p w14:paraId="40E61290" w14:textId="77777777" w:rsidR="00B37312" w:rsidRPr="00E6096E" w:rsidRDefault="00B37312" w:rsidP="00B37312">
      <w:pPr>
        <w:pStyle w:val="Prrafodelista"/>
        <w:numPr>
          <w:ilvl w:val="0"/>
          <w:numId w:val="41"/>
        </w:numPr>
      </w:pPr>
      <w:r w:rsidRPr="00E6096E">
        <w:t xml:space="preserve">NTC 5610 Accesibilidad Al Medio Físico. Señalización </w:t>
      </w:r>
      <w:proofErr w:type="spellStart"/>
      <w:r w:rsidRPr="00E6096E">
        <w:t>Podotáctil</w:t>
      </w:r>
      <w:proofErr w:type="spellEnd"/>
      <w:r w:rsidRPr="00E6096E">
        <w:t>.</w:t>
      </w:r>
    </w:p>
    <w:p w14:paraId="5562E39F" w14:textId="77777777" w:rsidR="00B37312" w:rsidRPr="00E6096E" w:rsidRDefault="00B37312" w:rsidP="00B37312">
      <w:pPr>
        <w:pStyle w:val="Prrafodelista"/>
        <w:numPr>
          <w:ilvl w:val="0"/>
          <w:numId w:val="41"/>
        </w:numPr>
      </w:pPr>
      <w:r w:rsidRPr="00E6096E">
        <w:t>NTC 4902 Accesibilidad De Las Personas Al Medio Físico. Cruces Peatonales A Nivel. Señalización Sonora Para Semáforos Peatonales.</w:t>
      </w:r>
    </w:p>
    <w:p w14:paraId="4DC32546" w14:textId="77777777" w:rsidR="00B37312" w:rsidRPr="00E6096E" w:rsidRDefault="00B37312" w:rsidP="00B37312">
      <w:pPr>
        <w:pStyle w:val="Prrafodelista"/>
        <w:numPr>
          <w:ilvl w:val="0"/>
          <w:numId w:val="41"/>
        </w:numPr>
      </w:pPr>
      <w:r w:rsidRPr="00E6096E">
        <w:t>NTC 4143 Accesibilidad De Las Personas Al Medio Físico. Edificios Y Espacios Urbanos. Rampas Fijas Adecuadas Y Básicas.</w:t>
      </w:r>
    </w:p>
    <w:p w14:paraId="5279D874" w14:textId="77777777" w:rsidR="00B37312" w:rsidRPr="00E6096E" w:rsidRDefault="00B37312" w:rsidP="00B37312">
      <w:pPr>
        <w:pStyle w:val="Prrafodelista"/>
        <w:numPr>
          <w:ilvl w:val="0"/>
          <w:numId w:val="41"/>
        </w:numPr>
      </w:pPr>
      <w:r w:rsidRPr="00E6096E">
        <w:t>NTC 4774 Accesibilidad De Las Personas Al Medio Físico. Espacios Urbanos Y Rurales. Cruces Peatonales A Nivel, Elevados O Puentes Peatonales Y Pasos Subterráneos.</w:t>
      </w:r>
    </w:p>
    <w:p w14:paraId="2771B4CE" w14:textId="77777777" w:rsidR="00B37312" w:rsidRPr="00E6096E" w:rsidRDefault="00B37312" w:rsidP="00B37312">
      <w:pPr>
        <w:pStyle w:val="Prrafodelista"/>
        <w:numPr>
          <w:ilvl w:val="0"/>
          <w:numId w:val="41"/>
        </w:numPr>
      </w:pPr>
      <w:r w:rsidRPr="00E6096E">
        <w:t>NTC 4279 Accesibilidad De Las Personas Al Medio Físico. Espacios Urbanos Y Rurales. Vías De Circulación Peatonales Horizontales.</w:t>
      </w:r>
    </w:p>
    <w:p w14:paraId="7800AC97" w14:textId="77777777" w:rsidR="007E79C3" w:rsidRPr="00E6096E" w:rsidRDefault="007E79C3" w:rsidP="007E79C3">
      <w:pPr>
        <w:rPr>
          <w:rFonts w:cs="Arial"/>
          <w:szCs w:val="23"/>
        </w:rPr>
      </w:pPr>
    </w:p>
    <w:p w14:paraId="4CEA0801" w14:textId="77777777" w:rsidR="007E79C3" w:rsidRPr="00E6096E" w:rsidRDefault="007E79C3" w:rsidP="007E79C3">
      <w:pPr>
        <w:rPr>
          <w:rFonts w:cs="Arial"/>
          <w:szCs w:val="23"/>
        </w:rPr>
      </w:pPr>
      <w:r w:rsidRPr="00E6096E">
        <w:rPr>
          <w:rFonts w:cs="Arial"/>
          <w:szCs w:val="23"/>
        </w:rPr>
        <w:t>Se verificarán las siguientes condiciones de circulación:</w:t>
      </w:r>
    </w:p>
    <w:p w14:paraId="4941DE9C" w14:textId="77777777" w:rsidR="007E79C3" w:rsidRPr="00E6096E" w:rsidRDefault="007E79C3" w:rsidP="007E79C3">
      <w:pPr>
        <w:pStyle w:val="Sinespaciado"/>
        <w:tabs>
          <w:tab w:val="left" w:pos="0"/>
        </w:tabs>
        <w:jc w:val="both"/>
        <w:rPr>
          <w:rFonts w:ascii="Arial Narrow" w:hAnsi="Arial Narrow" w:cs="Arial"/>
          <w:sz w:val="24"/>
          <w:szCs w:val="23"/>
          <w:lang w:val="es-ES_tradnl"/>
        </w:rPr>
      </w:pPr>
    </w:p>
    <w:p w14:paraId="7F05F51D" w14:textId="77C293AF" w:rsidR="007E79C3" w:rsidRPr="00E6096E" w:rsidRDefault="007E79C3" w:rsidP="005C0E30">
      <w:pPr>
        <w:pStyle w:val="Prrafodelista"/>
        <w:numPr>
          <w:ilvl w:val="0"/>
          <w:numId w:val="21"/>
        </w:numPr>
      </w:pPr>
      <w:r w:rsidRPr="00E6096E">
        <w:rPr>
          <w:b/>
        </w:rPr>
        <w:t xml:space="preserve">Entre celdas de </w:t>
      </w:r>
      <w:r w:rsidR="00F03FA2" w:rsidRPr="00E6096E">
        <w:rPr>
          <w:b/>
          <w:bCs/>
        </w:rPr>
        <w:t>estacionamiento</w:t>
      </w:r>
      <w:r w:rsidR="00F03FA2" w:rsidRPr="00E6096E">
        <w:t xml:space="preserve"> </w:t>
      </w:r>
      <w:r w:rsidRPr="00E6096E">
        <w:rPr>
          <w:b/>
        </w:rPr>
        <w:t>accesibles y puerta(s) de acceso de las áreas de servicio:</w:t>
      </w:r>
      <w:r w:rsidRPr="00E6096E">
        <w:t xml:space="preserve"> las celdas de parqueo para personas </w:t>
      </w:r>
      <w:r w:rsidR="000B6E6A" w:rsidRPr="00E6096E">
        <w:t xml:space="preserve">con </w:t>
      </w:r>
      <w:r w:rsidRPr="00E6096E">
        <w:t>discapacidad deben estar acordes en señalización y dimensiones con la NTC 4904. Asimismo, se debe demarcar las zonas seguras de circulación peatonal (cebras) dentro del parqueadero y hasta la salida de este, y en caso de que en dicho tránsito estén presentes elementos como andenes o afines, se deben implementar rebajes de cordón o vados peatonales determinados en la NTC 4143.</w:t>
      </w:r>
    </w:p>
    <w:p w14:paraId="22994FB3" w14:textId="77777777" w:rsidR="007E79C3" w:rsidRPr="00E6096E" w:rsidRDefault="007E79C3" w:rsidP="007E79C3"/>
    <w:p w14:paraId="6E934ABC" w14:textId="77777777" w:rsidR="007E79C3" w:rsidRPr="00E6096E" w:rsidRDefault="007E79C3" w:rsidP="000A17B5">
      <w:pPr>
        <w:ind w:left="708"/>
      </w:pPr>
      <w:r w:rsidRPr="00E6096E">
        <w:t>Si en el tránsito hacia la(s) puerta(s) de acceso de la terminal se deben cruzar vías vehiculares, se podrán realizar dos acciones: la primera, mediante la demarcación con cebras peatonales e instalación de reductores de velocidad, y la segunda, mediante la implementación de un pompeyano que garantice un ancho efectivo de circulación en dos sentidos para personas usuarias de sillas de ruedas. Mediante la implementación de alguna de las dos alternativas, se debe informar a los conductores de los vehículos y a los usuarios de la terminal, la localización de los cruces peatonales seguros mediante la instalación de señales de tránsito que indiquen el cruce peatonal.</w:t>
      </w:r>
    </w:p>
    <w:p w14:paraId="23A6FDCB" w14:textId="77777777" w:rsidR="007E79C3" w:rsidRPr="00E6096E" w:rsidRDefault="007E79C3" w:rsidP="007E79C3"/>
    <w:p w14:paraId="58631303" w14:textId="77777777" w:rsidR="007E79C3" w:rsidRPr="00E6096E" w:rsidRDefault="007E79C3" w:rsidP="000A17B5">
      <w:pPr>
        <w:ind w:left="708"/>
      </w:pPr>
      <w:r w:rsidRPr="00E6096E">
        <w:t xml:space="preserve">Si el tránsito hacia la(s) puerta(s) de acceso de las áreas de servicio </w:t>
      </w:r>
      <w:r w:rsidRPr="00E6096E">
        <w:rPr>
          <w:rFonts w:cs="Arial"/>
          <w:szCs w:val="23"/>
        </w:rPr>
        <w:t xml:space="preserve">se realiza sobre andenes peatonales que superen los 1.50 m de ancho, se deben instalar franjas de circulación a lo largo de todo el recorrido, de conformidad con lo establecido en la NTC 5610. En los andenes con ancho inferior a 1.50 m se puede instalar una franja demarcadora de color contrastante </w:t>
      </w:r>
      <w:r w:rsidRPr="00E6096E">
        <w:rPr>
          <w:rFonts w:cs="Arial"/>
          <w:szCs w:val="23"/>
        </w:rPr>
        <w:lastRenderedPageBreak/>
        <w:t>en los bordes del andén. Los bordes de los andenes deberán estar señalizados en el piso con una franja de color diferenciada respecto al resto del pavimento</w:t>
      </w:r>
      <w:r w:rsidRPr="00E6096E">
        <w:rPr>
          <w:rStyle w:val="Refdenotaalpie"/>
          <w:rFonts w:cs="Arial"/>
          <w:szCs w:val="23"/>
        </w:rPr>
        <w:footnoteReference w:id="67"/>
      </w:r>
      <w:r w:rsidRPr="00E6096E">
        <w:t>.</w:t>
      </w:r>
    </w:p>
    <w:p w14:paraId="6BDD31C1" w14:textId="77777777" w:rsidR="007E79C3" w:rsidRPr="00E6096E" w:rsidRDefault="007E79C3" w:rsidP="007E79C3">
      <w:pPr>
        <w:pStyle w:val="Sinespaciado"/>
        <w:tabs>
          <w:tab w:val="left" w:pos="0"/>
        </w:tabs>
        <w:ind w:left="720"/>
        <w:jc w:val="both"/>
        <w:rPr>
          <w:rFonts w:ascii="Arial Narrow" w:hAnsi="Arial Narrow" w:cs="Arial"/>
          <w:sz w:val="24"/>
          <w:szCs w:val="23"/>
          <w:lang w:val="es-ES_tradnl"/>
        </w:rPr>
      </w:pPr>
    </w:p>
    <w:p w14:paraId="637F58B5" w14:textId="77777777" w:rsidR="007E79C3" w:rsidRPr="00E6096E" w:rsidRDefault="007E79C3" w:rsidP="005C0E30">
      <w:pPr>
        <w:pStyle w:val="Prrafodelista"/>
        <w:numPr>
          <w:ilvl w:val="0"/>
          <w:numId w:val="21"/>
        </w:numPr>
      </w:pPr>
      <w:r w:rsidRPr="00E6096E">
        <w:rPr>
          <w:b/>
        </w:rPr>
        <w:t xml:space="preserve">Entre paraderos de buses y puerta(s) de acceso de las áreas de servicio: </w:t>
      </w:r>
      <w:r w:rsidRPr="00E6096E">
        <w:t>Los paraderos de buses deben cumplir con los requisitos de la NTC 5351.En caso de que el tránsito hacia la(s) puerta(s) de acceso de las áreas de servicio se realice sobre andenes peatonales que superen los 1,50 m de ancho, se deben instalar a lo largo de todo el recorrido franjas de circulación de conformidad con lo establecido en la NTC 5610. En los andenes con ancho inferior a 1,50 m se puede instalar una franja demarcadora de color contrastante en los bordes del andén. Los bordes de los andenes deben estar señalizados en el piso con una franja de color diferenciada respecto del resto del pavimento</w:t>
      </w:r>
      <w:r w:rsidRPr="00E6096E">
        <w:rPr>
          <w:rStyle w:val="Refdenotaalpie"/>
          <w:rFonts w:cs="Arial"/>
          <w:szCs w:val="23"/>
        </w:rPr>
        <w:footnoteReference w:id="68"/>
      </w:r>
      <w:r w:rsidRPr="00E6096E">
        <w:t>.</w:t>
      </w:r>
    </w:p>
    <w:p w14:paraId="277B0467" w14:textId="77777777" w:rsidR="007E79C3" w:rsidRPr="00E6096E" w:rsidRDefault="007E79C3" w:rsidP="007E79C3"/>
    <w:p w14:paraId="5B428AF1" w14:textId="77777777" w:rsidR="007E79C3" w:rsidRPr="00E6096E" w:rsidRDefault="007E79C3" w:rsidP="007E79C3">
      <w:pPr>
        <w:pStyle w:val="Ttulo3"/>
      </w:pPr>
      <w:bookmarkStart w:id="58" w:name="_Toc103877749"/>
      <w:r w:rsidRPr="00E6096E">
        <w:t>Señalización</w:t>
      </w:r>
      <w:r w:rsidRPr="00E6096E">
        <w:rPr>
          <w:rStyle w:val="Refdenotaalpie"/>
          <w:rFonts w:cs="Arial"/>
          <w:b w:val="0"/>
          <w:szCs w:val="23"/>
        </w:rPr>
        <w:footnoteReference w:id="69"/>
      </w:r>
      <w:r w:rsidRPr="00E6096E">
        <w:t>:</w:t>
      </w:r>
      <w:bookmarkEnd w:id="58"/>
    </w:p>
    <w:p w14:paraId="22D91AE4" w14:textId="77777777" w:rsidR="007E79C3" w:rsidRPr="00E6096E" w:rsidRDefault="007E79C3" w:rsidP="007E79C3">
      <w:pPr>
        <w:pStyle w:val="Prrafodelista"/>
        <w:ind w:left="1080"/>
      </w:pPr>
    </w:p>
    <w:p w14:paraId="7DE96069" w14:textId="77777777" w:rsidR="007E79C3" w:rsidRPr="00E6096E" w:rsidRDefault="007E79C3" w:rsidP="007E79C3">
      <w:r w:rsidRPr="00E6096E">
        <w:t xml:space="preserve">La señalización vertical instalada en el espacio público debe cumplir con los siguientes requisitos establecidos en la NTC 4695: </w:t>
      </w:r>
    </w:p>
    <w:p w14:paraId="7D249633" w14:textId="77777777" w:rsidR="007E79C3" w:rsidRPr="00E6096E" w:rsidRDefault="007E79C3" w:rsidP="007E79C3">
      <w:pPr>
        <w:pStyle w:val="Sinespaciado"/>
        <w:tabs>
          <w:tab w:val="left" w:pos="0"/>
        </w:tabs>
        <w:jc w:val="both"/>
        <w:rPr>
          <w:rFonts w:ascii="Arial Narrow" w:hAnsi="Arial Narrow" w:cs="Arial"/>
          <w:sz w:val="24"/>
          <w:szCs w:val="23"/>
          <w:lang w:val="es-ES_tradnl"/>
        </w:rPr>
      </w:pPr>
    </w:p>
    <w:p w14:paraId="7FA31EAE" w14:textId="77777777" w:rsidR="007E79C3" w:rsidRPr="00E6096E" w:rsidRDefault="007E79C3" w:rsidP="005C0E30">
      <w:pPr>
        <w:pStyle w:val="Prrafodelista"/>
        <w:numPr>
          <w:ilvl w:val="0"/>
          <w:numId w:val="21"/>
        </w:numPr>
      </w:pPr>
      <w:r w:rsidRPr="00E6096E">
        <w:t>Los mensajes de las señales se deben dar por medio de mecanismos de rápida interpretación (se prefieren los pictogramas a los textos).</w:t>
      </w:r>
    </w:p>
    <w:p w14:paraId="2FDCF8AA" w14:textId="241E9265" w:rsidR="007E79C3" w:rsidRPr="00E6096E" w:rsidRDefault="007E79C3" w:rsidP="005C0E30">
      <w:pPr>
        <w:pStyle w:val="Prrafodelista"/>
        <w:numPr>
          <w:ilvl w:val="0"/>
          <w:numId w:val="21"/>
        </w:numPr>
      </w:pPr>
      <w:r w:rsidRPr="00E6096E">
        <w:t xml:space="preserve">Las señales se deben colocar únicamente en los lugares que por su estricta necesidad se requieran, razón por la cual estará en criterio del administrador de la </w:t>
      </w:r>
      <w:r w:rsidR="00E921CF" w:rsidRPr="00E6096E">
        <w:t>infraestructura, definir</w:t>
      </w:r>
      <w:r w:rsidRPr="00E6096E">
        <w:t xml:space="preserve"> las necesidades de implementación de señales según la clasificación establecida en la NTC 4695 (Informativa, preventiva y reglamentaria).</w:t>
      </w:r>
    </w:p>
    <w:p w14:paraId="4B3C6A8C" w14:textId="4935D9A1" w:rsidR="007E79C3" w:rsidRPr="00E6096E" w:rsidRDefault="007E79C3" w:rsidP="005C0E30">
      <w:pPr>
        <w:pStyle w:val="Prrafodelista"/>
        <w:numPr>
          <w:ilvl w:val="0"/>
          <w:numId w:val="21"/>
        </w:numPr>
      </w:pPr>
      <w:r w:rsidRPr="00E6096E">
        <w:t xml:space="preserve">En caso de existir señalización vehicular en la vía con información que sirva al peatón, no se deben colocar más señales que impliquen la duplicidad de </w:t>
      </w:r>
      <w:r w:rsidR="000A17B5">
        <w:t>e</w:t>
      </w:r>
      <w:r w:rsidRPr="00E6096E">
        <w:t>stas.</w:t>
      </w:r>
    </w:p>
    <w:p w14:paraId="67D06010" w14:textId="77777777" w:rsidR="007E79C3" w:rsidRPr="00E6096E" w:rsidRDefault="007E79C3" w:rsidP="007E79C3">
      <w:pPr>
        <w:pStyle w:val="Sinespaciado"/>
        <w:tabs>
          <w:tab w:val="left" w:pos="0"/>
        </w:tabs>
        <w:jc w:val="both"/>
        <w:rPr>
          <w:rFonts w:ascii="Arial Narrow" w:hAnsi="Arial Narrow" w:cs="Arial"/>
          <w:sz w:val="24"/>
          <w:szCs w:val="23"/>
          <w:lang w:val="es-ES_tradnl"/>
        </w:rPr>
      </w:pPr>
    </w:p>
    <w:p w14:paraId="40023289" w14:textId="77777777" w:rsidR="007E79C3" w:rsidRPr="00E6096E" w:rsidRDefault="007E79C3" w:rsidP="007E79C3">
      <w:r w:rsidRPr="00E6096E">
        <w:t xml:space="preserve">Para indicar que las áreas de servicio son accesibles se debe instalar el logo símbolo de accesibilidad en cada una de las puertas de ingreso, lo anterior de conformidad con lo establecido en la NTC 4139. </w:t>
      </w:r>
    </w:p>
    <w:p w14:paraId="2F597AC0" w14:textId="77777777" w:rsidR="007E79C3" w:rsidRPr="00E6096E" w:rsidRDefault="007E79C3" w:rsidP="007E79C3">
      <w:pPr>
        <w:pStyle w:val="Sinespaciado"/>
        <w:tabs>
          <w:tab w:val="left" w:pos="0"/>
        </w:tabs>
        <w:jc w:val="both"/>
        <w:rPr>
          <w:rFonts w:ascii="Arial Narrow" w:hAnsi="Arial Narrow" w:cs="Arial"/>
          <w:sz w:val="24"/>
          <w:szCs w:val="23"/>
          <w:lang w:val="es-ES_tradnl"/>
        </w:rPr>
      </w:pPr>
    </w:p>
    <w:p w14:paraId="16C6EE72" w14:textId="77777777" w:rsidR="007E79C3" w:rsidRPr="00E6096E" w:rsidRDefault="007E79C3" w:rsidP="007E79C3">
      <w:r w:rsidRPr="00E6096E">
        <w:t>Asimismo, con el objeto de indicar la condición de accesibilidad a todas las personas, así como también indicar aquellos lugares en donde se proporcione información, asistencia, orientación y comunicación, en la señalización informativa, preventiva y reglamentaria instalada en la edificación se debe cumplir con los siguientes requisitos establecidos en la NTC 4144:</w:t>
      </w:r>
    </w:p>
    <w:p w14:paraId="68B644F5" w14:textId="77777777" w:rsidR="007E79C3" w:rsidRPr="00E6096E" w:rsidRDefault="007E79C3" w:rsidP="007E79C3">
      <w:pPr>
        <w:pStyle w:val="Sinespaciado"/>
        <w:tabs>
          <w:tab w:val="left" w:pos="0"/>
        </w:tabs>
        <w:jc w:val="both"/>
        <w:rPr>
          <w:rFonts w:ascii="Arial Narrow" w:hAnsi="Arial Narrow" w:cs="Arial"/>
          <w:sz w:val="24"/>
          <w:szCs w:val="23"/>
          <w:lang w:val="es-ES_tradnl"/>
        </w:rPr>
      </w:pPr>
    </w:p>
    <w:p w14:paraId="33805807" w14:textId="1129150A" w:rsidR="007E79C3" w:rsidRDefault="007E79C3" w:rsidP="005C0E30">
      <w:pPr>
        <w:pStyle w:val="Prrafodelista"/>
        <w:numPr>
          <w:ilvl w:val="0"/>
          <w:numId w:val="22"/>
        </w:numPr>
      </w:pPr>
      <w:r w:rsidRPr="00E6096E">
        <w:t>Señales táctiles de percepción manual y emisores de señales visuales y audibles, las cuales deben cumplir con los requisitos de ubicación, dimensiones y materiales.</w:t>
      </w:r>
    </w:p>
    <w:p w14:paraId="7018D5C1" w14:textId="31EAE189" w:rsidR="00782386" w:rsidRDefault="00782386" w:rsidP="00782386">
      <w:pPr>
        <w:pStyle w:val="Prrafodelista"/>
      </w:pPr>
    </w:p>
    <w:p w14:paraId="1ADB1BC4" w14:textId="62C4DD42" w:rsidR="000A17B5" w:rsidRDefault="000A17B5" w:rsidP="00782386">
      <w:pPr>
        <w:pStyle w:val="Prrafodelista"/>
      </w:pPr>
    </w:p>
    <w:p w14:paraId="35690984" w14:textId="77777777" w:rsidR="000A17B5" w:rsidRPr="00E6096E" w:rsidRDefault="000A17B5" w:rsidP="00782386">
      <w:pPr>
        <w:pStyle w:val="Prrafodelista"/>
      </w:pPr>
    </w:p>
    <w:p w14:paraId="520960D2" w14:textId="77777777" w:rsidR="007E79C3" w:rsidRPr="00E6096E" w:rsidRDefault="007E79C3" w:rsidP="007E79C3">
      <w:pPr>
        <w:pStyle w:val="Ttulo3"/>
      </w:pPr>
      <w:bookmarkStart w:id="59" w:name="_Toc103877750"/>
      <w:r w:rsidRPr="00E6096E">
        <w:lastRenderedPageBreak/>
        <w:t>Servicios Sanitarios Accesibles</w:t>
      </w:r>
      <w:r w:rsidRPr="00E6096E">
        <w:rPr>
          <w:rStyle w:val="Refdenotaalpie"/>
          <w:rFonts w:cs="Arial"/>
          <w:b w:val="0"/>
          <w:szCs w:val="23"/>
        </w:rPr>
        <w:footnoteReference w:id="70"/>
      </w:r>
      <w:r w:rsidRPr="00E6096E">
        <w:t>:</w:t>
      </w:r>
      <w:bookmarkEnd w:id="59"/>
    </w:p>
    <w:p w14:paraId="4CD44024" w14:textId="77777777" w:rsidR="007E79C3" w:rsidRPr="00E6096E" w:rsidRDefault="007E79C3" w:rsidP="007E79C3">
      <w:pPr>
        <w:pStyle w:val="Prrafodelista"/>
        <w:ind w:left="1080"/>
      </w:pPr>
    </w:p>
    <w:p w14:paraId="05AD757B" w14:textId="77777777" w:rsidR="007E79C3" w:rsidRPr="00E6096E" w:rsidRDefault="007E79C3" w:rsidP="007E79C3">
      <w:r w:rsidRPr="00E6096E">
        <w:t>Las áreas de servicio deben contar, por lo menos, con dos (2) baños accesibles, uno por cada género. La accesibilidad de los baños está determinada por los siguientes requisitos mínimos establecidos en la NTC 5017:</w:t>
      </w:r>
    </w:p>
    <w:p w14:paraId="6A809F56" w14:textId="77777777" w:rsidR="007E79C3" w:rsidRPr="00E6096E" w:rsidRDefault="007E79C3" w:rsidP="007E79C3">
      <w:pPr>
        <w:pStyle w:val="Sinespaciado"/>
        <w:tabs>
          <w:tab w:val="left" w:pos="0"/>
        </w:tabs>
        <w:jc w:val="both"/>
        <w:rPr>
          <w:rFonts w:ascii="Arial Narrow" w:hAnsi="Arial Narrow" w:cs="Arial"/>
          <w:sz w:val="24"/>
          <w:szCs w:val="23"/>
          <w:lang w:val="es-ES_tradnl"/>
        </w:rPr>
      </w:pPr>
    </w:p>
    <w:p w14:paraId="636D9429" w14:textId="77777777" w:rsidR="007E79C3" w:rsidRPr="00E6096E" w:rsidRDefault="007E79C3" w:rsidP="005C0E30">
      <w:pPr>
        <w:pStyle w:val="Prrafodelista"/>
        <w:numPr>
          <w:ilvl w:val="0"/>
          <w:numId w:val="22"/>
        </w:numPr>
      </w:pPr>
      <w:r w:rsidRPr="00E6096E">
        <w:t>Los baños accesibles deben estar señalizados con de logo símbolo de accesibilidad de conformidad con la NTC 4139.</w:t>
      </w:r>
    </w:p>
    <w:p w14:paraId="7DD9D4A3" w14:textId="77777777" w:rsidR="007E79C3" w:rsidRPr="00E6096E" w:rsidRDefault="007E79C3" w:rsidP="005C0E30">
      <w:pPr>
        <w:pStyle w:val="Prrafodelista"/>
        <w:numPr>
          <w:ilvl w:val="0"/>
          <w:numId w:val="22"/>
        </w:numPr>
      </w:pPr>
      <w:r w:rsidRPr="00E6096E">
        <w:t xml:space="preserve">Los baños deben contar como mínimo con dos percheros a una altura máxima de 1,10 m y a 1,60 m, respectivamente. </w:t>
      </w:r>
    </w:p>
    <w:p w14:paraId="28BF7910" w14:textId="77777777" w:rsidR="007E79C3" w:rsidRPr="00E6096E" w:rsidRDefault="007E79C3" w:rsidP="005C0E30">
      <w:pPr>
        <w:pStyle w:val="Prrafodelista"/>
        <w:numPr>
          <w:ilvl w:val="0"/>
          <w:numId w:val="22"/>
        </w:numPr>
      </w:pPr>
      <w:r w:rsidRPr="00E6096E">
        <w:t>La puerta de los baños debe tener un ancho mínimo libre de 0,90 m y debe abrir hacia el exterior de forma abatible (las puertas corredizas no son accesibles). Asimismo, deben cumplir con lo determinado en la NTC 4960, en lo relativo a la disposición adicional de una barra horizontal del lado interior, a una altura entre 0,75 m y 1,05 m, con respecto al nivel del piso terminado.</w:t>
      </w:r>
    </w:p>
    <w:p w14:paraId="54941A6D" w14:textId="77777777" w:rsidR="007E79C3" w:rsidRPr="00E6096E" w:rsidRDefault="007E79C3" w:rsidP="005C0E30">
      <w:pPr>
        <w:pStyle w:val="Prrafodelista"/>
        <w:numPr>
          <w:ilvl w:val="0"/>
          <w:numId w:val="22"/>
        </w:numPr>
      </w:pPr>
      <w:r w:rsidRPr="00E6096E">
        <w:t>En los baños se debe disponer de un área mínima de libre circulación de 1,50 m de diámetro, que permita el libre giro de un usuario de silla de ruedas, así como la aproximación a los distintos aparatos.</w:t>
      </w:r>
    </w:p>
    <w:p w14:paraId="50C6A99A" w14:textId="77777777" w:rsidR="007E79C3" w:rsidRPr="00E6096E" w:rsidRDefault="007E79C3" w:rsidP="005C0E30">
      <w:pPr>
        <w:pStyle w:val="Prrafodelista"/>
        <w:numPr>
          <w:ilvl w:val="0"/>
          <w:numId w:val="22"/>
        </w:numPr>
      </w:pPr>
      <w:r w:rsidRPr="00E6096E">
        <w:t>En los baños, los equipos sanitarios como inodoros, lavamanos y orinales deben cumplir con los requisitos de barras de apoyo, áreas de aproximación y atura de instalación, determinadas en la NTC 5017.</w:t>
      </w:r>
    </w:p>
    <w:p w14:paraId="70656943" w14:textId="16327BEC" w:rsidR="007E79C3" w:rsidRPr="00E6096E" w:rsidRDefault="007E79C3" w:rsidP="005C0E30">
      <w:pPr>
        <w:pStyle w:val="Prrafodelista"/>
        <w:numPr>
          <w:ilvl w:val="0"/>
          <w:numId w:val="22"/>
        </w:numPr>
      </w:pPr>
      <w:r w:rsidRPr="00E6096E">
        <w:t>La grifería implementada debe cumplir con la NTC 4959, el accionamiento puede ser de tipo manual o automático. Cuando el accionamiento es manual, las griferías deben estar diseñadas de modo que facilite su alcance y control por medio de la mano u otras partes del cuerpo; cuando el accionamiento es automático o electrónico, se debe tener en cuenta el área barrida por el detector, en relación con las posibles posiciones del usuario.</w:t>
      </w:r>
    </w:p>
    <w:p w14:paraId="29C8C5E8" w14:textId="77777777" w:rsidR="00E1119D" w:rsidRPr="00E6096E" w:rsidRDefault="00E1119D" w:rsidP="00E1119D">
      <w:pPr>
        <w:pStyle w:val="Prrafodelista"/>
      </w:pPr>
    </w:p>
    <w:p w14:paraId="30D27DD7" w14:textId="3AFBB33B" w:rsidR="00E1119D" w:rsidRPr="00E6096E" w:rsidRDefault="00E1119D" w:rsidP="00E1119D">
      <w:pPr>
        <w:pStyle w:val="Ttulo3"/>
        <w:rPr>
          <w:rStyle w:val="Ttulo3Car"/>
          <w:b/>
          <w:bCs/>
        </w:rPr>
      </w:pPr>
      <w:bookmarkStart w:id="60" w:name="_Toc103877751"/>
      <w:r w:rsidRPr="00E6096E">
        <w:rPr>
          <w:rStyle w:val="Ttulo3Car"/>
          <w:b/>
          <w:bCs/>
        </w:rPr>
        <w:t xml:space="preserve">Servicio de Duchas Accesibles - </w:t>
      </w:r>
      <w:r w:rsidR="00C510A3" w:rsidRPr="00E6096E">
        <w:t>Áreas de Servicio</w:t>
      </w:r>
      <w:bookmarkEnd w:id="60"/>
    </w:p>
    <w:p w14:paraId="6634DAF9" w14:textId="69288F92" w:rsidR="007E79C3" w:rsidRDefault="007E79C3" w:rsidP="007E79C3"/>
    <w:p w14:paraId="394A061C" w14:textId="139DF589" w:rsidR="00F4447D" w:rsidRDefault="00F4447D" w:rsidP="00F4447D">
      <w:r>
        <w:t>Si el área de servicio</w:t>
      </w:r>
      <w:r w:rsidRPr="00E6096E">
        <w:t xml:space="preserve"> </w:t>
      </w:r>
      <w:r>
        <w:t>presta el servicio de ducha</w:t>
      </w:r>
      <w:r w:rsidRPr="00E6096E">
        <w:t>,</w:t>
      </w:r>
      <w:r>
        <w:t xml:space="preserve"> para garantizar la accesibilidad a este servicio</w:t>
      </w:r>
      <w:r w:rsidRPr="00E6096E">
        <w:t xml:space="preserve"> por lo menos</w:t>
      </w:r>
      <w:r>
        <w:t xml:space="preserve"> una unidad</w:t>
      </w:r>
      <w:r w:rsidRPr="00E6096E">
        <w:t xml:space="preserve"> </w:t>
      </w:r>
      <w:r>
        <w:t>debe cumplir con los</w:t>
      </w:r>
      <w:r w:rsidRPr="00E6096E">
        <w:t xml:space="preserve"> requisitos mínimos establecidos en la NTC 5017</w:t>
      </w:r>
      <w:r>
        <w:t>.</w:t>
      </w:r>
    </w:p>
    <w:p w14:paraId="5A2EB65D" w14:textId="77777777" w:rsidR="00F4447D" w:rsidRPr="00E6096E" w:rsidRDefault="00F4447D" w:rsidP="007E79C3"/>
    <w:p w14:paraId="14C164FE" w14:textId="66EA0358" w:rsidR="007E79C3" w:rsidRPr="00E6096E" w:rsidRDefault="007E79C3" w:rsidP="007E79C3">
      <w:pPr>
        <w:pStyle w:val="Ttulo3"/>
      </w:pPr>
      <w:bookmarkStart w:id="61" w:name="_Toc103877752"/>
      <w:r w:rsidRPr="00E6096E">
        <w:t>Áreas públicas y zonas administrativas</w:t>
      </w:r>
      <w:r w:rsidR="000E3702" w:rsidRPr="00E6096E">
        <w:t xml:space="preserve"> – </w:t>
      </w:r>
      <w:r w:rsidR="00C510A3" w:rsidRPr="00E6096E">
        <w:t>Áreas</w:t>
      </w:r>
      <w:r w:rsidR="000E3702" w:rsidRPr="00E6096E">
        <w:t xml:space="preserve"> de Servicio</w:t>
      </w:r>
      <w:r w:rsidRPr="00E6096E">
        <w:t>:</w:t>
      </w:r>
      <w:bookmarkEnd w:id="61"/>
    </w:p>
    <w:p w14:paraId="33661BDD" w14:textId="77777777" w:rsidR="007E79C3" w:rsidRPr="00E6096E" w:rsidRDefault="007E79C3" w:rsidP="00BA0528"/>
    <w:p w14:paraId="6F47C09A" w14:textId="73480C1F" w:rsidR="007E79C3" w:rsidRPr="00E6096E" w:rsidRDefault="007E79C3" w:rsidP="007E79C3">
      <w:r w:rsidRPr="00E6096E">
        <w:t xml:space="preserve">Estas áreas y zonas deben cumplir con los siguientes requisitos de accesibilidad solicitados en los demás componentes de la infraestructura. Particularmente, en las zonas administrativas las exigencias deben garantizar condiciones de inclusión para la contratación de personas </w:t>
      </w:r>
      <w:r w:rsidR="000B6E6A" w:rsidRPr="00E6096E">
        <w:t>con</w:t>
      </w:r>
      <w:r w:rsidRPr="00E6096E">
        <w:t xml:space="preserve"> discapacidad:</w:t>
      </w:r>
    </w:p>
    <w:p w14:paraId="2EB4D38D" w14:textId="77777777" w:rsidR="007E79C3" w:rsidRPr="00E6096E" w:rsidRDefault="007E79C3" w:rsidP="007E79C3">
      <w:pPr>
        <w:pStyle w:val="Sinespaciado"/>
        <w:tabs>
          <w:tab w:val="left" w:pos="0"/>
        </w:tabs>
        <w:jc w:val="both"/>
        <w:rPr>
          <w:rFonts w:ascii="Arial Narrow" w:hAnsi="Arial Narrow" w:cs="Arial"/>
          <w:sz w:val="24"/>
          <w:szCs w:val="23"/>
          <w:lang w:val="es-ES_tradnl"/>
        </w:rPr>
      </w:pPr>
    </w:p>
    <w:p w14:paraId="6A248895" w14:textId="77777777" w:rsidR="007E79C3" w:rsidRPr="00E6096E" w:rsidRDefault="007E79C3" w:rsidP="005C0E30">
      <w:pPr>
        <w:pStyle w:val="Prrafodelista"/>
        <w:numPr>
          <w:ilvl w:val="0"/>
          <w:numId w:val="24"/>
        </w:numPr>
      </w:pPr>
      <w:r w:rsidRPr="00E6096E">
        <w:t>La circulación de las áreas administrativas debe tener un ancho mínimo libre de obstáculos de 1,20 m.</w:t>
      </w:r>
    </w:p>
    <w:p w14:paraId="1698BD75" w14:textId="77777777" w:rsidR="007E79C3" w:rsidRPr="00E6096E" w:rsidRDefault="007E79C3" w:rsidP="005C0E30">
      <w:pPr>
        <w:pStyle w:val="Prrafodelista"/>
        <w:numPr>
          <w:ilvl w:val="0"/>
          <w:numId w:val="24"/>
        </w:numPr>
      </w:pPr>
      <w:r w:rsidRPr="00E6096E">
        <w:t>Las señales deben cumplir con los requisitos establecidos en el presente documento (NTC 4695).</w:t>
      </w:r>
    </w:p>
    <w:p w14:paraId="7CA8F89C" w14:textId="77777777" w:rsidR="007E79C3" w:rsidRPr="00E6096E" w:rsidRDefault="007E79C3" w:rsidP="005C0E30">
      <w:pPr>
        <w:pStyle w:val="Prrafodelista"/>
        <w:numPr>
          <w:ilvl w:val="0"/>
          <w:numId w:val="24"/>
        </w:numPr>
      </w:pPr>
      <w:r w:rsidRPr="00E6096E">
        <w:lastRenderedPageBreak/>
        <w:t xml:space="preserve">Las rampas implementadas deben cumplir con los requisitos establecidos en la NTC 4143. </w:t>
      </w:r>
    </w:p>
    <w:p w14:paraId="795660F8" w14:textId="77777777" w:rsidR="007E79C3" w:rsidRPr="00E6096E" w:rsidRDefault="007E79C3" w:rsidP="005C0E30">
      <w:pPr>
        <w:pStyle w:val="Prrafodelista"/>
        <w:numPr>
          <w:ilvl w:val="0"/>
          <w:numId w:val="24"/>
        </w:numPr>
      </w:pPr>
      <w:r w:rsidRPr="00E6096E">
        <w:t>Las escaleras implementadas deben cumplir con los requisitos establecidos en la NTC 4145.</w:t>
      </w:r>
    </w:p>
    <w:p w14:paraId="01D3044E" w14:textId="77777777" w:rsidR="007E79C3" w:rsidRPr="00E6096E" w:rsidRDefault="007E79C3" w:rsidP="005C0E30">
      <w:pPr>
        <w:pStyle w:val="Prrafodelista"/>
        <w:numPr>
          <w:ilvl w:val="0"/>
          <w:numId w:val="24"/>
        </w:numPr>
      </w:pPr>
      <w:r w:rsidRPr="00E6096E">
        <w:t xml:space="preserve">Los baños localizados en áreas administrativas o destinados también para el uso del personal de las áreas administrativas, deben cumplir con los requisitos establecidos en el presente documento (NTC 5017). </w:t>
      </w:r>
    </w:p>
    <w:p w14:paraId="1758E1B4" w14:textId="77777777" w:rsidR="007E79C3" w:rsidRPr="00E6096E" w:rsidRDefault="007E79C3" w:rsidP="007E79C3">
      <w:pPr>
        <w:pStyle w:val="Sinespaciado"/>
        <w:tabs>
          <w:tab w:val="left" w:pos="0"/>
        </w:tabs>
        <w:ind w:left="720"/>
        <w:jc w:val="both"/>
        <w:rPr>
          <w:rFonts w:ascii="Arial Narrow" w:hAnsi="Arial Narrow" w:cs="Arial"/>
          <w:sz w:val="24"/>
          <w:szCs w:val="23"/>
          <w:lang w:val="es-ES_tradnl"/>
        </w:rPr>
      </w:pPr>
    </w:p>
    <w:p w14:paraId="23F23038" w14:textId="77777777" w:rsidR="007E79C3" w:rsidRPr="00E6096E" w:rsidRDefault="007E79C3" w:rsidP="00CE274E">
      <w:pPr>
        <w:pStyle w:val="Ttulo2"/>
        <w:numPr>
          <w:ilvl w:val="1"/>
          <w:numId w:val="1"/>
        </w:numPr>
      </w:pPr>
      <w:bookmarkStart w:id="62" w:name="_Toc103877753"/>
      <w:r w:rsidRPr="00E6096E">
        <w:t>Centro de Control Operacional:</w:t>
      </w:r>
      <w:bookmarkEnd w:id="62"/>
    </w:p>
    <w:p w14:paraId="1D309396" w14:textId="77777777" w:rsidR="007E79C3" w:rsidRPr="00E6096E" w:rsidRDefault="007E79C3" w:rsidP="007E79C3"/>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1F8283D2" w14:textId="77777777" w:rsidTr="005E7F30">
        <w:trPr>
          <w:trHeight w:val="327"/>
          <w:tblHeader/>
          <w:jc w:val="center"/>
        </w:trPr>
        <w:tc>
          <w:tcPr>
            <w:tcW w:w="1397" w:type="dxa"/>
            <w:shd w:val="clear" w:color="auto" w:fill="DDD9C3" w:themeFill="background2" w:themeFillShade="E6"/>
            <w:noWrap/>
            <w:vAlign w:val="center"/>
          </w:tcPr>
          <w:p w14:paraId="6B9AA0A8" w14:textId="77777777" w:rsidR="007E79C3" w:rsidRPr="00E6096E" w:rsidRDefault="007E79C3" w:rsidP="005E7F30">
            <w:pPr>
              <w:jc w:val="center"/>
              <w:rPr>
                <w:rFonts w:cs="Calibri"/>
                <w:b/>
                <w:sz w:val="22"/>
                <w:szCs w:val="22"/>
                <w:lang w:val="es-ES" w:eastAsia="es-ES_tradnl"/>
              </w:rPr>
            </w:pPr>
            <w:r w:rsidRPr="00E6096E">
              <w:rPr>
                <w:rFonts w:cs="Calibri"/>
                <w:b/>
                <w:sz w:val="22"/>
                <w:szCs w:val="22"/>
                <w:lang w:val="es-ES" w:eastAsia="es-ES_tradnl"/>
              </w:rPr>
              <w:t>Sigla</w:t>
            </w:r>
          </w:p>
        </w:tc>
        <w:tc>
          <w:tcPr>
            <w:tcW w:w="2010" w:type="dxa"/>
            <w:shd w:val="clear" w:color="auto" w:fill="DDD9C3" w:themeFill="background2" w:themeFillShade="E6"/>
            <w:vAlign w:val="center"/>
          </w:tcPr>
          <w:p w14:paraId="26122B98" w14:textId="77777777" w:rsidR="007E79C3" w:rsidRPr="00E6096E" w:rsidRDefault="007E79C3" w:rsidP="005E7F30">
            <w:pPr>
              <w:jc w:val="center"/>
              <w:rPr>
                <w:rFonts w:cs="Calibri"/>
                <w:b/>
                <w:sz w:val="22"/>
                <w:szCs w:val="22"/>
                <w:lang w:val="es-ES" w:eastAsia="es-ES_tradnl"/>
              </w:rPr>
            </w:pPr>
            <w:r w:rsidRPr="00E6096E">
              <w:rPr>
                <w:rFonts w:cs="Calibri"/>
                <w:b/>
                <w:sz w:val="22"/>
                <w:szCs w:val="22"/>
                <w:lang w:val="es-ES" w:eastAsia="es-ES_tradnl"/>
              </w:rPr>
              <w:t>Peso</w:t>
            </w:r>
          </w:p>
        </w:tc>
        <w:tc>
          <w:tcPr>
            <w:tcW w:w="5421" w:type="dxa"/>
            <w:shd w:val="clear" w:color="auto" w:fill="DDD9C3" w:themeFill="background2" w:themeFillShade="E6"/>
            <w:vAlign w:val="center"/>
          </w:tcPr>
          <w:p w14:paraId="221F22B0" w14:textId="77777777" w:rsidR="007E79C3" w:rsidRPr="00E6096E" w:rsidRDefault="007E79C3" w:rsidP="005E7F30">
            <w:pPr>
              <w:jc w:val="center"/>
              <w:rPr>
                <w:rFonts w:cs="Calibri"/>
                <w:b/>
                <w:sz w:val="22"/>
                <w:szCs w:val="22"/>
                <w:lang w:val="es-ES" w:eastAsia="es-ES_tradnl"/>
              </w:rPr>
            </w:pPr>
            <w:r w:rsidRPr="00E6096E">
              <w:rPr>
                <w:rFonts w:cs="Calibri"/>
                <w:b/>
                <w:sz w:val="22"/>
                <w:szCs w:val="22"/>
                <w:lang w:val="es-ES" w:eastAsia="es-ES_tradnl"/>
              </w:rPr>
              <w:t>Tipo de servicio</w:t>
            </w:r>
          </w:p>
        </w:tc>
      </w:tr>
      <w:tr w:rsidR="007E79C3" w:rsidRPr="00E6096E" w14:paraId="63F0D391" w14:textId="77777777" w:rsidTr="005E7F30">
        <w:trPr>
          <w:trHeight w:val="300"/>
          <w:tblHeader/>
          <w:jc w:val="center"/>
        </w:trPr>
        <w:tc>
          <w:tcPr>
            <w:tcW w:w="1397" w:type="dxa"/>
            <w:shd w:val="clear" w:color="auto" w:fill="auto"/>
            <w:noWrap/>
            <w:vAlign w:val="center"/>
          </w:tcPr>
          <w:p w14:paraId="6D07C682" w14:textId="77777777" w:rsidR="007E79C3" w:rsidRPr="00E6096E" w:rsidRDefault="007E79C3" w:rsidP="005E7F30">
            <w:pPr>
              <w:jc w:val="center"/>
              <w:rPr>
                <w:rFonts w:cs="Calibri"/>
                <w:sz w:val="22"/>
                <w:szCs w:val="22"/>
                <w:lang w:val="es-ES" w:eastAsia="es-ES_tradnl"/>
              </w:rPr>
            </w:pPr>
            <w:r w:rsidRPr="00E6096E">
              <w:rPr>
                <w:rFonts w:cs="Calibri"/>
                <w:sz w:val="22"/>
                <w:szCs w:val="22"/>
                <w:lang w:val="es-ES" w:eastAsia="es-ES_tradnl"/>
              </w:rPr>
              <w:t>(2D)</w:t>
            </w:r>
          </w:p>
        </w:tc>
        <w:tc>
          <w:tcPr>
            <w:tcW w:w="2010" w:type="dxa"/>
            <w:vAlign w:val="center"/>
          </w:tcPr>
          <w:p w14:paraId="5E576468" w14:textId="77777777" w:rsidR="007E79C3" w:rsidRPr="00E6096E" w:rsidRDefault="007E79C3" w:rsidP="005E7F30">
            <w:pPr>
              <w:jc w:val="center"/>
              <w:rPr>
                <w:rFonts w:cs="Calibri"/>
                <w:sz w:val="22"/>
                <w:szCs w:val="22"/>
                <w:lang w:val="es-ES" w:eastAsia="es-ES_tradnl"/>
              </w:rPr>
            </w:pPr>
            <w:r w:rsidRPr="00E6096E">
              <w:rPr>
                <w:rFonts w:cs="Calibri"/>
                <w:sz w:val="22"/>
                <w:szCs w:val="22"/>
                <w:lang w:val="es-ES" w:eastAsia="es-ES_tradnl"/>
              </w:rPr>
              <w:t>2</w:t>
            </w:r>
          </w:p>
        </w:tc>
        <w:tc>
          <w:tcPr>
            <w:tcW w:w="5421" w:type="dxa"/>
          </w:tcPr>
          <w:p w14:paraId="59B3DB4C" w14:textId="77777777" w:rsidR="007E79C3" w:rsidRPr="00E6096E" w:rsidRDefault="007E79C3" w:rsidP="00CA6B7F">
            <w:pPr>
              <w:rPr>
                <w:rFonts w:cs="Calibri"/>
                <w:sz w:val="22"/>
                <w:szCs w:val="22"/>
                <w:lang w:val="es-ES" w:eastAsia="es-ES_tradnl"/>
              </w:rPr>
            </w:pPr>
            <w:r w:rsidRPr="00E6096E">
              <w:rPr>
                <w:rFonts w:cs="Calibri"/>
                <w:sz w:val="22"/>
                <w:szCs w:val="22"/>
                <w:lang w:val="es-ES" w:eastAsia="es-ES_tradnl"/>
              </w:rPr>
              <w:t>Adicionales</w:t>
            </w:r>
          </w:p>
        </w:tc>
      </w:tr>
    </w:tbl>
    <w:p w14:paraId="28F13D2A" w14:textId="77777777" w:rsidR="007E79C3" w:rsidRPr="00E6096E" w:rsidRDefault="007E79C3" w:rsidP="007E79C3">
      <w:pPr>
        <w:pStyle w:val="Sinespaciado"/>
        <w:tabs>
          <w:tab w:val="left" w:pos="0"/>
        </w:tabs>
        <w:jc w:val="both"/>
        <w:rPr>
          <w:rFonts w:ascii="Arial Narrow" w:hAnsi="Arial Narrow" w:cs="Arial"/>
          <w:b/>
          <w:sz w:val="24"/>
          <w:szCs w:val="23"/>
          <w:lang w:val="es-ES_tradnl"/>
        </w:rPr>
      </w:pPr>
    </w:p>
    <w:p w14:paraId="49C445C8" w14:textId="227AD705" w:rsidR="007E79C3" w:rsidRPr="00E6096E" w:rsidRDefault="00F03FA2" w:rsidP="007E79C3">
      <w:pPr>
        <w:pStyle w:val="Ttulo3"/>
      </w:pPr>
      <w:bookmarkStart w:id="63" w:name="_Toc103877754"/>
      <w:r w:rsidRPr="00E6096E">
        <w:t>Estacionamientos</w:t>
      </w:r>
      <w:r w:rsidR="007E79C3" w:rsidRPr="00E6096E">
        <w:t xml:space="preserve"> Accesibles</w:t>
      </w:r>
      <w:r w:rsidR="007E79C3" w:rsidRPr="00E6096E">
        <w:rPr>
          <w:rStyle w:val="Refdenotaalpie"/>
          <w:rFonts w:cs="Arial"/>
          <w:b w:val="0"/>
          <w:szCs w:val="23"/>
        </w:rPr>
        <w:footnoteReference w:id="71"/>
      </w:r>
      <w:r w:rsidR="007E79C3" w:rsidRPr="00E6096E">
        <w:t>:</w:t>
      </w:r>
      <w:bookmarkEnd w:id="63"/>
    </w:p>
    <w:p w14:paraId="09B5D51D" w14:textId="77777777" w:rsidR="007E79C3" w:rsidRPr="00E6096E" w:rsidRDefault="007E79C3" w:rsidP="007E79C3">
      <w:pPr>
        <w:pStyle w:val="Prrafodelista"/>
        <w:ind w:left="1080"/>
      </w:pPr>
    </w:p>
    <w:p w14:paraId="1EB9519B" w14:textId="364C57D4" w:rsidR="000C02BB" w:rsidRPr="00E6096E" w:rsidRDefault="007E79C3" w:rsidP="000C02BB">
      <w:r w:rsidRPr="00E6096E">
        <w:rPr>
          <w:rFonts w:cs="Arial"/>
          <w:szCs w:val="23"/>
        </w:rPr>
        <w:t xml:space="preserve">En los Centros de Control Operacional </w:t>
      </w:r>
      <w:r w:rsidR="000C02BB" w:rsidRPr="00E6096E">
        <w:t xml:space="preserve">se deben disponer sitios de estacionamientos debidamente señalizados y demarcados. En relación con las personas </w:t>
      </w:r>
      <w:r w:rsidR="000B6E6A" w:rsidRPr="00E6096E">
        <w:t xml:space="preserve">con </w:t>
      </w:r>
      <w:r w:rsidR="000C02BB" w:rsidRPr="00E6096E">
        <w:t>discapacidad, la cantidad de estacionamientos disponibles deben ser de acuerdo con lo establecido en la NTC 4904.</w:t>
      </w:r>
    </w:p>
    <w:p w14:paraId="467C74DC" w14:textId="77777777" w:rsidR="000C02BB" w:rsidRPr="00E6096E" w:rsidRDefault="000C02BB" w:rsidP="000C02BB"/>
    <w:p w14:paraId="2F9BF5B0" w14:textId="77777777" w:rsidR="000C02BB" w:rsidRPr="00E6096E" w:rsidRDefault="000C02BB" w:rsidP="000C02BB">
      <w:r w:rsidRPr="00E6096E">
        <w:t xml:space="preserve">Los </w:t>
      </w:r>
      <w:r w:rsidRPr="00E6096E">
        <w:rPr>
          <w:rFonts w:cs="Calibri"/>
          <w:sz w:val="22"/>
          <w:szCs w:val="22"/>
          <w:lang w:val="es-ES" w:eastAsia="es-ES_tradnl"/>
        </w:rPr>
        <w:t>estacionamientos</w:t>
      </w:r>
      <w:r w:rsidRPr="00E6096E">
        <w:t xml:space="preserve"> accesibles deben cumplir con los requisitos establecidos en la NTC 4904 -Estacionamientos accesibles para vehículos de 5 pasajeros.</w:t>
      </w:r>
    </w:p>
    <w:p w14:paraId="5B199B88" w14:textId="0D2D2BA5" w:rsidR="007E79C3" w:rsidRPr="00E6096E" w:rsidRDefault="007E79C3" w:rsidP="000C02BB"/>
    <w:p w14:paraId="0070A78C" w14:textId="5125607F" w:rsidR="007E79C3" w:rsidRPr="00E6096E" w:rsidRDefault="007E79C3" w:rsidP="007E79C3">
      <w:r w:rsidRPr="00E6096E">
        <w:t>Los sitios de parqueo accesibles deben ubicarse lo más cerca posible al acceso o a un acceso del área de servicio, y también se debe determinar y demarcar una ruta entre estos dos puntos, la cual no puede contar con barreras físicas que impidan el libre y seguro tránsito de los usuarios.</w:t>
      </w:r>
    </w:p>
    <w:p w14:paraId="21F3CD71" w14:textId="211D31B5" w:rsidR="004F70D0" w:rsidRPr="00E6096E" w:rsidRDefault="004F70D0" w:rsidP="007E79C3"/>
    <w:p w14:paraId="7808B56E" w14:textId="10AB0957" w:rsidR="004F70D0" w:rsidRPr="00E6096E" w:rsidRDefault="004F70D0" w:rsidP="001617E0">
      <w:pPr>
        <w:pStyle w:val="Ttulo3"/>
      </w:pPr>
      <w:bookmarkStart w:id="64" w:name="_Toc103877755"/>
      <w:r w:rsidRPr="00E6096E">
        <w:t xml:space="preserve">Corredores y </w:t>
      </w:r>
      <w:r w:rsidR="00493207" w:rsidRPr="00E6096E">
        <w:t>vías</w:t>
      </w:r>
      <w:r w:rsidRPr="00E6096E">
        <w:t xml:space="preserve"> </w:t>
      </w:r>
      <w:r w:rsidR="00493207" w:rsidRPr="00E6096E">
        <w:t>peatonales</w:t>
      </w:r>
      <w:r w:rsidRPr="00E6096E">
        <w:t>:</w:t>
      </w:r>
      <w:bookmarkEnd w:id="64"/>
    </w:p>
    <w:p w14:paraId="7CD851FD" w14:textId="77777777" w:rsidR="007E79C3" w:rsidRPr="00E6096E" w:rsidRDefault="007E79C3" w:rsidP="007E79C3"/>
    <w:p w14:paraId="7BBEF3DE" w14:textId="3F44AB83" w:rsidR="007E79C3" w:rsidRPr="00E6096E" w:rsidRDefault="007E79C3" w:rsidP="00CE274E">
      <w:pPr>
        <w:pStyle w:val="Prrafodelista"/>
        <w:numPr>
          <w:ilvl w:val="0"/>
          <w:numId w:val="2"/>
        </w:numPr>
      </w:pPr>
      <w:r w:rsidRPr="00E6096E">
        <w:rPr>
          <w:b/>
        </w:rPr>
        <w:t xml:space="preserve">Entre celdas de </w:t>
      </w:r>
      <w:r w:rsidR="00F03FA2" w:rsidRPr="00E6096E">
        <w:t>estacionamiento</w:t>
      </w:r>
      <w:r w:rsidRPr="00E6096E">
        <w:rPr>
          <w:b/>
        </w:rPr>
        <w:t xml:space="preserve"> accesibles y puerta(s) de acceso al Centro de Control Operacional:</w:t>
      </w:r>
      <w:r w:rsidRPr="00E6096E">
        <w:t xml:space="preserve"> las celdas de parqueo para personas </w:t>
      </w:r>
      <w:r w:rsidR="000B6E6A" w:rsidRPr="00E6096E">
        <w:t xml:space="preserve">con </w:t>
      </w:r>
      <w:r w:rsidRPr="00E6096E">
        <w:t>discapacidad deben estar acordes en señalización y dimensiones con la NTC 4904. Asimismo, se deben demarcar las zonas seguras de circulación peatonal (cebras) dentro del parqueadero y hasta la salida de este, y en caso de que en dicho tránsito estén presentes elementos como andenes o afines, se deben implementar rebajes de cordón o vados peatonales determinados en la NTC 4143.</w:t>
      </w:r>
    </w:p>
    <w:p w14:paraId="679E72D3" w14:textId="77777777" w:rsidR="007E79C3" w:rsidRPr="00E6096E" w:rsidRDefault="007E79C3" w:rsidP="007E79C3"/>
    <w:p w14:paraId="44A7E723" w14:textId="77777777" w:rsidR="007E79C3" w:rsidRPr="00E6096E" w:rsidRDefault="007E79C3" w:rsidP="00DF1CE3">
      <w:pPr>
        <w:pStyle w:val="Prrafodelista"/>
        <w:ind w:left="360"/>
      </w:pPr>
      <w:r w:rsidRPr="00E6096E">
        <w:t>Si en el tránsito hacia la(s) puerta(s) de acceso de la terminal se deben cruzar vías vehiculares, se podrán realizar dos acciones: la primera, mediante la demarcación con cebras peatonales e instalación de reductores de velocidad, y la segunda, mediante la implementación de un pompeyano que garantice un ancho efectivo de circulación en dos sentidos para personas usuarias de sillas de ruedas. Mediante la implementación de alguna de las dos alternativas, se debe informar a los conductores de los vehículos y a los usuarios de la terminal, la localización de los cruces peatonales seguros mediante la instalación de señales de tránsito que indiquen el cruce peatonal.</w:t>
      </w:r>
    </w:p>
    <w:p w14:paraId="785B056D" w14:textId="77777777" w:rsidR="007E79C3" w:rsidRPr="00E6096E" w:rsidRDefault="007E79C3" w:rsidP="007E79C3">
      <w:pPr>
        <w:pStyle w:val="Prrafodelista"/>
      </w:pPr>
    </w:p>
    <w:p w14:paraId="56EC0D06" w14:textId="77777777" w:rsidR="007E79C3" w:rsidRPr="00E6096E" w:rsidRDefault="007E79C3" w:rsidP="007E79C3">
      <w:pPr>
        <w:pStyle w:val="Prrafodelista"/>
      </w:pPr>
      <w:r w:rsidRPr="00E6096E">
        <w:lastRenderedPageBreak/>
        <w:t xml:space="preserve">Si el tránsito hacia la(s) puerta(s) de acceso de las áreas de servicio </w:t>
      </w:r>
      <w:r w:rsidRPr="00E6096E">
        <w:rPr>
          <w:rFonts w:cs="Arial"/>
          <w:szCs w:val="23"/>
        </w:rPr>
        <w:t>se realiza sobre andenes peatonales que superen los 1.50 m de ancho, se deben instalar franjas de circulación a lo largo de todo el recorrido, de conformidad con lo establecido en la NTC 5610. En los andenes con ancho inferior a 1.50 m se puede instalar una franja demarcadora de color contrastante en los bordes del andén. Los bordes de los andenes deberán estar señalizados en el piso con una franja de color diferenciada respecto al resto del pavimento</w:t>
      </w:r>
      <w:r w:rsidRPr="00E6096E">
        <w:rPr>
          <w:rStyle w:val="Refdenotaalpie"/>
          <w:rFonts w:cs="Arial"/>
          <w:szCs w:val="23"/>
        </w:rPr>
        <w:footnoteReference w:id="72"/>
      </w:r>
      <w:r w:rsidRPr="00E6096E">
        <w:t>.</w:t>
      </w:r>
    </w:p>
    <w:p w14:paraId="38BC84B5" w14:textId="77777777" w:rsidR="007E79C3" w:rsidRPr="00E6096E" w:rsidRDefault="007E79C3" w:rsidP="007E79C3">
      <w:pPr>
        <w:pStyle w:val="Sinespaciado"/>
        <w:tabs>
          <w:tab w:val="left" w:pos="0"/>
        </w:tabs>
        <w:ind w:left="720"/>
        <w:jc w:val="both"/>
        <w:rPr>
          <w:rFonts w:ascii="Arial Narrow" w:hAnsi="Arial Narrow" w:cs="Arial"/>
          <w:sz w:val="24"/>
          <w:szCs w:val="23"/>
          <w:lang w:val="es-ES_tradnl"/>
        </w:rPr>
      </w:pPr>
    </w:p>
    <w:p w14:paraId="0C1058C4" w14:textId="77777777" w:rsidR="007E79C3" w:rsidRPr="00E6096E" w:rsidRDefault="007E79C3" w:rsidP="005C0E30">
      <w:pPr>
        <w:pStyle w:val="Prrafodelista"/>
        <w:numPr>
          <w:ilvl w:val="0"/>
          <w:numId w:val="21"/>
        </w:numPr>
      </w:pPr>
      <w:r w:rsidRPr="00E6096E">
        <w:rPr>
          <w:b/>
        </w:rPr>
        <w:t xml:space="preserve">Entre paraderos de buses y puerta(s) de acceso al Centro de Control Operacional: </w:t>
      </w:r>
      <w:r w:rsidRPr="00E6096E">
        <w:t>Los paraderos de buses deben cumplir con los requisitos de la NTC 5351. En caso de que el tránsito hacia la(s) puerta(s) de acceso de las áreas de servicio se realice sobre andenes peatonales que superen los 1,50 m de ancho, se deben instalar a lo largo de todo recorrido franjas de circulación de conformidad a lo establecido en la NTC 5610. En los andenes con ancho inferior a 1.50 m se puede instalar una franja demarcadora de color contrastante en los bordes del andén. Los bordes de los andenes deberán estar señalizados en el piso con una franja de color diferenciada respecto al resto del pavimento</w:t>
      </w:r>
      <w:r w:rsidRPr="00E6096E">
        <w:rPr>
          <w:rStyle w:val="Refdenotaalpie"/>
          <w:rFonts w:cs="Arial"/>
          <w:szCs w:val="23"/>
        </w:rPr>
        <w:footnoteReference w:id="73"/>
      </w:r>
      <w:r w:rsidRPr="00E6096E">
        <w:t>.</w:t>
      </w:r>
    </w:p>
    <w:p w14:paraId="6A2A2174" w14:textId="77777777" w:rsidR="007E79C3" w:rsidRPr="00E6096E" w:rsidRDefault="007E79C3" w:rsidP="007E79C3"/>
    <w:p w14:paraId="50BD2974" w14:textId="77777777" w:rsidR="007E79C3" w:rsidRPr="00E6096E" w:rsidRDefault="007E79C3" w:rsidP="007E79C3">
      <w:pPr>
        <w:pStyle w:val="Ttulo3"/>
      </w:pPr>
      <w:bookmarkStart w:id="65" w:name="_Toc103877756"/>
      <w:r w:rsidRPr="00E6096E">
        <w:rPr>
          <w:rStyle w:val="Ttulo3Car"/>
          <w:b/>
          <w:bCs/>
        </w:rPr>
        <w:t>Señalización</w:t>
      </w:r>
      <w:r w:rsidRPr="00E6096E">
        <w:rPr>
          <w:rStyle w:val="Refdenotaalpie"/>
          <w:rFonts w:cs="Arial"/>
          <w:szCs w:val="23"/>
        </w:rPr>
        <w:footnoteReference w:id="74"/>
      </w:r>
      <w:r w:rsidRPr="00E6096E">
        <w:rPr>
          <w:rStyle w:val="Ttulo3Car"/>
          <w:bCs/>
        </w:rPr>
        <w:t>:</w:t>
      </w:r>
      <w:bookmarkEnd w:id="65"/>
    </w:p>
    <w:p w14:paraId="03EC1AC4" w14:textId="77777777" w:rsidR="007E79C3" w:rsidRPr="00E6096E" w:rsidRDefault="007E79C3" w:rsidP="007E79C3">
      <w:pPr>
        <w:pStyle w:val="Sinespaciado"/>
        <w:tabs>
          <w:tab w:val="left" w:pos="0"/>
        </w:tabs>
        <w:jc w:val="both"/>
        <w:rPr>
          <w:rFonts w:ascii="Arial Narrow" w:hAnsi="Arial Narrow" w:cs="Arial"/>
          <w:sz w:val="24"/>
          <w:szCs w:val="23"/>
          <w:lang w:val="es-ES_tradnl"/>
        </w:rPr>
      </w:pPr>
    </w:p>
    <w:p w14:paraId="13CB7998" w14:textId="77777777" w:rsidR="007E79C3" w:rsidRPr="00E6096E" w:rsidRDefault="007E79C3" w:rsidP="007E79C3">
      <w:r w:rsidRPr="00E6096E">
        <w:t xml:space="preserve">La señalización vertical instalada en el espacio público debe cumplir con los siguientes requisitos establecidos en la NTC 4695: </w:t>
      </w:r>
    </w:p>
    <w:p w14:paraId="00046C07" w14:textId="77777777" w:rsidR="007E79C3" w:rsidRPr="00E6096E" w:rsidRDefault="007E79C3" w:rsidP="007E79C3"/>
    <w:p w14:paraId="44B0F7AC" w14:textId="77777777" w:rsidR="007E79C3" w:rsidRPr="00E6096E" w:rsidRDefault="007E79C3" w:rsidP="005C0E30">
      <w:pPr>
        <w:pStyle w:val="Prrafodelista"/>
        <w:numPr>
          <w:ilvl w:val="0"/>
          <w:numId w:val="21"/>
        </w:numPr>
      </w:pPr>
      <w:r w:rsidRPr="00E6096E">
        <w:t>Los mensajes de las señales se deben dar por medio de mecanismos de rápida interpretación (se prefieren los pictogramas a los textos).</w:t>
      </w:r>
    </w:p>
    <w:p w14:paraId="541A64FD" w14:textId="77777777" w:rsidR="007E79C3" w:rsidRPr="00E6096E" w:rsidRDefault="007E79C3" w:rsidP="005C0E30">
      <w:pPr>
        <w:pStyle w:val="Prrafodelista"/>
        <w:numPr>
          <w:ilvl w:val="0"/>
          <w:numId w:val="21"/>
        </w:numPr>
      </w:pPr>
      <w:r w:rsidRPr="00E6096E">
        <w:t>Las señales se deben colocar únicamente en los lugares que por su estricta necesidad se requieran, razón por la cual estará en criterio del administrador de la infraestructura definir las necesidades de implementación de señales según la clasificación establecida en la NTC 4695 (Informativa, preventiva y reglamentaria).</w:t>
      </w:r>
    </w:p>
    <w:p w14:paraId="13A12E02" w14:textId="77777777" w:rsidR="007E79C3" w:rsidRPr="00E6096E" w:rsidRDefault="007E79C3" w:rsidP="005C0E30">
      <w:pPr>
        <w:pStyle w:val="Prrafodelista"/>
        <w:numPr>
          <w:ilvl w:val="0"/>
          <w:numId w:val="21"/>
        </w:numPr>
      </w:pPr>
      <w:r w:rsidRPr="00E6096E">
        <w:t>En caso de existir señalización vehicular en la vía con información que sirva al peatón, no se deben colocar más señales que impliquen la duplicidad de estas.</w:t>
      </w:r>
    </w:p>
    <w:p w14:paraId="296EAC04" w14:textId="77777777" w:rsidR="007E79C3" w:rsidRPr="00E6096E" w:rsidRDefault="007E79C3" w:rsidP="007E79C3"/>
    <w:p w14:paraId="15C9CC27" w14:textId="77777777" w:rsidR="007E79C3" w:rsidRPr="00E6096E" w:rsidRDefault="007E79C3" w:rsidP="007E79C3">
      <w:r w:rsidRPr="00E6096E">
        <w:t xml:space="preserve">Para indicar que las áreas de servicio son accesibles se debe instalar el logo símbolo de accesibilidad en cada una de las puertas de ingreso. Lo anterior de conformidad con lo establecido en la NTC 4139. </w:t>
      </w:r>
    </w:p>
    <w:p w14:paraId="79A9BE92" w14:textId="77777777" w:rsidR="007E79C3" w:rsidRPr="00E6096E" w:rsidRDefault="007E79C3" w:rsidP="007E79C3"/>
    <w:p w14:paraId="0000CF0B" w14:textId="77777777" w:rsidR="007E79C3" w:rsidRPr="00E6096E" w:rsidRDefault="007E79C3" w:rsidP="007E79C3">
      <w:r w:rsidRPr="00E6096E">
        <w:rPr>
          <w:rFonts w:cs="Arial"/>
          <w:szCs w:val="23"/>
        </w:rPr>
        <w:t>Asimismo, con el objeto de indicar la condición de accesibilidad a todas las personas, así como también indicar aquellos lugares donde se proporcione información, asistencia, orientación y comunicación, la señalización informativa, preventiva y reglamentaria instalada en la edificación, debe cumplir con los siguientes requisitos establecidos en la NTC 4144:</w:t>
      </w:r>
    </w:p>
    <w:p w14:paraId="3A1390F8" w14:textId="77777777" w:rsidR="007E79C3" w:rsidRPr="00E6096E" w:rsidRDefault="007E79C3" w:rsidP="007E79C3"/>
    <w:p w14:paraId="1BAD47E0" w14:textId="77777777" w:rsidR="007E79C3" w:rsidRPr="00E6096E" w:rsidRDefault="007E79C3" w:rsidP="005C0E30">
      <w:pPr>
        <w:pStyle w:val="Prrafodelista"/>
        <w:numPr>
          <w:ilvl w:val="0"/>
          <w:numId w:val="21"/>
        </w:numPr>
      </w:pPr>
      <w:r w:rsidRPr="00E6096E">
        <w:t>Señales táctiles de percepción manual y emisores de señales visuales y audibles, las cuales deben cumplir con los requisitos de ubicación, dimensiones y materiales.</w:t>
      </w:r>
    </w:p>
    <w:p w14:paraId="09D973BE" w14:textId="77777777" w:rsidR="007E79C3" w:rsidRPr="00E6096E" w:rsidRDefault="007E79C3" w:rsidP="007E79C3">
      <w:pPr>
        <w:pStyle w:val="Sinespaciado"/>
        <w:tabs>
          <w:tab w:val="left" w:pos="284"/>
        </w:tabs>
        <w:jc w:val="both"/>
        <w:rPr>
          <w:rFonts w:ascii="Arial Narrow" w:eastAsia="Times New Roman" w:hAnsi="Arial Narrow" w:cs="Times New Roman"/>
          <w:b/>
          <w:bCs/>
          <w:sz w:val="24"/>
          <w:szCs w:val="24"/>
          <w:lang w:val="es-ES_tradnl" w:eastAsia="es-ES"/>
        </w:rPr>
      </w:pPr>
    </w:p>
    <w:p w14:paraId="7639FC56" w14:textId="37695244" w:rsidR="007E79C3" w:rsidRPr="00E6096E" w:rsidRDefault="007E79C3" w:rsidP="007E79C3">
      <w:pPr>
        <w:pStyle w:val="Ttulo3"/>
      </w:pPr>
      <w:bookmarkStart w:id="66" w:name="_Toc103877757"/>
      <w:r w:rsidRPr="00E6096E">
        <w:rPr>
          <w:rStyle w:val="Ttulo3Car"/>
          <w:b/>
          <w:bCs/>
        </w:rPr>
        <w:lastRenderedPageBreak/>
        <w:t>Oficina de Atención al Ciudadano</w:t>
      </w:r>
      <w:r w:rsidR="00EE2051" w:rsidRPr="00E6096E">
        <w:rPr>
          <w:rStyle w:val="Refdenotaalpie"/>
        </w:rPr>
        <w:footnoteReference w:id="75"/>
      </w:r>
      <w:r w:rsidRPr="00E6096E">
        <w:rPr>
          <w:rStyle w:val="Ttulo3Car"/>
          <w:bCs/>
        </w:rPr>
        <w:t>:</w:t>
      </w:r>
      <w:bookmarkEnd w:id="66"/>
    </w:p>
    <w:p w14:paraId="299277EA" w14:textId="77777777" w:rsidR="007E79C3" w:rsidRPr="00E6096E" w:rsidRDefault="007E79C3" w:rsidP="007E79C3">
      <w:pPr>
        <w:pStyle w:val="Sinespaciado"/>
        <w:tabs>
          <w:tab w:val="left" w:pos="0"/>
        </w:tabs>
        <w:jc w:val="both"/>
        <w:rPr>
          <w:rFonts w:ascii="Arial Narrow" w:hAnsi="Arial Narrow" w:cs="Arial"/>
          <w:sz w:val="24"/>
          <w:szCs w:val="23"/>
          <w:lang w:val="es-ES_tradnl"/>
        </w:rPr>
      </w:pPr>
    </w:p>
    <w:p w14:paraId="730F0B78" w14:textId="6A22196B" w:rsidR="007E79C3" w:rsidRPr="00E6096E" w:rsidRDefault="007E79C3" w:rsidP="007E79C3">
      <w:r w:rsidRPr="00E6096E">
        <w:t xml:space="preserve">Las oficinas o puntos de atención al ciudadano de los Centros de Control Operacional deben contar con el logo símbolo de accesibilidad de conformidad con la NTC 4139. Esto, con el fin de indicar el lugar donde se proporciona información, asistencia, orientación y comunicación a usuarios </w:t>
      </w:r>
      <w:r w:rsidR="000B6E6A" w:rsidRPr="00E6096E">
        <w:t xml:space="preserve">con </w:t>
      </w:r>
      <w:r w:rsidRPr="00E6096E">
        <w:t xml:space="preserve">discapacidad. </w:t>
      </w:r>
    </w:p>
    <w:p w14:paraId="2337F507" w14:textId="77777777" w:rsidR="007E79C3" w:rsidRPr="00E6096E" w:rsidRDefault="007E79C3" w:rsidP="007E79C3"/>
    <w:p w14:paraId="34BFDFE4" w14:textId="294593B0" w:rsidR="007E79C3" w:rsidRPr="00E6096E" w:rsidRDefault="007E79C3" w:rsidP="007E79C3">
      <w:r w:rsidRPr="00E6096E">
        <w:t xml:space="preserve">El mueble o elemento que conforma el Punto de Información debe contar con un segmento de la superficie superior con menor altura respecto del piso para facilitar la atención de personas en silla de ruedas y personas de talla baja.  </w:t>
      </w:r>
      <w:r w:rsidR="00573EAF">
        <w:t>(NTC 6047).</w:t>
      </w:r>
    </w:p>
    <w:p w14:paraId="3FFCF935" w14:textId="77777777" w:rsidR="007E79C3" w:rsidRPr="00E6096E" w:rsidRDefault="007E79C3" w:rsidP="007E79C3"/>
    <w:p w14:paraId="66F135C0" w14:textId="2F588C31" w:rsidR="007E79C3" w:rsidRPr="00E6096E" w:rsidRDefault="007E79C3" w:rsidP="007E79C3">
      <w:r w:rsidRPr="00E6096E">
        <w:t xml:space="preserve">Las concesiones que tengan puntos de atención al usuario tipo oficina móvil o tipo contenedor, deben garantizar los componentes de accesibilidad para personas </w:t>
      </w:r>
      <w:r w:rsidR="000B6E6A" w:rsidRPr="00E6096E">
        <w:t xml:space="preserve">con </w:t>
      </w:r>
      <w:r w:rsidRPr="00E6096E">
        <w:t>discapacidad.</w:t>
      </w:r>
    </w:p>
    <w:p w14:paraId="4EA7FC3D" w14:textId="77777777" w:rsidR="007E79C3" w:rsidRPr="00E6096E" w:rsidRDefault="007E79C3" w:rsidP="007E79C3"/>
    <w:p w14:paraId="5ABD9090" w14:textId="77777777" w:rsidR="007E79C3" w:rsidRPr="00E6096E" w:rsidRDefault="007E79C3" w:rsidP="007E79C3">
      <w:pPr>
        <w:pStyle w:val="Ttulo3"/>
      </w:pPr>
      <w:bookmarkStart w:id="67" w:name="_Toc103877758"/>
      <w:r w:rsidRPr="00E6096E">
        <w:rPr>
          <w:rStyle w:val="Ttulo3Car"/>
          <w:b/>
          <w:bCs/>
        </w:rPr>
        <w:t xml:space="preserve">Servicios Sanitarios Accesibles </w:t>
      </w:r>
      <w:r w:rsidRPr="00E6096E">
        <w:rPr>
          <w:rStyle w:val="Refdenotaalpie"/>
          <w:rFonts w:cs="Arial"/>
          <w:b w:val="0"/>
          <w:szCs w:val="23"/>
        </w:rPr>
        <w:footnoteReference w:id="76"/>
      </w:r>
      <w:r w:rsidRPr="00E6096E">
        <w:rPr>
          <w:rStyle w:val="Ttulo3Car"/>
          <w:b/>
          <w:bCs/>
        </w:rPr>
        <w:t>:</w:t>
      </w:r>
      <w:bookmarkEnd w:id="67"/>
    </w:p>
    <w:p w14:paraId="355FD8E7" w14:textId="77777777" w:rsidR="007E79C3" w:rsidRPr="00E6096E" w:rsidRDefault="007E79C3" w:rsidP="007E79C3">
      <w:pPr>
        <w:pStyle w:val="Sinespaciado"/>
        <w:tabs>
          <w:tab w:val="left" w:pos="0"/>
        </w:tabs>
        <w:ind w:left="1080"/>
        <w:jc w:val="both"/>
        <w:rPr>
          <w:rFonts w:ascii="Arial Narrow" w:hAnsi="Arial Narrow" w:cs="Arial"/>
          <w:b/>
          <w:sz w:val="24"/>
          <w:szCs w:val="23"/>
          <w:lang w:val="es-ES_tradnl"/>
        </w:rPr>
      </w:pPr>
    </w:p>
    <w:p w14:paraId="3910E1AC" w14:textId="77777777" w:rsidR="007E79C3" w:rsidRPr="00E6096E" w:rsidRDefault="007E79C3" w:rsidP="007E79C3">
      <w:r w:rsidRPr="00E6096E">
        <w:rPr>
          <w:rFonts w:cs="Arial"/>
          <w:szCs w:val="23"/>
        </w:rPr>
        <w:t xml:space="preserve">Los Centros de Control Operacional deberán </w:t>
      </w:r>
      <w:r w:rsidRPr="00E6096E">
        <w:t>contar, por lo menos, con dos (2) baños accesibles, uno por cada género. La accesibilidad de los baños está determinada por los siguientes requisitos mínimos establecidos en la NTC 5017:</w:t>
      </w:r>
    </w:p>
    <w:p w14:paraId="57AE4F76" w14:textId="77777777" w:rsidR="007E79C3" w:rsidRPr="00E6096E" w:rsidRDefault="007E79C3" w:rsidP="007E79C3">
      <w:pPr>
        <w:pStyle w:val="Sinespaciado"/>
        <w:tabs>
          <w:tab w:val="left" w:pos="0"/>
        </w:tabs>
        <w:jc w:val="both"/>
        <w:rPr>
          <w:rFonts w:ascii="Arial Narrow" w:hAnsi="Arial Narrow" w:cs="Arial"/>
          <w:sz w:val="24"/>
          <w:szCs w:val="23"/>
          <w:lang w:val="es-ES_tradnl"/>
        </w:rPr>
      </w:pPr>
    </w:p>
    <w:p w14:paraId="552B42C0" w14:textId="77777777" w:rsidR="007E79C3" w:rsidRPr="00E6096E" w:rsidRDefault="007E79C3" w:rsidP="005C0E30">
      <w:pPr>
        <w:pStyle w:val="Prrafodelista"/>
        <w:numPr>
          <w:ilvl w:val="0"/>
          <w:numId w:val="22"/>
        </w:numPr>
      </w:pPr>
      <w:r w:rsidRPr="00E6096E">
        <w:t>Los baños accesibles deben estar señalizados con el logo símbolo de accesibilidad de conformidad con la NTC 4139.</w:t>
      </w:r>
    </w:p>
    <w:p w14:paraId="77AC9444" w14:textId="77777777" w:rsidR="007E79C3" w:rsidRPr="00E6096E" w:rsidRDefault="007E79C3" w:rsidP="005C0E30">
      <w:pPr>
        <w:pStyle w:val="Prrafodelista"/>
        <w:numPr>
          <w:ilvl w:val="0"/>
          <w:numId w:val="22"/>
        </w:numPr>
      </w:pPr>
      <w:r w:rsidRPr="00E6096E">
        <w:t xml:space="preserve">Los baños deben contar como mínimo con dos percheros a una altura máxima de 1,10 m y a 1,60 m, respectivamente. </w:t>
      </w:r>
    </w:p>
    <w:p w14:paraId="32C0F0B6" w14:textId="77777777" w:rsidR="007E79C3" w:rsidRPr="00E6096E" w:rsidRDefault="007E79C3" w:rsidP="005C0E30">
      <w:pPr>
        <w:pStyle w:val="Prrafodelista"/>
        <w:numPr>
          <w:ilvl w:val="0"/>
          <w:numId w:val="22"/>
        </w:numPr>
      </w:pPr>
      <w:r w:rsidRPr="00E6096E">
        <w:t>La puerta de los baños debe tener un ancho mínimo libre de 0,90 m y debe abrir hacia el exterior de forma abatible (las puertas corredizas no son accesibles). Asimismo, deben cumplir con lo determinado en la NTC 4960, en lo relativo a la disposición adicional de una barra horizontal del lado interior, a una altura entre 0,75 m y 1,05 m, con respecto al nivel del piso terminado.</w:t>
      </w:r>
    </w:p>
    <w:p w14:paraId="2EDF4146" w14:textId="77777777" w:rsidR="007E79C3" w:rsidRPr="00E6096E" w:rsidRDefault="007E79C3" w:rsidP="005C0E30">
      <w:pPr>
        <w:pStyle w:val="Prrafodelista"/>
        <w:numPr>
          <w:ilvl w:val="0"/>
          <w:numId w:val="22"/>
        </w:numPr>
      </w:pPr>
      <w:r w:rsidRPr="00E6096E">
        <w:t>En los baños se debe disponer de un área mínima de libre circulación de 1,50 m de diámetro, que permita el libre giro de un usuario de silla de ruedas, así como la aproximación a los distintos aparatos.</w:t>
      </w:r>
    </w:p>
    <w:p w14:paraId="45D7D506" w14:textId="77777777" w:rsidR="007E79C3" w:rsidRPr="00E6096E" w:rsidRDefault="007E79C3" w:rsidP="005C0E30">
      <w:pPr>
        <w:pStyle w:val="Prrafodelista"/>
        <w:numPr>
          <w:ilvl w:val="0"/>
          <w:numId w:val="22"/>
        </w:numPr>
      </w:pPr>
      <w:r w:rsidRPr="00E6096E">
        <w:t>En los baños, los equipos sanitarios como inodoros, lavamanos y orinales deben cumplir con los requisitos de barras de apoyo, áreas de aproximación y atura de instalación, determinadas en la NTC 5017.</w:t>
      </w:r>
    </w:p>
    <w:p w14:paraId="1382CBA5" w14:textId="054620C4" w:rsidR="007E79C3" w:rsidRPr="00E6096E" w:rsidRDefault="007E79C3" w:rsidP="00B41731">
      <w:pPr>
        <w:pStyle w:val="Prrafodelista"/>
        <w:numPr>
          <w:ilvl w:val="0"/>
          <w:numId w:val="22"/>
        </w:numPr>
        <w:tabs>
          <w:tab w:val="left" w:pos="284"/>
        </w:tabs>
        <w:rPr>
          <w:rFonts w:cs="Arial"/>
          <w:szCs w:val="23"/>
          <w:lang w:val="es-ES_tradnl"/>
        </w:rPr>
      </w:pPr>
      <w:r w:rsidRPr="00E6096E">
        <w:t>La grifería implementada debe cumplir con la NTC 4959 y su accionamiento puede ser de tipo manual o automático. Cuando el accionamiento es manual, las griferías deben estar diseñadas de modo que facilite su alcance y control por medio de la mano u otras partes del cuerpo; cuando el accionamiento es automático o electrónico, se debe tener en cuenta el área barrida por el detector, en relación con las posibles posiciones del usuario.</w:t>
      </w:r>
    </w:p>
    <w:p w14:paraId="0F387978" w14:textId="20BA0ECF" w:rsidR="007E79C3" w:rsidRPr="00E6096E" w:rsidRDefault="007E79C3" w:rsidP="007E79C3">
      <w:pPr>
        <w:pStyle w:val="Ttulo3"/>
        <w:rPr>
          <w:rStyle w:val="Ttulo3Car"/>
          <w:b/>
          <w:bCs/>
        </w:rPr>
      </w:pPr>
      <w:bookmarkStart w:id="68" w:name="_Toc103877759"/>
      <w:r w:rsidRPr="00E6096E">
        <w:rPr>
          <w:rStyle w:val="Ttulo3Car"/>
          <w:b/>
          <w:bCs/>
        </w:rPr>
        <w:lastRenderedPageBreak/>
        <w:t>Servicio de Duchas Accesibles - Centro de Control Operacional</w:t>
      </w:r>
      <w:bookmarkEnd w:id="68"/>
    </w:p>
    <w:p w14:paraId="1CD6EE5F" w14:textId="6A83927A" w:rsidR="005313A1" w:rsidRDefault="005313A1" w:rsidP="005313A1"/>
    <w:p w14:paraId="54974842" w14:textId="7BEB270E" w:rsidR="00F4447D" w:rsidRDefault="00F4447D" w:rsidP="005313A1">
      <w:r>
        <w:t>Si el centro de control operacional</w:t>
      </w:r>
      <w:r w:rsidRPr="00E6096E">
        <w:t xml:space="preserve"> </w:t>
      </w:r>
      <w:r>
        <w:t>presta el servicio de ducha</w:t>
      </w:r>
      <w:r w:rsidRPr="00E6096E">
        <w:t>,</w:t>
      </w:r>
      <w:r>
        <w:t xml:space="preserve"> para garantizar la accesibilidad a este servicio</w:t>
      </w:r>
      <w:r w:rsidRPr="00E6096E">
        <w:t xml:space="preserve"> por lo menos</w:t>
      </w:r>
      <w:r>
        <w:t xml:space="preserve"> una unidad</w:t>
      </w:r>
      <w:r w:rsidRPr="00E6096E">
        <w:t xml:space="preserve"> </w:t>
      </w:r>
      <w:r>
        <w:t>debe cumplir con los</w:t>
      </w:r>
      <w:r w:rsidRPr="00E6096E">
        <w:t xml:space="preserve"> requisitos mínimos establecidos en la NTC 5017</w:t>
      </w:r>
      <w:r>
        <w:t>.</w:t>
      </w:r>
    </w:p>
    <w:p w14:paraId="1191B693" w14:textId="77777777" w:rsidR="00F4447D" w:rsidRPr="00E6096E" w:rsidRDefault="00F4447D" w:rsidP="005313A1"/>
    <w:p w14:paraId="53A38723" w14:textId="4E1DEFD5" w:rsidR="007E79C3" w:rsidRPr="00E6096E" w:rsidRDefault="00773B90" w:rsidP="007E79C3">
      <w:pPr>
        <w:pStyle w:val="Ttulo3"/>
      </w:pPr>
      <w:bookmarkStart w:id="69" w:name="_Toc103877760"/>
      <w:r w:rsidRPr="00E6096E">
        <w:rPr>
          <w:rStyle w:val="Ttulo3Car"/>
          <w:b/>
          <w:bCs/>
        </w:rPr>
        <w:t>Á</w:t>
      </w:r>
      <w:r w:rsidR="00E921CF" w:rsidRPr="00E6096E">
        <w:rPr>
          <w:rStyle w:val="Ttulo3Car"/>
          <w:b/>
          <w:bCs/>
        </w:rPr>
        <w:t>reas</w:t>
      </w:r>
      <w:r w:rsidR="007E79C3" w:rsidRPr="00E6096E">
        <w:rPr>
          <w:rStyle w:val="Ttulo3Car"/>
          <w:b/>
          <w:bCs/>
        </w:rPr>
        <w:t xml:space="preserve"> públicas y zonas Administrativas</w:t>
      </w:r>
      <w:r w:rsidR="002027DC" w:rsidRPr="00E6096E">
        <w:rPr>
          <w:rStyle w:val="Ttulo3Car"/>
          <w:b/>
          <w:bCs/>
        </w:rPr>
        <w:t xml:space="preserve"> - Centro de Control Operacional</w:t>
      </w:r>
      <w:bookmarkEnd w:id="69"/>
    </w:p>
    <w:p w14:paraId="43841C36" w14:textId="77777777" w:rsidR="007E79C3" w:rsidRPr="00E6096E" w:rsidRDefault="007E79C3" w:rsidP="007E79C3">
      <w:pPr>
        <w:pStyle w:val="Sinespaciado"/>
        <w:tabs>
          <w:tab w:val="left" w:pos="0"/>
        </w:tabs>
        <w:ind w:left="1080"/>
        <w:jc w:val="both"/>
        <w:rPr>
          <w:rFonts w:ascii="Arial Narrow" w:hAnsi="Arial Narrow" w:cs="Arial"/>
          <w:b/>
          <w:sz w:val="24"/>
          <w:szCs w:val="23"/>
          <w:lang w:val="es-ES_tradnl"/>
        </w:rPr>
      </w:pPr>
    </w:p>
    <w:p w14:paraId="3E3B1CEF" w14:textId="728BB710" w:rsidR="007E79C3" w:rsidRPr="00E6096E" w:rsidRDefault="007E79C3" w:rsidP="007E79C3">
      <w:r w:rsidRPr="00E6096E">
        <w:t xml:space="preserve">Estas áreas y zonas deben cumplir con los siguientes requisitos de accesibilidad solicitados en los demás componentes de la infraestructura. Particularmente, en las zonas administrativas las exigencias deben garantizar condiciones de inclusión para la contratación de personas </w:t>
      </w:r>
      <w:r w:rsidR="000B6E6A" w:rsidRPr="00E6096E">
        <w:t>con</w:t>
      </w:r>
      <w:r w:rsidRPr="00E6096E">
        <w:t xml:space="preserve"> discapacidad:</w:t>
      </w:r>
    </w:p>
    <w:p w14:paraId="7CD1C414" w14:textId="77777777" w:rsidR="007E79C3" w:rsidRPr="00E6096E" w:rsidRDefault="007E79C3" w:rsidP="007E79C3"/>
    <w:p w14:paraId="165C2981" w14:textId="77777777" w:rsidR="007E79C3" w:rsidRPr="00E6096E" w:rsidRDefault="007E79C3" w:rsidP="005C0E30">
      <w:pPr>
        <w:pStyle w:val="Prrafodelista"/>
        <w:numPr>
          <w:ilvl w:val="0"/>
          <w:numId w:val="25"/>
        </w:numPr>
      </w:pPr>
      <w:r w:rsidRPr="00E6096E">
        <w:t>La circulación debe tener un ancho mínimo libre de obstáculos de 1,20 m.</w:t>
      </w:r>
    </w:p>
    <w:p w14:paraId="68B1059D" w14:textId="77777777" w:rsidR="007E79C3" w:rsidRPr="00E6096E" w:rsidRDefault="007E79C3" w:rsidP="005C0E30">
      <w:pPr>
        <w:pStyle w:val="Prrafodelista"/>
        <w:numPr>
          <w:ilvl w:val="0"/>
          <w:numId w:val="25"/>
        </w:numPr>
      </w:pPr>
      <w:r w:rsidRPr="00E6096E">
        <w:t>Las señales deben cumplir con los requisitos establecidos en el presente documento (NTC 4695).</w:t>
      </w:r>
    </w:p>
    <w:p w14:paraId="6A314A60" w14:textId="77777777" w:rsidR="007E79C3" w:rsidRPr="00E6096E" w:rsidRDefault="007E79C3" w:rsidP="005C0E30">
      <w:pPr>
        <w:pStyle w:val="Prrafodelista"/>
        <w:numPr>
          <w:ilvl w:val="0"/>
          <w:numId w:val="25"/>
        </w:numPr>
      </w:pPr>
      <w:r w:rsidRPr="00E6096E">
        <w:t xml:space="preserve">Las rampas implementadas deben cumplir con los requisitos establecidos en la NTC 4143. </w:t>
      </w:r>
    </w:p>
    <w:p w14:paraId="7FFF25C1" w14:textId="77777777" w:rsidR="007E79C3" w:rsidRPr="00E6096E" w:rsidRDefault="007E79C3" w:rsidP="005C0E30">
      <w:pPr>
        <w:pStyle w:val="Prrafodelista"/>
        <w:numPr>
          <w:ilvl w:val="0"/>
          <w:numId w:val="25"/>
        </w:numPr>
      </w:pPr>
      <w:r w:rsidRPr="00E6096E">
        <w:t>Las escaleras implementadas deben cumplir con los requisitos establecidos en la NTC 4145.</w:t>
      </w:r>
    </w:p>
    <w:p w14:paraId="7A5857FE" w14:textId="77777777" w:rsidR="007E79C3" w:rsidRPr="00E6096E" w:rsidRDefault="007E79C3" w:rsidP="005C0E30">
      <w:pPr>
        <w:pStyle w:val="Prrafodelista"/>
        <w:numPr>
          <w:ilvl w:val="0"/>
          <w:numId w:val="25"/>
        </w:numPr>
      </w:pPr>
      <w:r w:rsidRPr="00E6096E">
        <w:t xml:space="preserve">Los baños localizados en áreas administrativas o destinados también para el uso del personal de las áreas administrativas, deben cumplir con los requisitos establecidos en el presente documento (NTC 5017). </w:t>
      </w:r>
    </w:p>
    <w:p w14:paraId="2A34A748" w14:textId="77777777" w:rsidR="007E79C3" w:rsidRPr="00E6096E" w:rsidRDefault="007E79C3" w:rsidP="007E79C3">
      <w:pPr>
        <w:pStyle w:val="Sinespaciado"/>
        <w:tabs>
          <w:tab w:val="left" w:pos="0"/>
        </w:tabs>
        <w:ind w:left="720"/>
        <w:jc w:val="both"/>
        <w:rPr>
          <w:rFonts w:ascii="Arial Narrow" w:hAnsi="Arial Narrow" w:cs="Arial"/>
          <w:sz w:val="24"/>
          <w:szCs w:val="23"/>
          <w:lang w:val="es-ES_tradnl"/>
        </w:rPr>
      </w:pPr>
    </w:p>
    <w:p w14:paraId="163DF9C4" w14:textId="77777777" w:rsidR="007E79C3" w:rsidRPr="00E6096E" w:rsidRDefault="007E79C3" w:rsidP="00CE274E">
      <w:pPr>
        <w:pStyle w:val="Ttulo2"/>
        <w:numPr>
          <w:ilvl w:val="1"/>
          <w:numId w:val="1"/>
        </w:numPr>
      </w:pPr>
      <w:bookmarkStart w:id="70" w:name="_Toc103877761"/>
      <w:r w:rsidRPr="00E6096E">
        <w:t>Estaciones de Peaje</w:t>
      </w:r>
      <w:bookmarkEnd w:id="70"/>
      <w:r w:rsidRPr="00E6096E">
        <w:t xml:space="preserve"> </w:t>
      </w:r>
    </w:p>
    <w:p w14:paraId="62A3A367" w14:textId="77777777" w:rsidR="007E79C3" w:rsidRPr="00E6096E" w:rsidRDefault="007E79C3" w:rsidP="007E79C3"/>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24A45C48" w14:textId="77777777" w:rsidTr="005E7F30">
        <w:trPr>
          <w:trHeight w:val="327"/>
          <w:tblHeader/>
          <w:jc w:val="center"/>
        </w:trPr>
        <w:tc>
          <w:tcPr>
            <w:tcW w:w="728" w:type="dxa"/>
            <w:shd w:val="clear" w:color="auto" w:fill="DDD9C3" w:themeFill="background2" w:themeFillShade="E6"/>
            <w:noWrap/>
            <w:vAlign w:val="center"/>
          </w:tcPr>
          <w:p w14:paraId="3AC08008" w14:textId="77777777" w:rsidR="007E79C3" w:rsidRPr="00E6096E" w:rsidRDefault="007E79C3" w:rsidP="005E7F30">
            <w:pPr>
              <w:jc w:val="center"/>
              <w:rPr>
                <w:rFonts w:cs="Calibri"/>
                <w:b/>
                <w:sz w:val="22"/>
                <w:szCs w:val="22"/>
                <w:lang w:val="es-ES" w:eastAsia="es-ES_tradnl"/>
              </w:rPr>
            </w:pPr>
            <w:r w:rsidRPr="00E6096E">
              <w:rPr>
                <w:rFonts w:cs="Calibri"/>
                <w:b/>
                <w:sz w:val="22"/>
                <w:szCs w:val="22"/>
                <w:lang w:val="es-ES" w:eastAsia="es-ES_tradnl"/>
              </w:rPr>
              <w:t>Sigla</w:t>
            </w:r>
          </w:p>
        </w:tc>
        <w:tc>
          <w:tcPr>
            <w:tcW w:w="1047" w:type="dxa"/>
            <w:shd w:val="clear" w:color="auto" w:fill="DDD9C3" w:themeFill="background2" w:themeFillShade="E6"/>
            <w:vAlign w:val="center"/>
          </w:tcPr>
          <w:p w14:paraId="05FC960A" w14:textId="77777777" w:rsidR="007E79C3" w:rsidRPr="00E6096E" w:rsidRDefault="007E79C3" w:rsidP="005E7F30">
            <w:pPr>
              <w:jc w:val="center"/>
              <w:rPr>
                <w:rFonts w:cs="Calibri"/>
                <w:b/>
                <w:sz w:val="22"/>
                <w:szCs w:val="22"/>
                <w:lang w:val="es-ES" w:eastAsia="es-ES_tradnl"/>
              </w:rPr>
            </w:pPr>
            <w:r w:rsidRPr="00E6096E">
              <w:rPr>
                <w:rFonts w:cs="Calibri"/>
                <w:b/>
                <w:sz w:val="22"/>
                <w:szCs w:val="22"/>
                <w:lang w:val="es-ES" w:eastAsia="es-ES_tradnl"/>
              </w:rPr>
              <w:t>Peso</w:t>
            </w:r>
          </w:p>
        </w:tc>
        <w:tc>
          <w:tcPr>
            <w:tcW w:w="2824" w:type="dxa"/>
            <w:shd w:val="clear" w:color="auto" w:fill="DDD9C3" w:themeFill="background2" w:themeFillShade="E6"/>
            <w:vAlign w:val="center"/>
          </w:tcPr>
          <w:p w14:paraId="4614BD06" w14:textId="77777777" w:rsidR="007E79C3" w:rsidRPr="00E6096E" w:rsidRDefault="007E79C3" w:rsidP="005E7F30">
            <w:pPr>
              <w:jc w:val="center"/>
              <w:rPr>
                <w:rFonts w:cs="Calibri"/>
                <w:b/>
                <w:sz w:val="22"/>
                <w:szCs w:val="22"/>
                <w:lang w:val="es-ES" w:eastAsia="es-ES_tradnl"/>
              </w:rPr>
            </w:pPr>
            <w:r w:rsidRPr="00E6096E">
              <w:rPr>
                <w:rFonts w:cs="Calibri"/>
                <w:b/>
                <w:sz w:val="22"/>
                <w:szCs w:val="22"/>
                <w:lang w:val="es-ES" w:eastAsia="es-ES_tradnl"/>
              </w:rPr>
              <w:t>Tipo de servicio</w:t>
            </w:r>
          </w:p>
        </w:tc>
      </w:tr>
      <w:tr w:rsidR="007E79C3" w:rsidRPr="00E6096E" w14:paraId="65200A0C" w14:textId="77777777" w:rsidTr="005E7F30">
        <w:trPr>
          <w:trHeight w:val="300"/>
          <w:tblHeader/>
          <w:jc w:val="center"/>
        </w:trPr>
        <w:tc>
          <w:tcPr>
            <w:tcW w:w="728" w:type="dxa"/>
            <w:shd w:val="clear" w:color="auto" w:fill="auto"/>
            <w:noWrap/>
            <w:vAlign w:val="center"/>
          </w:tcPr>
          <w:p w14:paraId="50750C79" w14:textId="77777777" w:rsidR="007E79C3" w:rsidRPr="00E6096E" w:rsidRDefault="007E79C3" w:rsidP="005E7F30">
            <w:pPr>
              <w:jc w:val="center"/>
              <w:rPr>
                <w:rFonts w:cs="Calibri"/>
                <w:sz w:val="22"/>
                <w:szCs w:val="22"/>
                <w:lang w:val="es-ES" w:eastAsia="es-ES_tradnl"/>
              </w:rPr>
            </w:pPr>
            <w:r w:rsidRPr="00E6096E">
              <w:rPr>
                <w:rFonts w:cs="Calibri"/>
                <w:sz w:val="22"/>
                <w:szCs w:val="22"/>
                <w:lang w:val="es-ES" w:eastAsia="es-ES_tradnl"/>
              </w:rPr>
              <w:t>(2D)</w:t>
            </w:r>
          </w:p>
        </w:tc>
        <w:tc>
          <w:tcPr>
            <w:tcW w:w="1047" w:type="dxa"/>
            <w:vAlign w:val="center"/>
          </w:tcPr>
          <w:p w14:paraId="356C6163" w14:textId="77777777" w:rsidR="007E79C3" w:rsidRPr="00E6096E" w:rsidRDefault="007E79C3" w:rsidP="005E7F30">
            <w:pPr>
              <w:jc w:val="center"/>
              <w:rPr>
                <w:rFonts w:cs="Calibri"/>
                <w:sz w:val="22"/>
                <w:szCs w:val="22"/>
                <w:lang w:val="es-ES" w:eastAsia="es-ES_tradnl"/>
              </w:rPr>
            </w:pPr>
            <w:r w:rsidRPr="00E6096E">
              <w:rPr>
                <w:rFonts w:cs="Calibri"/>
                <w:sz w:val="22"/>
                <w:szCs w:val="22"/>
                <w:lang w:val="es-ES" w:eastAsia="es-ES_tradnl"/>
              </w:rPr>
              <w:t>2</w:t>
            </w:r>
          </w:p>
        </w:tc>
        <w:tc>
          <w:tcPr>
            <w:tcW w:w="2824" w:type="dxa"/>
          </w:tcPr>
          <w:p w14:paraId="19E0EE3B" w14:textId="77777777" w:rsidR="007E79C3" w:rsidRPr="00E6096E" w:rsidRDefault="007E79C3" w:rsidP="00CA6B7F">
            <w:pPr>
              <w:rPr>
                <w:rFonts w:cs="Calibri"/>
                <w:sz w:val="22"/>
                <w:szCs w:val="22"/>
                <w:lang w:val="es-ES" w:eastAsia="es-ES_tradnl"/>
              </w:rPr>
            </w:pPr>
            <w:r w:rsidRPr="00E6096E">
              <w:rPr>
                <w:rFonts w:cs="Calibri"/>
                <w:sz w:val="22"/>
                <w:szCs w:val="22"/>
                <w:lang w:val="es-ES" w:eastAsia="es-ES_tradnl"/>
              </w:rPr>
              <w:t>Adicionales</w:t>
            </w:r>
          </w:p>
        </w:tc>
      </w:tr>
    </w:tbl>
    <w:p w14:paraId="192E6C8B" w14:textId="77777777" w:rsidR="007E79C3" w:rsidRPr="00E6096E" w:rsidRDefault="007E79C3" w:rsidP="007E79C3"/>
    <w:p w14:paraId="2506BF7A" w14:textId="0D6CB00F" w:rsidR="007E79C3" w:rsidRPr="00E6096E" w:rsidRDefault="007E79C3" w:rsidP="007E79C3">
      <w:r w:rsidRPr="00E6096E">
        <w:t xml:space="preserve">De conformidad con lo estipulado en el presente documento, numeral 3.2 Manual de Operaciones, los concesionarios deben determinar las restricciones para que aquellas personas </w:t>
      </w:r>
      <w:r w:rsidR="000B6E6A" w:rsidRPr="00E6096E">
        <w:t xml:space="preserve">con </w:t>
      </w:r>
      <w:r w:rsidRPr="00E6096E">
        <w:t xml:space="preserve">discapacidad puedan realizar labores en áreas operativas, así como las restricciones de permanencia de usuarios </w:t>
      </w:r>
      <w:r w:rsidR="000B6E6A" w:rsidRPr="00E6096E">
        <w:t xml:space="preserve">con </w:t>
      </w:r>
      <w:r w:rsidRPr="00E6096E">
        <w:t>discapacidad. Según como se determine, deben cumplir con los siguientes requisitos de accesibilidad solicitados en los demás componentes de la infraestructura:</w:t>
      </w:r>
    </w:p>
    <w:p w14:paraId="0EEC80E4" w14:textId="77777777" w:rsidR="007E79C3" w:rsidRPr="00E6096E" w:rsidRDefault="007E79C3" w:rsidP="007E79C3">
      <w:pPr>
        <w:pStyle w:val="Sinespaciado"/>
        <w:tabs>
          <w:tab w:val="left" w:pos="0"/>
        </w:tabs>
        <w:jc w:val="both"/>
        <w:rPr>
          <w:rFonts w:ascii="Arial Narrow" w:hAnsi="Arial Narrow" w:cs="Arial"/>
          <w:sz w:val="24"/>
          <w:szCs w:val="23"/>
          <w:lang w:val="es-ES_tradnl"/>
        </w:rPr>
      </w:pPr>
    </w:p>
    <w:p w14:paraId="22196EF1" w14:textId="77777777" w:rsidR="007E79C3" w:rsidRPr="00E6096E" w:rsidRDefault="007E79C3" w:rsidP="005C0E30">
      <w:pPr>
        <w:pStyle w:val="Prrafodelista"/>
        <w:numPr>
          <w:ilvl w:val="0"/>
          <w:numId w:val="26"/>
        </w:numPr>
      </w:pPr>
      <w:r w:rsidRPr="00E6096E">
        <w:t xml:space="preserve">Los parqueaderos deben cumplir con los requisitos establecidos en el presente documento (NTC 4904) </w:t>
      </w:r>
    </w:p>
    <w:p w14:paraId="44C1CB4C" w14:textId="77777777" w:rsidR="007E79C3" w:rsidRPr="00E6096E" w:rsidRDefault="007E79C3" w:rsidP="005C0E30">
      <w:pPr>
        <w:pStyle w:val="Prrafodelista"/>
        <w:numPr>
          <w:ilvl w:val="0"/>
          <w:numId w:val="26"/>
        </w:numPr>
      </w:pPr>
      <w:r w:rsidRPr="00E6096E">
        <w:t>La circulación debe tener un ancho mínimo libre de obstáculos de 1,20 m.</w:t>
      </w:r>
    </w:p>
    <w:p w14:paraId="59A101D8" w14:textId="77777777" w:rsidR="007E79C3" w:rsidRPr="00E6096E" w:rsidRDefault="007E79C3" w:rsidP="005C0E30">
      <w:pPr>
        <w:pStyle w:val="Prrafodelista"/>
        <w:numPr>
          <w:ilvl w:val="0"/>
          <w:numId w:val="26"/>
        </w:numPr>
      </w:pPr>
      <w:r w:rsidRPr="00E6096E">
        <w:t>Las señales deben cumplir con los requisitos establecidos en el presente documento (NTC 4695).</w:t>
      </w:r>
    </w:p>
    <w:p w14:paraId="10D09024" w14:textId="77777777" w:rsidR="007E79C3" w:rsidRPr="00E6096E" w:rsidRDefault="007E79C3" w:rsidP="005C0E30">
      <w:pPr>
        <w:pStyle w:val="Prrafodelista"/>
        <w:numPr>
          <w:ilvl w:val="0"/>
          <w:numId w:val="26"/>
        </w:numPr>
      </w:pPr>
      <w:r w:rsidRPr="00E6096E">
        <w:t xml:space="preserve">Las rampas implementadas deben cumplir con los requisitos establecidos en la NTC 4143. </w:t>
      </w:r>
    </w:p>
    <w:p w14:paraId="2C36724C" w14:textId="77777777" w:rsidR="007E79C3" w:rsidRPr="00E6096E" w:rsidRDefault="007E79C3" w:rsidP="005C0E30">
      <w:pPr>
        <w:pStyle w:val="Prrafodelista"/>
        <w:numPr>
          <w:ilvl w:val="0"/>
          <w:numId w:val="26"/>
        </w:numPr>
      </w:pPr>
      <w:r w:rsidRPr="00E6096E">
        <w:t>Las escaleras implementadas deben cumplir con los requisitos establecidos en la NTC 4145.</w:t>
      </w:r>
    </w:p>
    <w:p w14:paraId="333CBB60" w14:textId="3E775615" w:rsidR="00E174E2" w:rsidRPr="00E6096E" w:rsidRDefault="007E79C3" w:rsidP="005C0E30">
      <w:pPr>
        <w:pStyle w:val="Prrafodelista"/>
        <w:numPr>
          <w:ilvl w:val="0"/>
          <w:numId w:val="26"/>
        </w:numPr>
        <w:tabs>
          <w:tab w:val="left" w:pos="0"/>
          <w:tab w:val="left" w:pos="284"/>
        </w:tabs>
        <w:rPr>
          <w:lang w:val="es-ES_tradnl"/>
        </w:rPr>
      </w:pPr>
      <w:r w:rsidRPr="00E6096E">
        <w:t xml:space="preserve">Los baños localizados en áreas administrativas o destinados para el uso del personal de las áreas administrativas, deben cumplir con los requisitos establecidos en el presente documento (NTC 5017). </w:t>
      </w:r>
    </w:p>
    <w:p w14:paraId="5FF86491" w14:textId="77777777" w:rsidR="007E79C3" w:rsidRPr="00E6096E" w:rsidRDefault="007E79C3" w:rsidP="007E79C3">
      <w:pPr>
        <w:rPr>
          <w:b/>
          <w:bCs/>
        </w:rPr>
      </w:pPr>
    </w:p>
    <w:p w14:paraId="394EE78D" w14:textId="16D15A4D" w:rsidR="00E174E2" w:rsidRPr="00E6096E" w:rsidRDefault="00E174E2" w:rsidP="00E174E2">
      <w:pPr>
        <w:pStyle w:val="Ttulo3"/>
      </w:pPr>
      <w:bookmarkStart w:id="71" w:name="_Toc103877762"/>
      <w:r w:rsidRPr="00E6096E">
        <w:rPr>
          <w:rStyle w:val="Ttulo3Car"/>
          <w:b/>
          <w:bCs/>
        </w:rPr>
        <w:lastRenderedPageBreak/>
        <w:t>Servicios Sanitarios Accesibles</w:t>
      </w:r>
      <w:r w:rsidRPr="00E6096E">
        <w:rPr>
          <w:rStyle w:val="Refdenotaalpie"/>
          <w:rFonts w:cs="Arial"/>
          <w:b w:val="0"/>
          <w:szCs w:val="23"/>
        </w:rPr>
        <w:footnoteReference w:id="77"/>
      </w:r>
      <w:r w:rsidRPr="00E6096E">
        <w:rPr>
          <w:rStyle w:val="Ttulo3Car"/>
          <w:b/>
          <w:bCs/>
        </w:rPr>
        <w:t xml:space="preserve"> - Estaciones de Peaje:</w:t>
      </w:r>
      <w:bookmarkEnd w:id="71"/>
    </w:p>
    <w:p w14:paraId="2315F041" w14:textId="77777777" w:rsidR="00E174E2" w:rsidRPr="00E6096E" w:rsidRDefault="00E174E2" w:rsidP="00E174E2">
      <w:pPr>
        <w:pStyle w:val="Sinespaciado"/>
        <w:tabs>
          <w:tab w:val="left" w:pos="0"/>
        </w:tabs>
        <w:ind w:left="1080"/>
        <w:jc w:val="both"/>
        <w:rPr>
          <w:rFonts w:ascii="Arial Narrow" w:hAnsi="Arial Narrow" w:cs="Arial"/>
          <w:b/>
          <w:sz w:val="24"/>
          <w:szCs w:val="23"/>
          <w:lang w:val="es-ES_tradnl"/>
        </w:rPr>
      </w:pPr>
    </w:p>
    <w:p w14:paraId="1BAEB3E6" w14:textId="41886898" w:rsidR="00E174E2" w:rsidRPr="00E6096E" w:rsidRDefault="00E174E2" w:rsidP="00E174E2">
      <w:r w:rsidRPr="00E6096E">
        <w:rPr>
          <w:rFonts w:cs="Arial"/>
          <w:szCs w:val="23"/>
        </w:rPr>
        <w:t xml:space="preserve">Las </w:t>
      </w:r>
      <w:r w:rsidRPr="00E6096E">
        <w:rPr>
          <w:rStyle w:val="Ttulo3Car"/>
          <w:b w:val="0"/>
          <w:bCs w:val="0"/>
        </w:rPr>
        <w:t>Estaciones de Peaje</w:t>
      </w:r>
      <w:r w:rsidRPr="00E6096E">
        <w:rPr>
          <w:rFonts w:cs="Arial"/>
          <w:szCs w:val="23"/>
        </w:rPr>
        <w:t xml:space="preserve"> deberán </w:t>
      </w:r>
      <w:r w:rsidRPr="00E6096E">
        <w:t>contar, por lo menos, con dos (2) baños accesibles, uno por cada género. La accesibilidad de los baños está determinada por los siguientes requisitos mínimos establecidos en la NTC 5017:</w:t>
      </w:r>
    </w:p>
    <w:p w14:paraId="18384092" w14:textId="77777777" w:rsidR="00E174E2" w:rsidRPr="00E6096E" w:rsidRDefault="00E174E2" w:rsidP="00E174E2">
      <w:pPr>
        <w:pStyle w:val="Sinespaciado"/>
        <w:tabs>
          <w:tab w:val="left" w:pos="0"/>
        </w:tabs>
        <w:jc w:val="both"/>
        <w:rPr>
          <w:rFonts w:ascii="Arial Narrow" w:hAnsi="Arial Narrow" w:cs="Arial"/>
          <w:sz w:val="24"/>
          <w:szCs w:val="23"/>
          <w:lang w:val="es-ES_tradnl"/>
        </w:rPr>
      </w:pPr>
    </w:p>
    <w:p w14:paraId="4111D57D" w14:textId="77777777" w:rsidR="00E174E2" w:rsidRPr="00E6096E" w:rsidRDefault="00E174E2" w:rsidP="005C0E30">
      <w:pPr>
        <w:pStyle w:val="Prrafodelista"/>
        <w:numPr>
          <w:ilvl w:val="0"/>
          <w:numId w:val="22"/>
        </w:numPr>
      </w:pPr>
      <w:r w:rsidRPr="00E6096E">
        <w:t>Los baños accesibles deben estar señalizados con el logo símbolo de accesibilidad de conformidad con la NTC 4139.</w:t>
      </w:r>
    </w:p>
    <w:p w14:paraId="6437FBF1" w14:textId="77777777" w:rsidR="00E174E2" w:rsidRPr="00E6096E" w:rsidRDefault="00E174E2" w:rsidP="005C0E30">
      <w:pPr>
        <w:pStyle w:val="Prrafodelista"/>
        <w:numPr>
          <w:ilvl w:val="0"/>
          <w:numId w:val="22"/>
        </w:numPr>
      </w:pPr>
      <w:r w:rsidRPr="00E6096E">
        <w:t xml:space="preserve">Los baños deben contar como mínimo con dos percheros a una altura máxima de 1,10 m y a 1,60 m, respectivamente. </w:t>
      </w:r>
    </w:p>
    <w:p w14:paraId="52C93D18" w14:textId="77777777" w:rsidR="00E174E2" w:rsidRPr="00E6096E" w:rsidRDefault="00E174E2" w:rsidP="005C0E30">
      <w:pPr>
        <w:pStyle w:val="Prrafodelista"/>
        <w:numPr>
          <w:ilvl w:val="0"/>
          <w:numId w:val="22"/>
        </w:numPr>
      </w:pPr>
      <w:r w:rsidRPr="00E6096E">
        <w:t>La puerta de los baños debe tener un ancho mínimo libre de 0,90 m y debe abrir hacia el exterior de forma abatible (las puertas corredizas no son accesibles). Asimismo, deben cumplir con lo determinado en la NTC 4960, en lo relativo a la disposición adicional de una barra horizontal del lado interior, a una altura entre 0,75 m y 1,05 m, con respecto al nivel del piso terminado.</w:t>
      </w:r>
    </w:p>
    <w:p w14:paraId="0D3994D1" w14:textId="77777777" w:rsidR="00E174E2" w:rsidRPr="00E6096E" w:rsidRDefault="00E174E2" w:rsidP="005C0E30">
      <w:pPr>
        <w:pStyle w:val="Prrafodelista"/>
        <w:numPr>
          <w:ilvl w:val="0"/>
          <w:numId w:val="22"/>
        </w:numPr>
      </w:pPr>
      <w:r w:rsidRPr="00E6096E">
        <w:t>En los baños se debe disponer de un área mínima de libre circulación de 1,50 m de diámetro, que permita el libre giro de un usuario de silla de ruedas, así como la aproximación a los distintos aparatos.</w:t>
      </w:r>
    </w:p>
    <w:p w14:paraId="750EDA42" w14:textId="77777777" w:rsidR="00E174E2" w:rsidRPr="00E6096E" w:rsidRDefault="00E174E2" w:rsidP="005C0E30">
      <w:pPr>
        <w:pStyle w:val="Prrafodelista"/>
        <w:numPr>
          <w:ilvl w:val="0"/>
          <w:numId w:val="22"/>
        </w:numPr>
      </w:pPr>
      <w:r w:rsidRPr="00E6096E">
        <w:t>En los baños, los equipos sanitarios como inodoros, lavamanos y orinales deben cumplir con los requisitos de barras de apoyo, áreas de aproximación y atura de instalación, determinadas en la NTC 5017.</w:t>
      </w:r>
    </w:p>
    <w:p w14:paraId="620C6C9D" w14:textId="77777777" w:rsidR="000C3829" w:rsidRPr="000C3829" w:rsidRDefault="00E174E2" w:rsidP="007F52D2">
      <w:pPr>
        <w:pStyle w:val="Prrafodelista"/>
        <w:numPr>
          <w:ilvl w:val="0"/>
          <w:numId w:val="22"/>
        </w:numPr>
        <w:tabs>
          <w:tab w:val="left" w:pos="284"/>
        </w:tabs>
        <w:rPr>
          <w:rFonts w:cs="Arial"/>
          <w:szCs w:val="23"/>
          <w:lang w:val="es-ES_tradnl"/>
        </w:rPr>
      </w:pPr>
      <w:r w:rsidRPr="00E6096E">
        <w:t>La grifería implementada debe cumplir con la NTC 4959 y su accionamiento puede ser de tipo manual o automático. Cuando el accionamiento es manual, las griferías deben estar diseñadas de modo que facilite su alcance y control por medio de la mano u otras partes del cuerpo; cuando el accionamiento es automático o electrónico, se debe tener en cuenta el área barrida por el detector, en relación con las posibles posiciones del usuario.</w:t>
      </w:r>
    </w:p>
    <w:p w14:paraId="5BDDCB38" w14:textId="11AFBB26" w:rsidR="00065388" w:rsidRPr="000C3829" w:rsidRDefault="00065388" w:rsidP="000C3829">
      <w:pPr>
        <w:pStyle w:val="Prrafodelista"/>
        <w:tabs>
          <w:tab w:val="left" w:pos="284"/>
        </w:tabs>
        <w:rPr>
          <w:rFonts w:cs="Arial"/>
          <w:szCs w:val="23"/>
          <w:lang w:val="es-ES_tradnl"/>
        </w:rPr>
      </w:pPr>
    </w:p>
    <w:p w14:paraId="260F777E" w14:textId="126107E3" w:rsidR="007E79C3" w:rsidRPr="00E6096E" w:rsidRDefault="007E79C3" w:rsidP="00C56E5C">
      <w:pPr>
        <w:pStyle w:val="Ttulo2"/>
        <w:numPr>
          <w:ilvl w:val="1"/>
          <w:numId w:val="1"/>
        </w:numPr>
      </w:pPr>
      <w:bookmarkStart w:id="72" w:name="_Toc103877763"/>
      <w:r w:rsidRPr="00E6096E">
        <w:t>Estaciones de Pesaje:</w:t>
      </w:r>
      <w:bookmarkEnd w:id="72"/>
    </w:p>
    <w:p w14:paraId="2F784544" w14:textId="77777777" w:rsidR="0085525C" w:rsidRPr="00E6096E" w:rsidRDefault="0085525C" w:rsidP="0085525C"/>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285D4B44" w14:textId="77777777" w:rsidTr="005E7F30">
        <w:trPr>
          <w:trHeight w:val="327"/>
          <w:tblHeader/>
          <w:jc w:val="center"/>
        </w:trPr>
        <w:tc>
          <w:tcPr>
            <w:tcW w:w="728" w:type="dxa"/>
            <w:shd w:val="clear" w:color="auto" w:fill="DDD9C3" w:themeFill="background2" w:themeFillShade="E6"/>
            <w:noWrap/>
            <w:vAlign w:val="center"/>
          </w:tcPr>
          <w:p w14:paraId="3A67DB7D" w14:textId="77777777" w:rsidR="007E79C3" w:rsidRPr="00E6096E" w:rsidRDefault="007E79C3" w:rsidP="005E7F30">
            <w:pPr>
              <w:jc w:val="center"/>
              <w:rPr>
                <w:rFonts w:cs="Calibri"/>
                <w:b/>
                <w:sz w:val="22"/>
                <w:szCs w:val="22"/>
                <w:lang w:val="es-ES" w:eastAsia="es-ES_tradnl"/>
              </w:rPr>
            </w:pPr>
            <w:r w:rsidRPr="00E6096E">
              <w:rPr>
                <w:rFonts w:cs="Calibri"/>
                <w:b/>
                <w:sz w:val="22"/>
                <w:szCs w:val="22"/>
                <w:lang w:val="es-ES" w:eastAsia="es-ES_tradnl"/>
              </w:rPr>
              <w:t>Sigla</w:t>
            </w:r>
          </w:p>
        </w:tc>
        <w:tc>
          <w:tcPr>
            <w:tcW w:w="1047" w:type="dxa"/>
            <w:shd w:val="clear" w:color="auto" w:fill="DDD9C3" w:themeFill="background2" w:themeFillShade="E6"/>
            <w:vAlign w:val="center"/>
          </w:tcPr>
          <w:p w14:paraId="3D5C2586" w14:textId="77777777" w:rsidR="007E79C3" w:rsidRPr="00E6096E" w:rsidRDefault="007E79C3" w:rsidP="005E7F30">
            <w:pPr>
              <w:jc w:val="center"/>
              <w:rPr>
                <w:rFonts w:cs="Calibri"/>
                <w:b/>
                <w:sz w:val="22"/>
                <w:szCs w:val="22"/>
                <w:lang w:val="es-ES" w:eastAsia="es-ES_tradnl"/>
              </w:rPr>
            </w:pPr>
            <w:r w:rsidRPr="00E6096E">
              <w:rPr>
                <w:rFonts w:cs="Calibri"/>
                <w:b/>
                <w:sz w:val="22"/>
                <w:szCs w:val="22"/>
                <w:lang w:val="es-ES" w:eastAsia="es-ES_tradnl"/>
              </w:rPr>
              <w:t>Peso</w:t>
            </w:r>
          </w:p>
        </w:tc>
        <w:tc>
          <w:tcPr>
            <w:tcW w:w="2824" w:type="dxa"/>
            <w:shd w:val="clear" w:color="auto" w:fill="DDD9C3" w:themeFill="background2" w:themeFillShade="E6"/>
            <w:vAlign w:val="center"/>
          </w:tcPr>
          <w:p w14:paraId="13185ABA" w14:textId="77777777" w:rsidR="007E79C3" w:rsidRPr="00E6096E" w:rsidRDefault="007E79C3" w:rsidP="005E7F30">
            <w:pPr>
              <w:jc w:val="center"/>
              <w:rPr>
                <w:rFonts w:cs="Calibri"/>
                <w:b/>
                <w:sz w:val="22"/>
                <w:szCs w:val="22"/>
                <w:lang w:val="es-ES" w:eastAsia="es-ES_tradnl"/>
              </w:rPr>
            </w:pPr>
            <w:r w:rsidRPr="00E6096E">
              <w:rPr>
                <w:rFonts w:cs="Calibri"/>
                <w:b/>
                <w:sz w:val="22"/>
                <w:szCs w:val="22"/>
                <w:lang w:val="es-ES" w:eastAsia="es-ES_tradnl"/>
              </w:rPr>
              <w:t>Tipo de servicio</w:t>
            </w:r>
          </w:p>
        </w:tc>
      </w:tr>
      <w:tr w:rsidR="007E79C3" w:rsidRPr="00E6096E" w14:paraId="08E75520" w14:textId="77777777" w:rsidTr="005E7F30">
        <w:trPr>
          <w:trHeight w:val="300"/>
          <w:tblHeader/>
          <w:jc w:val="center"/>
        </w:trPr>
        <w:tc>
          <w:tcPr>
            <w:tcW w:w="728" w:type="dxa"/>
            <w:shd w:val="clear" w:color="auto" w:fill="auto"/>
            <w:noWrap/>
            <w:vAlign w:val="center"/>
          </w:tcPr>
          <w:p w14:paraId="1E1D444D" w14:textId="77777777" w:rsidR="007E79C3" w:rsidRPr="00E6096E" w:rsidRDefault="007E79C3" w:rsidP="005E7F30">
            <w:pPr>
              <w:jc w:val="center"/>
              <w:rPr>
                <w:rFonts w:cs="Calibri"/>
                <w:sz w:val="22"/>
                <w:szCs w:val="22"/>
                <w:lang w:val="es-ES" w:eastAsia="es-ES_tradnl"/>
              </w:rPr>
            </w:pPr>
            <w:r w:rsidRPr="00E6096E">
              <w:rPr>
                <w:rFonts w:cs="Calibri"/>
                <w:sz w:val="22"/>
                <w:szCs w:val="22"/>
                <w:lang w:val="es-ES" w:eastAsia="es-ES_tradnl"/>
              </w:rPr>
              <w:t>(2D)</w:t>
            </w:r>
          </w:p>
        </w:tc>
        <w:tc>
          <w:tcPr>
            <w:tcW w:w="1047" w:type="dxa"/>
            <w:vAlign w:val="center"/>
          </w:tcPr>
          <w:p w14:paraId="63D1F438" w14:textId="77777777" w:rsidR="007E79C3" w:rsidRPr="00E6096E" w:rsidRDefault="007E79C3" w:rsidP="005E7F30">
            <w:pPr>
              <w:jc w:val="center"/>
              <w:rPr>
                <w:rFonts w:cs="Calibri"/>
                <w:sz w:val="22"/>
                <w:szCs w:val="22"/>
                <w:lang w:val="es-ES" w:eastAsia="es-ES_tradnl"/>
              </w:rPr>
            </w:pPr>
            <w:r w:rsidRPr="00E6096E">
              <w:rPr>
                <w:rFonts w:cs="Calibri"/>
                <w:sz w:val="22"/>
                <w:szCs w:val="22"/>
                <w:lang w:val="es-ES" w:eastAsia="es-ES_tradnl"/>
              </w:rPr>
              <w:t>2</w:t>
            </w:r>
          </w:p>
        </w:tc>
        <w:tc>
          <w:tcPr>
            <w:tcW w:w="2824" w:type="dxa"/>
          </w:tcPr>
          <w:p w14:paraId="0892F5AB" w14:textId="77777777" w:rsidR="007E79C3" w:rsidRPr="00E6096E" w:rsidRDefault="007E79C3" w:rsidP="00CA6B7F">
            <w:pPr>
              <w:rPr>
                <w:rFonts w:cs="Calibri"/>
                <w:sz w:val="22"/>
                <w:szCs w:val="22"/>
                <w:lang w:val="es-ES" w:eastAsia="es-ES_tradnl"/>
              </w:rPr>
            </w:pPr>
            <w:r w:rsidRPr="00E6096E">
              <w:rPr>
                <w:rFonts w:cs="Calibri"/>
                <w:sz w:val="22"/>
                <w:szCs w:val="22"/>
                <w:lang w:val="es-ES" w:eastAsia="es-ES_tradnl"/>
              </w:rPr>
              <w:t>Adicionales</w:t>
            </w:r>
          </w:p>
        </w:tc>
      </w:tr>
    </w:tbl>
    <w:p w14:paraId="2DB9625A" w14:textId="77777777" w:rsidR="007E79C3" w:rsidRPr="00E6096E" w:rsidRDefault="007E79C3" w:rsidP="007E79C3"/>
    <w:p w14:paraId="51038324" w14:textId="15E547DD" w:rsidR="00F40EE1" w:rsidRPr="00E6096E" w:rsidRDefault="00F40EE1" w:rsidP="00F40EE1">
      <w:pPr>
        <w:pStyle w:val="Ttulo3"/>
      </w:pPr>
      <w:bookmarkStart w:id="73" w:name="_Toc103877764"/>
      <w:r w:rsidRPr="00E6096E">
        <w:rPr>
          <w:rStyle w:val="Ttulo3Car"/>
          <w:b/>
          <w:bCs/>
        </w:rPr>
        <w:t>Servicios Sanitarios Accesibles</w:t>
      </w:r>
      <w:r w:rsidRPr="00E6096E">
        <w:rPr>
          <w:rStyle w:val="Refdenotaalpie"/>
          <w:rFonts w:cs="Arial"/>
          <w:b w:val="0"/>
          <w:szCs w:val="23"/>
        </w:rPr>
        <w:footnoteReference w:id="78"/>
      </w:r>
      <w:r w:rsidRPr="00E6096E">
        <w:rPr>
          <w:rStyle w:val="Ttulo3Car"/>
          <w:b/>
          <w:bCs/>
        </w:rPr>
        <w:t xml:space="preserve"> - Estaciones de Pesaje:</w:t>
      </w:r>
      <w:bookmarkEnd w:id="73"/>
    </w:p>
    <w:p w14:paraId="0ECADAF1" w14:textId="77777777" w:rsidR="00F40EE1" w:rsidRPr="00E6096E" w:rsidRDefault="00F40EE1" w:rsidP="00F40EE1">
      <w:pPr>
        <w:pStyle w:val="Sinespaciado"/>
        <w:tabs>
          <w:tab w:val="left" w:pos="0"/>
        </w:tabs>
        <w:ind w:left="1080"/>
        <w:jc w:val="both"/>
        <w:rPr>
          <w:rFonts w:ascii="Arial Narrow" w:hAnsi="Arial Narrow" w:cs="Arial"/>
          <w:b/>
          <w:sz w:val="24"/>
          <w:szCs w:val="23"/>
          <w:lang w:val="es-ES_tradnl"/>
        </w:rPr>
      </w:pPr>
    </w:p>
    <w:p w14:paraId="173E0162" w14:textId="1A98AF03" w:rsidR="00F40EE1" w:rsidRPr="00E6096E" w:rsidRDefault="00F40EE1" w:rsidP="00F40EE1">
      <w:r w:rsidRPr="00E6096E">
        <w:rPr>
          <w:rFonts w:cs="Arial"/>
          <w:szCs w:val="23"/>
        </w:rPr>
        <w:t xml:space="preserve">Las </w:t>
      </w:r>
      <w:r w:rsidRPr="00E6096E">
        <w:rPr>
          <w:rStyle w:val="Ttulo3Car"/>
          <w:b w:val="0"/>
          <w:bCs w:val="0"/>
        </w:rPr>
        <w:t>Estaciones de Pesaje</w:t>
      </w:r>
      <w:r w:rsidRPr="00E6096E">
        <w:rPr>
          <w:rFonts w:cs="Arial"/>
          <w:szCs w:val="23"/>
        </w:rPr>
        <w:t xml:space="preserve"> deberán </w:t>
      </w:r>
      <w:r w:rsidRPr="00E6096E">
        <w:t>contar, por lo menos, con dos (2) baños accesibles, uno por cada género. La accesibilidad de los baños está determinada por los siguientes requisitos mínimos establecidos en la NTC 5017:</w:t>
      </w:r>
    </w:p>
    <w:p w14:paraId="40C7B80F" w14:textId="77777777" w:rsidR="00F40EE1" w:rsidRPr="00E6096E" w:rsidRDefault="00F40EE1" w:rsidP="00F40EE1">
      <w:pPr>
        <w:pStyle w:val="Sinespaciado"/>
        <w:tabs>
          <w:tab w:val="left" w:pos="0"/>
        </w:tabs>
        <w:jc w:val="both"/>
        <w:rPr>
          <w:rFonts w:ascii="Arial Narrow" w:hAnsi="Arial Narrow" w:cs="Arial"/>
          <w:sz w:val="24"/>
          <w:szCs w:val="23"/>
          <w:lang w:val="es-ES_tradnl"/>
        </w:rPr>
      </w:pPr>
    </w:p>
    <w:p w14:paraId="48ECFEC6" w14:textId="77777777" w:rsidR="00F40EE1" w:rsidRPr="00E6096E" w:rsidRDefault="00F40EE1" w:rsidP="005C0E30">
      <w:pPr>
        <w:pStyle w:val="Prrafodelista"/>
        <w:numPr>
          <w:ilvl w:val="0"/>
          <w:numId w:val="22"/>
        </w:numPr>
      </w:pPr>
      <w:r w:rsidRPr="00E6096E">
        <w:t>Los baños accesibles deben estar señalizados con el logo símbolo de accesibilidad de conformidad con la NTC 4139.</w:t>
      </w:r>
    </w:p>
    <w:p w14:paraId="46F6DE47" w14:textId="77777777" w:rsidR="00F40EE1" w:rsidRPr="00E6096E" w:rsidRDefault="00F40EE1" w:rsidP="005C0E30">
      <w:pPr>
        <w:pStyle w:val="Prrafodelista"/>
        <w:numPr>
          <w:ilvl w:val="0"/>
          <w:numId w:val="22"/>
        </w:numPr>
      </w:pPr>
      <w:r w:rsidRPr="00E6096E">
        <w:lastRenderedPageBreak/>
        <w:t xml:space="preserve">Los baños deben contar como mínimo con dos percheros a una altura máxima de 1,10 m y a 1,60 m, respectivamente. </w:t>
      </w:r>
    </w:p>
    <w:p w14:paraId="07BA164C" w14:textId="77777777" w:rsidR="00F40EE1" w:rsidRPr="00E6096E" w:rsidRDefault="00F40EE1" w:rsidP="005C0E30">
      <w:pPr>
        <w:pStyle w:val="Prrafodelista"/>
        <w:numPr>
          <w:ilvl w:val="0"/>
          <w:numId w:val="22"/>
        </w:numPr>
      </w:pPr>
      <w:r w:rsidRPr="00E6096E">
        <w:t>La puerta de los baños debe tener un ancho mínimo libre de 0,90 m y debe abrir hacia el exterior de forma abatible (las puertas corredizas no son accesibles). Asimismo, deben cumplir con lo determinado en la NTC 4960, en lo relativo a la disposición adicional de una barra horizontal del lado interior, a una altura entre 0,75 m y 1,05 m, con respecto al nivel del piso terminado.</w:t>
      </w:r>
    </w:p>
    <w:p w14:paraId="08F6268C" w14:textId="77777777" w:rsidR="00F40EE1" w:rsidRPr="00E6096E" w:rsidRDefault="00F40EE1" w:rsidP="005C0E30">
      <w:pPr>
        <w:pStyle w:val="Prrafodelista"/>
        <w:numPr>
          <w:ilvl w:val="0"/>
          <w:numId w:val="22"/>
        </w:numPr>
      </w:pPr>
      <w:r w:rsidRPr="00E6096E">
        <w:t>En los baños se debe disponer de un área mínima de libre circulación de 1,50 m de diámetro, que permita el libre giro de un usuario de silla de ruedas, así como la aproximación a los distintos aparatos.</w:t>
      </w:r>
    </w:p>
    <w:p w14:paraId="66318087" w14:textId="77777777" w:rsidR="00F40EE1" w:rsidRPr="00E6096E" w:rsidRDefault="00F40EE1" w:rsidP="005C0E30">
      <w:pPr>
        <w:pStyle w:val="Prrafodelista"/>
        <w:numPr>
          <w:ilvl w:val="0"/>
          <w:numId w:val="22"/>
        </w:numPr>
      </w:pPr>
      <w:r w:rsidRPr="00E6096E">
        <w:t>En los baños, los equipos sanitarios como inodoros, lavamanos y orinales deben cumplir con los requisitos de barras de apoyo, áreas de aproximación y atura de instalación, determinadas en la NTC 5017.</w:t>
      </w:r>
    </w:p>
    <w:p w14:paraId="141CB9AD" w14:textId="77777777" w:rsidR="00F40EE1" w:rsidRPr="00E6096E" w:rsidRDefault="00F40EE1" w:rsidP="005C0E30">
      <w:pPr>
        <w:pStyle w:val="Prrafodelista"/>
        <w:numPr>
          <w:ilvl w:val="0"/>
          <w:numId w:val="22"/>
        </w:numPr>
      </w:pPr>
      <w:r w:rsidRPr="00E6096E">
        <w:t>La grifería implementada debe cumplir con la NTC 4959 y su accionamiento puede ser de tipo manual o automático. Cuando el accionamiento es manual, las griferías deben estar diseñadas de modo que facilite su alcance y control por medio de la mano u otras partes del cuerpo; cuando el accionamiento es automático o electrónico, se debe tener en cuenta el área barrida por el detector, en relación con las posibles posiciones del usuario.</w:t>
      </w:r>
    </w:p>
    <w:p w14:paraId="2D0BD447" w14:textId="77777777" w:rsidR="00F40EE1" w:rsidRPr="00E6096E" w:rsidRDefault="00F40EE1" w:rsidP="00F40EE1">
      <w:pPr>
        <w:pStyle w:val="Sinespaciado"/>
        <w:tabs>
          <w:tab w:val="left" w:pos="284"/>
        </w:tabs>
        <w:jc w:val="both"/>
        <w:rPr>
          <w:rFonts w:ascii="Arial Narrow" w:hAnsi="Arial Narrow" w:cs="Arial"/>
          <w:sz w:val="24"/>
          <w:szCs w:val="23"/>
          <w:lang w:val="es-ES_tradnl"/>
        </w:rPr>
      </w:pPr>
    </w:p>
    <w:p w14:paraId="5CD1E125" w14:textId="77777777" w:rsidR="007E79C3" w:rsidRPr="00E6096E" w:rsidRDefault="007E79C3" w:rsidP="00CE274E">
      <w:pPr>
        <w:pStyle w:val="Ttulo2"/>
        <w:numPr>
          <w:ilvl w:val="1"/>
          <w:numId w:val="1"/>
        </w:numPr>
      </w:pPr>
      <w:bookmarkStart w:id="74" w:name="_Toc103877765"/>
      <w:r w:rsidRPr="00E6096E">
        <w:t>Bases de Operación:</w:t>
      </w:r>
      <w:bookmarkEnd w:id="74"/>
    </w:p>
    <w:p w14:paraId="7AB721E7" w14:textId="77777777" w:rsidR="007E79C3" w:rsidRPr="00E6096E" w:rsidRDefault="007E79C3" w:rsidP="007E79C3"/>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78C47886" w14:textId="77777777" w:rsidTr="00CA6B7F">
        <w:trPr>
          <w:trHeight w:val="327"/>
          <w:tblHeader/>
          <w:jc w:val="center"/>
        </w:trPr>
        <w:tc>
          <w:tcPr>
            <w:tcW w:w="728" w:type="dxa"/>
            <w:shd w:val="clear" w:color="auto" w:fill="DDD9C3" w:themeFill="background2" w:themeFillShade="E6"/>
            <w:noWrap/>
            <w:vAlign w:val="center"/>
          </w:tcPr>
          <w:p w14:paraId="5E9C9679" w14:textId="77777777" w:rsidR="007E79C3" w:rsidRPr="00E6096E" w:rsidRDefault="007E79C3" w:rsidP="00CA6B7F">
            <w:pPr>
              <w:jc w:val="center"/>
              <w:rPr>
                <w:rFonts w:cs="Calibri"/>
                <w:b/>
                <w:sz w:val="22"/>
                <w:szCs w:val="22"/>
                <w:lang w:val="es-ES" w:eastAsia="es-ES_tradnl"/>
              </w:rPr>
            </w:pPr>
            <w:r w:rsidRPr="00E6096E">
              <w:rPr>
                <w:rFonts w:cs="Calibri"/>
                <w:b/>
                <w:sz w:val="22"/>
                <w:szCs w:val="22"/>
                <w:lang w:val="es-ES" w:eastAsia="es-ES_tradnl"/>
              </w:rPr>
              <w:t>Sigla</w:t>
            </w:r>
          </w:p>
        </w:tc>
        <w:tc>
          <w:tcPr>
            <w:tcW w:w="1047" w:type="dxa"/>
            <w:shd w:val="clear" w:color="auto" w:fill="DDD9C3" w:themeFill="background2" w:themeFillShade="E6"/>
            <w:vAlign w:val="center"/>
          </w:tcPr>
          <w:p w14:paraId="38458E07" w14:textId="77777777" w:rsidR="007E79C3" w:rsidRPr="00E6096E" w:rsidRDefault="007E79C3" w:rsidP="00CA6B7F">
            <w:pPr>
              <w:jc w:val="center"/>
              <w:rPr>
                <w:rFonts w:cs="Calibri"/>
                <w:b/>
                <w:sz w:val="22"/>
                <w:szCs w:val="22"/>
                <w:lang w:val="es-ES" w:eastAsia="es-ES_tradnl"/>
              </w:rPr>
            </w:pPr>
            <w:r w:rsidRPr="00E6096E">
              <w:rPr>
                <w:rFonts w:cs="Calibri"/>
                <w:b/>
                <w:sz w:val="22"/>
                <w:szCs w:val="22"/>
                <w:lang w:val="es-ES" w:eastAsia="es-ES_tradnl"/>
              </w:rPr>
              <w:t>Peso</w:t>
            </w:r>
          </w:p>
        </w:tc>
        <w:tc>
          <w:tcPr>
            <w:tcW w:w="2824" w:type="dxa"/>
            <w:shd w:val="clear" w:color="auto" w:fill="DDD9C3" w:themeFill="background2" w:themeFillShade="E6"/>
            <w:vAlign w:val="center"/>
          </w:tcPr>
          <w:p w14:paraId="5F6675DD" w14:textId="77777777" w:rsidR="007E79C3" w:rsidRPr="00E6096E" w:rsidRDefault="007E79C3" w:rsidP="00CA6B7F">
            <w:pPr>
              <w:jc w:val="center"/>
              <w:rPr>
                <w:rFonts w:cs="Calibri"/>
                <w:b/>
                <w:sz w:val="22"/>
                <w:szCs w:val="22"/>
                <w:lang w:val="es-ES" w:eastAsia="es-ES_tradnl"/>
              </w:rPr>
            </w:pPr>
            <w:r w:rsidRPr="00E6096E">
              <w:rPr>
                <w:rFonts w:cs="Calibri"/>
                <w:b/>
                <w:sz w:val="22"/>
                <w:szCs w:val="22"/>
                <w:lang w:val="es-ES" w:eastAsia="es-ES_tradnl"/>
              </w:rPr>
              <w:t>Tipo de servicio</w:t>
            </w:r>
          </w:p>
        </w:tc>
      </w:tr>
      <w:tr w:rsidR="007E79C3" w:rsidRPr="00E6096E" w14:paraId="20FD2AA8" w14:textId="77777777" w:rsidTr="00CA6B7F">
        <w:trPr>
          <w:trHeight w:val="300"/>
          <w:tblHeader/>
          <w:jc w:val="center"/>
        </w:trPr>
        <w:tc>
          <w:tcPr>
            <w:tcW w:w="728" w:type="dxa"/>
            <w:shd w:val="clear" w:color="auto" w:fill="auto"/>
            <w:noWrap/>
            <w:vAlign w:val="center"/>
          </w:tcPr>
          <w:p w14:paraId="24509355" w14:textId="77777777" w:rsidR="007E79C3" w:rsidRPr="00E6096E" w:rsidRDefault="007E79C3" w:rsidP="00CA6B7F">
            <w:pPr>
              <w:jc w:val="center"/>
              <w:rPr>
                <w:rFonts w:cs="Calibri"/>
                <w:sz w:val="22"/>
                <w:szCs w:val="22"/>
                <w:lang w:val="es-ES" w:eastAsia="es-ES_tradnl"/>
              </w:rPr>
            </w:pPr>
            <w:r w:rsidRPr="00E6096E">
              <w:rPr>
                <w:rFonts w:cs="Calibri"/>
                <w:sz w:val="22"/>
                <w:szCs w:val="22"/>
                <w:lang w:val="es-ES" w:eastAsia="es-ES_tradnl"/>
              </w:rPr>
              <w:t>(2D)</w:t>
            </w:r>
          </w:p>
        </w:tc>
        <w:tc>
          <w:tcPr>
            <w:tcW w:w="1047" w:type="dxa"/>
            <w:vAlign w:val="center"/>
          </w:tcPr>
          <w:p w14:paraId="4230F806" w14:textId="77777777" w:rsidR="007E79C3" w:rsidRPr="00E6096E" w:rsidRDefault="007E79C3" w:rsidP="00CA6B7F">
            <w:pPr>
              <w:jc w:val="center"/>
              <w:rPr>
                <w:rFonts w:cs="Calibri"/>
                <w:sz w:val="22"/>
                <w:szCs w:val="22"/>
                <w:lang w:val="es-ES" w:eastAsia="es-ES_tradnl"/>
              </w:rPr>
            </w:pPr>
            <w:r w:rsidRPr="00E6096E">
              <w:rPr>
                <w:rFonts w:cs="Calibri"/>
                <w:sz w:val="22"/>
                <w:szCs w:val="22"/>
                <w:lang w:val="es-ES" w:eastAsia="es-ES_tradnl"/>
              </w:rPr>
              <w:t>2</w:t>
            </w:r>
          </w:p>
        </w:tc>
        <w:tc>
          <w:tcPr>
            <w:tcW w:w="2824" w:type="dxa"/>
          </w:tcPr>
          <w:p w14:paraId="6BA7D758" w14:textId="77777777" w:rsidR="007E79C3" w:rsidRPr="00E6096E" w:rsidRDefault="007E79C3" w:rsidP="00CA6B7F">
            <w:pPr>
              <w:rPr>
                <w:rFonts w:cs="Calibri"/>
                <w:sz w:val="22"/>
                <w:szCs w:val="22"/>
                <w:lang w:val="es-ES" w:eastAsia="es-ES_tradnl"/>
              </w:rPr>
            </w:pPr>
            <w:r w:rsidRPr="00E6096E">
              <w:rPr>
                <w:rFonts w:cs="Calibri"/>
                <w:sz w:val="22"/>
                <w:szCs w:val="22"/>
                <w:lang w:val="es-ES" w:eastAsia="es-ES_tradnl"/>
              </w:rPr>
              <w:t>Adicionales</w:t>
            </w:r>
          </w:p>
        </w:tc>
      </w:tr>
    </w:tbl>
    <w:p w14:paraId="2B5A20DC" w14:textId="77777777" w:rsidR="007E79C3" w:rsidRPr="00E6096E" w:rsidRDefault="007E79C3" w:rsidP="007E79C3"/>
    <w:p w14:paraId="3BAB69BF" w14:textId="1DA80F25" w:rsidR="007E79C3" w:rsidRPr="00E6096E" w:rsidRDefault="007E79C3" w:rsidP="007E79C3">
      <w:r w:rsidRPr="00E6096E">
        <w:t xml:space="preserve">De conformidad con lo estipulado en el presente documento, numeral 3.2 Manual de Operaciones, los concesionarios deben determinar las restricciones para que personas </w:t>
      </w:r>
      <w:r w:rsidR="000B6E6A" w:rsidRPr="00E6096E">
        <w:t xml:space="preserve">con </w:t>
      </w:r>
      <w:r w:rsidRPr="00E6096E">
        <w:t xml:space="preserve">discapacidad puedan realizar labores en áreas operativas, así como las restricciones de permanencia de usuarios </w:t>
      </w:r>
      <w:r w:rsidR="000B6E6A" w:rsidRPr="00E6096E">
        <w:t xml:space="preserve">con </w:t>
      </w:r>
      <w:r w:rsidRPr="00E6096E">
        <w:t>discapacidad. Según como se determine, deben cumplir con los siguientes requisitos de accesibilidad solicitados en los demás componentes de la infraestructura:</w:t>
      </w:r>
    </w:p>
    <w:p w14:paraId="3A04855A" w14:textId="77777777" w:rsidR="007E79C3" w:rsidRPr="00E6096E" w:rsidRDefault="007E79C3" w:rsidP="007E79C3">
      <w:pPr>
        <w:pStyle w:val="Sinespaciado"/>
        <w:tabs>
          <w:tab w:val="left" w:pos="0"/>
        </w:tabs>
        <w:jc w:val="both"/>
        <w:rPr>
          <w:rFonts w:ascii="Arial Narrow" w:hAnsi="Arial Narrow" w:cs="Arial"/>
          <w:sz w:val="24"/>
          <w:szCs w:val="23"/>
          <w:lang w:val="es-ES_tradnl"/>
        </w:rPr>
      </w:pPr>
    </w:p>
    <w:p w14:paraId="5A7C93AD" w14:textId="77777777" w:rsidR="007E79C3" w:rsidRPr="00E6096E" w:rsidRDefault="007E79C3" w:rsidP="005C0E30">
      <w:pPr>
        <w:pStyle w:val="Prrafodelista"/>
        <w:numPr>
          <w:ilvl w:val="0"/>
          <w:numId w:val="26"/>
        </w:numPr>
      </w:pPr>
      <w:r w:rsidRPr="00E6096E">
        <w:t xml:space="preserve">Los parqueaderos deben cumplir con los requisitos establecidos en el presente documento (NTC 4904) </w:t>
      </w:r>
    </w:p>
    <w:p w14:paraId="783A46B6" w14:textId="77777777" w:rsidR="007E79C3" w:rsidRPr="00E6096E" w:rsidRDefault="007E79C3" w:rsidP="005C0E30">
      <w:pPr>
        <w:pStyle w:val="Prrafodelista"/>
        <w:numPr>
          <w:ilvl w:val="0"/>
          <w:numId w:val="26"/>
        </w:numPr>
      </w:pPr>
      <w:r w:rsidRPr="00E6096E">
        <w:t>La circulación debe tener un ancho mínimo libre de obstáculos de 1,20 m.</w:t>
      </w:r>
    </w:p>
    <w:p w14:paraId="6EB79F69" w14:textId="77777777" w:rsidR="007E79C3" w:rsidRPr="00E6096E" w:rsidRDefault="007E79C3" w:rsidP="005C0E30">
      <w:pPr>
        <w:pStyle w:val="Prrafodelista"/>
        <w:numPr>
          <w:ilvl w:val="0"/>
          <w:numId w:val="26"/>
        </w:numPr>
      </w:pPr>
      <w:r w:rsidRPr="00E6096E">
        <w:t>Las señales deben cumplir con los requisitos establecidos en el presente documento (NTC 4695).</w:t>
      </w:r>
    </w:p>
    <w:p w14:paraId="156B838C" w14:textId="77777777" w:rsidR="007E79C3" w:rsidRPr="00E6096E" w:rsidRDefault="007E79C3" w:rsidP="005C0E30">
      <w:pPr>
        <w:pStyle w:val="Prrafodelista"/>
        <w:numPr>
          <w:ilvl w:val="0"/>
          <w:numId w:val="26"/>
        </w:numPr>
      </w:pPr>
      <w:r w:rsidRPr="00E6096E">
        <w:t xml:space="preserve">Las rampas implementadas deben cumplir con los requisitos establecidos en la NTC 4143. </w:t>
      </w:r>
    </w:p>
    <w:p w14:paraId="58A243D6" w14:textId="77777777" w:rsidR="007E79C3" w:rsidRPr="00E6096E" w:rsidRDefault="007E79C3" w:rsidP="005C0E30">
      <w:pPr>
        <w:pStyle w:val="Prrafodelista"/>
        <w:numPr>
          <w:ilvl w:val="0"/>
          <w:numId w:val="26"/>
        </w:numPr>
      </w:pPr>
      <w:r w:rsidRPr="00E6096E">
        <w:t>Las escaleras implementadas deben cumplir con los requisitos establecidos en la NTC 4145.</w:t>
      </w:r>
    </w:p>
    <w:p w14:paraId="64114880" w14:textId="77777777" w:rsidR="007E79C3" w:rsidRPr="00E6096E" w:rsidRDefault="007E79C3" w:rsidP="005C0E30">
      <w:pPr>
        <w:pStyle w:val="Prrafodelista"/>
        <w:numPr>
          <w:ilvl w:val="0"/>
          <w:numId w:val="26"/>
        </w:numPr>
      </w:pPr>
      <w:r w:rsidRPr="00E6096E">
        <w:t xml:space="preserve">Los baños localizados en áreas administrativas o destinados para el uso del personal de las áreas administrativas, deben cumplir con los requisitos establecidos en el presente documento (NTC 5017). </w:t>
      </w:r>
    </w:p>
    <w:p w14:paraId="31310F4A" w14:textId="074645CA" w:rsidR="007E79C3" w:rsidRDefault="007E79C3" w:rsidP="007E79C3"/>
    <w:p w14:paraId="2DF01A0B" w14:textId="6F23F2A8" w:rsidR="00782386" w:rsidRDefault="00782386" w:rsidP="007E79C3"/>
    <w:p w14:paraId="51210EFE" w14:textId="77777777" w:rsidR="00782386" w:rsidRPr="00E6096E" w:rsidRDefault="00782386" w:rsidP="007E79C3"/>
    <w:p w14:paraId="42244560" w14:textId="77777777" w:rsidR="007E79C3" w:rsidRPr="00E6096E" w:rsidRDefault="007E79C3" w:rsidP="00CE274E">
      <w:pPr>
        <w:pStyle w:val="Ttulo2"/>
        <w:numPr>
          <w:ilvl w:val="1"/>
          <w:numId w:val="1"/>
        </w:numPr>
      </w:pPr>
      <w:bookmarkStart w:id="75" w:name="_Toc103877766"/>
      <w:r w:rsidRPr="00E6096E">
        <w:lastRenderedPageBreak/>
        <w:t>Pasos Urbanos:</w:t>
      </w:r>
      <w:bookmarkEnd w:id="75"/>
    </w:p>
    <w:p w14:paraId="04865643" w14:textId="77777777" w:rsidR="007E79C3" w:rsidRPr="00E6096E" w:rsidRDefault="007E79C3" w:rsidP="007E79C3"/>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093E4A2B" w14:textId="77777777" w:rsidTr="00CA6B7F">
        <w:trPr>
          <w:trHeight w:val="327"/>
          <w:tblHeader/>
          <w:jc w:val="center"/>
        </w:trPr>
        <w:tc>
          <w:tcPr>
            <w:tcW w:w="728" w:type="dxa"/>
            <w:shd w:val="clear" w:color="auto" w:fill="DDD9C3" w:themeFill="background2" w:themeFillShade="E6"/>
            <w:noWrap/>
            <w:vAlign w:val="center"/>
          </w:tcPr>
          <w:p w14:paraId="30A7E869" w14:textId="77777777" w:rsidR="007E79C3" w:rsidRPr="00E6096E" w:rsidRDefault="007E79C3" w:rsidP="00CA6B7F">
            <w:pPr>
              <w:jc w:val="center"/>
              <w:rPr>
                <w:rFonts w:cs="Calibri"/>
                <w:b/>
                <w:sz w:val="22"/>
                <w:szCs w:val="22"/>
                <w:lang w:val="es-ES" w:eastAsia="es-ES_tradnl"/>
              </w:rPr>
            </w:pPr>
            <w:r w:rsidRPr="00E6096E">
              <w:rPr>
                <w:rFonts w:cs="Calibri"/>
                <w:b/>
                <w:sz w:val="22"/>
                <w:szCs w:val="22"/>
                <w:lang w:val="es-ES" w:eastAsia="es-ES_tradnl"/>
              </w:rPr>
              <w:t>Sigla</w:t>
            </w:r>
          </w:p>
        </w:tc>
        <w:tc>
          <w:tcPr>
            <w:tcW w:w="1047" w:type="dxa"/>
            <w:shd w:val="clear" w:color="auto" w:fill="DDD9C3" w:themeFill="background2" w:themeFillShade="E6"/>
            <w:vAlign w:val="center"/>
          </w:tcPr>
          <w:p w14:paraId="348BD418" w14:textId="77777777" w:rsidR="007E79C3" w:rsidRPr="00E6096E" w:rsidRDefault="007E79C3" w:rsidP="00CA6B7F">
            <w:pPr>
              <w:jc w:val="center"/>
              <w:rPr>
                <w:rFonts w:cs="Calibri"/>
                <w:b/>
                <w:sz w:val="22"/>
                <w:szCs w:val="22"/>
                <w:lang w:val="es-ES" w:eastAsia="es-ES_tradnl"/>
              </w:rPr>
            </w:pPr>
            <w:r w:rsidRPr="00E6096E">
              <w:rPr>
                <w:rFonts w:cs="Calibri"/>
                <w:b/>
                <w:sz w:val="22"/>
                <w:szCs w:val="22"/>
                <w:lang w:val="es-ES" w:eastAsia="es-ES_tradnl"/>
              </w:rPr>
              <w:t>Peso</w:t>
            </w:r>
          </w:p>
        </w:tc>
        <w:tc>
          <w:tcPr>
            <w:tcW w:w="2824" w:type="dxa"/>
            <w:shd w:val="clear" w:color="auto" w:fill="DDD9C3" w:themeFill="background2" w:themeFillShade="E6"/>
            <w:vAlign w:val="center"/>
          </w:tcPr>
          <w:p w14:paraId="73546F49" w14:textId="77777777" w:rsidR="007E79C3" w:rsidRPr="00E6096E" w:rsidRDefault="007E79C3" w:rsidP="00CA6B7F">
            <w:pPr>
              <w:jc w:val="center"/>
              <w:rPr>
                <w:rFonts w:cs="Calibri"/>
                <w:b/>
                <w:sz w:val="22"/>
                <w:szCs w:val="22"/>
                <w:lang w:val="es-ES" w:eastAsia="es-ES_tradnl"/>
              </w:rPr>
            </w:pPr>
            <w:r w:rsidRPr="00E6096E">
              <w:rPr>
                <w:rFonts w:cs="Calibri"/>
                <w:b/>
                <w:sz w:val="22"/>
                <w:szCs w:val="22"/>
                <w:lang w:val="es-ES" w:eastAsia="es-ES_tradnl"/>
              </w:rPr>
              <w:t>Tipo de servicio</w:t>
            </w:r>
          </w:p>
        </w:tc>
      </w:tr>
      <w:tr w:rsidR="007E79C3" w:rsidRPr="00E6096E" w14:paraId="225DB1AC" w14:textId="77777777" w:rsidTr="00CA6B7F">
        <w:trPr>
          <w:trHeight w:val="300"/>
          <w:tblHeader/>
          <w:jc w:val="center"/>
        </w:trPr>
        <w:tc>
          <w:tcPr>
            <w:tcW w:w="728" w:type="dxa"/>
            <w:shd w:val="clear" w:color="auto" w:fill="auto"/>
            <w:noWrap/>
            <w:vAlign w:val="center"/>
          </w:tcPr>
          <w:p w14:paraId="35B016D5" w14:textId="77777777" w:rsidR="007E79C3" w:rsidRPr="00E6096E" w:rsidRDefault="007E79C3" w:rsidP="00CA6B7F">
            <w:pPr>
              <w:jc w:val="center"/>
              <w:rPr>
                <w:rFonts w:cs="Calibri"/>
                <w:sz w:val="22"/>
                <w:szCs w:val="22"/>
                <w:lang w:val="es-ES" w:eastAsia="es-ES_tradnl"/>
              </w:rPr>
            </w:pPr>
            <w:r w:rsidRPr="00E6096E">
              <w:rPr>
                <w:rFonts w:cs="Calibri"/>
                <w:sz w:val="22"/>
                <w:szCs w:val="22"/>
                <w:lang w:val="es-ES" w:eastAsia="es-ES_tradnl"/>
              </w:rPr>
              <w:t>6(E)</w:t>
            </w:r>
          </w:p>
        </w:tc>
        <w:tc>
          <w:tcPr>
            <w:tcW w:w="1047" w:type="dxa"/>
            <w:vAlign w:val="center"/>
          </w:tcPr>
          <w:p w14:paraId="3F68C099" w14:textId="77777777" w:rsidR="007E79C3" w:rsidRPr="00E6096E" w:rsidRDefault="007E79C3" w:rsidP="00CA6B7F">
            <w:pPr>
              <w:jc w:val="center"/>
              <w:rPr>
                <w:rFonts w:cs="Calibri"/>
                <w:sz w:val="22"/>
                <w:szCs w:val="22"/>
                <w:lang w:val="es-ES" w:eastAsia="es-ES_tradnl"/>
              </w:rPr>
            </w:pPr>
            <w:r w:rsidRPr="00E6096E">
              <w:rPr>
                <w:rFonts w:cs="Calibri"/>
                <w:sz w:val="22"/>
                <w:szCs w:val="22"/>
                <w:lang w:val="es-ES" w:eastAsia="es-ES_tradnl"/>
              </w:rPr>
              <w:t>6</w:t>
            </w:r>
          </w:p>
        </w:tc>
        <w:tc>
          <w:tcPr>
            <w:tcW w:w="2824" w:type="dxa"/>
          </w:tcPr>
          <w:p w14:paraId="30B1718B" w14:textId="77777777" w:rsidR="007E79C3" w:rsidRPr="00E6096E" w:rsidRDefault="007E79C3" w:rsidP="00CA6B7F">
            <w:pPr>
              <w:rPr>
                <w:rFonts w:cs="Calibri"/>
                <w:sz w:val="22"/>
                <w:szCs w:val="22"/>
                <w:lang w:val="es-ES" w:eastAsia="es-ES_tradnl"/>
              </w:rPr>
            </w:pPr>
            <w:r w:rsidRPr="00E6096E">
              <w:rPr>
                <w:rFonts w:cs="Calibri"/>
                <w:sz w:val="22"/>
                <w:szCs w:val="22"/>
                <w:lang w:val="es-ES" w:eastAsia="es-ES_tradnl"/>
              </w:rPr>
              <w:t>Esencial</w:t>
            </w:r>
          </w:p>
        </w:tc>
      </w:tr>
    </w:tbl>
    <w:p w14:paraId="7F75D498" w14:textId="77777777" w:rsidR="007E79C3" w:rsidRPr="00E6096E" w:rsidRDefault="007E79C3" w:rsidP="007E79C3">
      <w:pPr>
        <w:pStyle w:val="Sinespaciado"/>
        <w:tabs>
          <w:tab w:val="left" w:pos="0"/>
        </w:tabs>
        <w:jc w:val="both"/>
        <w:rPr>
          <w:rFonts w:ascii="Arial Narrow" w:hAnsi="Arial Narrow" w:cs="Arial"/>
          <w:sz w:val="24"/>
          <w:szCs w:val="23"/>
          <w:lang w:val="es-ES_tradnl"/>
        </w:rPr>
      </w:pPr>
    </w:p>
    <w:p w14:paraId="6669C580" w14:textId="77777777" w:rsidR="007E79C3" w:rsidRPr="00E6096E" w:rsidRDefault="007E79C3" w:rsidP="007E79C3">
      <w:pPr>
        <w:pStyle w:val="Ttulo3"/>
      </w:pPr>
      <w:bookmarkStart w:id="76" w:name="_Toc103877767"/>
      <w:r w:rsidRPr="00E6096E">
        <w:rPr>
          <w:rStyle w:val="Ttulo3Car"/>
          <w:b/>
          <w:bCs/>
        </w:rPr>
        <w:t>Corredores y vías peatonales:</w:t>
      </w:r>
      <w:bookmarkEnd w:id="76"/>
    </w:p>
    <w:p w14:paraId="02CAAA21" w14:textId="77777777" w:rsidR="007E79C3" w:rsidRPr="00E6096E" w:rsidRDefault="007E79C3" w:rsidP="007E79C3">
      <w:pPr>
        <w:pStyle w:val="Sinespaciado"/>
        <w:tabs>
          <w:tab w:val="left" w:pos="0"/>
        </w:tabs>
        <w:jc w:val="both"/>
        <w:rPr>
          <w:rFonts w:ascii="Arial Narrow" w:hAnsi="Arial Narrow" w:cs="Arial"/>
          <w:sz w:val="24"/>
          <w:szCs w:val="23"/>
          <w:lang w:val="es-ES_tradnl"/>
        </w:rPr>
      </w:pPr>
    </w:p>
    <w:p w14:paraId="33ED534F" w14:textId="18A9854D" w:rsidR="007E79C3" w:rsidRPr="00E6096E" w:rsidRDefault="007E79C3" w:rsidP="007E79C3">
      <w:r w:rsidRPr="00E6096E">
        <w:t xml:space="preserve">El corredor, demarcación, señalización y el espacio público vinculado a los pasos urbanos existentes en las carreteras </w:t>
      </w:r>
      <w:r w:rsidR="00E921CF" w:rsidRPr="00E6096E">
        <w:t>concesionadas</w:t>
      </w:r>
      <w:r w:rsidRPr="00E6096E">
        <w:t xml:space="preserve"> deberán cumplir con la normatividad técnica colombiana que se relaciona a continuación:</w:t>
      </w:r>
    </w:p>
    <w:p w14:paraId="32A1D4B2" w14:textId="77777777" w:rsidR="007E79C3" w:rsidRPr="00E6096E" w:rsidRDefault="007E79C3" w:rsidP="007E79C3">
      <w:pPr>
        <w:pStyle w:val="Sinespaciado"/>
        <w:tabs>
          <w:tab w:val="left" w:pos="0"/>
        </w:tabs>
        <w:jc w:val="both"/>
        <w:rPr>
          <w:rFonts w:ascii="Arial Narrow" w:hAnsi="Arial Narrow" w:cs="Arial"/>
          <w:sz w:val="24"/>
          <w:szCs w:val="23"/>
          <w:lang w:val="es-ES_tradnl"/>
        </w:rPr>
      </w:pPr>
    </w:p>
    <w:p w14:paraId="056976BA" w14:textId="77777777" w:rsidR="007E79C3" w:rsidRPr="00E6096E" w:rsidRDefault="007E79C3" w:rsidP="005C0E30">
      <w:pPr>
        <w:pStyle w:val="Prrafodelista"/>
        <w:numPr>
          <w:ilvl w:val="0"/>
          <w:numId w:val="28"/>
        </w:numPr>
      </w:pPr>
      <w:r w:rsidRPr="00E6096E">
        <w:t xml:space="preserve">NTC 4695 Requisitos de Señales de Tránsito Peatonal </w:t>
      </w:r>
    </w:p>
    <w:p w14:paraId="39FC6AAE" w14:textId="77777777" w:rsidR="007E79C3" w:rsidRPr="00E6096E" w:rsidRDefault="007E79C3" w:rsidP="005C0E30">
      <w:pPr>
        <w:pStyle w:val="Prrafodelista"/>
        <w:numPr>
          <w:ilvl w:val="0"/>
          <w:numId w:val="28"/>
        </w:numPr>
      </w:pPr>
      <w:r w:rsidRPr="00E6096E">
        <w:t>NTC 5610 Señales Táctiles Sobre Superficies Peatonales</w:t>
      </w:r>
    </w:p>
    <w:p w14:paraId="23955607" w14:textId="77777777" w:rsidR="007E79C3" w:rsidRPr="00E6096E" w:rsidRDefault="007E79C3" w:rsidP="005C0E30">
      <w:pPr>
        <w:pStyle w:val="Prrafodelista"/>
        <w:numPr>
          <w:ilvl w:val="0"/>
          <w:numId w:val="28"/>
        </w:numPr>
      </w:pPr>
      <w:r w:rsidRPr="00E6096E">
        <w:t>NTC 4902 Sistemas Sonoros (Donde se requiera un paso peatonal semaforizado)</w:t>
      </w:r>
    </w:p>
    <w:p w14:paraId="33120297" w14:textId="77777777" w:rsidR="007E79C3" w:rsidRPr="00E6096E" w:rsidRDefault="007E79C3" w:rsidP="005C0E30">
      <w:pPr>
        <w:pStyle w:val="Prrafodelista"/>
        <w:numPr>
          <w:ilvl w:val="0"/>
          <w:numId w:val="28"/>
        </w:numPr>
      </w:pPr>
      <w:r w:rsidRPr="00E6096E">
        <w:t>NTC 4143 Rampas y Vados Peatonales</w:t>
      </w:r>
    </w:p>
    <w:p w14:paraId="54FA2F99" w14:textId="77777777" w:rsidR="007E79C3" w:rsidRPr="00E6096E" w:rsidRDefault="007E79C3" w:rsidP="005C0E30">
      <w:pPr>
        <w:pStyle w:val="Prrafodelista"/>
        <w:numPr>
          <w:ilvl w:val="0"/>
          <w:numId w:val="28"/>
        </w:numPr>
      </w:pPr>
      <w:r w:rsidRPr="00E6096E">
        <w:t>NTC 4774 Cruces Peatonales a Nivel</w:t>
      </w:r>
    </w:p>
    <w:p w14:paraId="1D00EB22" w14:textId="77777777" w:rsidR="007E79C3" w:rsidRPr="00E6096E" w:rsidRDefault="007E79C3" w:rsidP="005C0E30">
      <w:pPr>
        <w:pStyle w:val="Prrafodelista"/>
        <w:numPr>
          <w:ilvl w:val="0"/>
          <w:numId w:val="28"/>
        </w:numPr>
      </w:pPr>
      <w:r w:rsidRPr="00E6096E">
        <w:t>NTC 4279 Vías de circulación peatonales horizontales</w:t>
      </w:r>
    </w:p>
    <w:p w14:paraId="47493611" w14:textId="77777777" w:rsidR="007E79C3" w:rsidRPr="00E6096E" w:rsidRDefault="007E79C3" w:rsidP="007E79C3">
      <w:pPr>
        <w:pStyle w:val="Sinespaciado"/>
        <w:tabs>
          <w:tab w:val="left" w:pos="0"/>
        </w:tabs>
        <w:jc w:val="both"/>
        <w:rPr>
          <w:rFonts w:ascii="Arial Narrow" w:hAnsi="Arial Narrow" w:cs="Arial"/>
          <w:sz w:val="24"/>
          <w:szCs w:val="23"/>
          <w:lang w:val="es-ES_tradnl"/>
        </w:rPr>
      </w:pPr>
    </w:p>
    <w:p w14:paraId="5EAC0549" w14:textId="77777777" w:rsidR="007E79C3" w:rsidRPr="00E6096E" w:rsidRDefault="007E79C3" w:rsidP="007E79C3">
      <w:r w:rsidRPr="00E6096E">
        <w:t>Se verificarán las siguientes condiciones de circulación peatonal:</w:t>
      </w:r>
    </w:p>
    <w:p w14:paraId="0853BCEE" w14:textId="77777777" w:rsidR="007E79C3" w:rsidRPr="00E6096E" w:rsidRDefault="007E79C3" w:rsidP="007E79C3"/>
    <w:p w14:paraId="0F83B029" w14:textId="77777777" w:rsidR="007E79C3" w:rsidRPr="00E6096E" w:rsidRDefault="007E79C3" w:rsidP="005C0E30">
      <w:pPr>
        <w:pStyle w:val="Prrafodelista"/>
        <w:numPr>
          <w:ilvl w:val="0"/>
          <w:numId w:val="27"/>
        </w:numPr>
      </w:pPr>
      <w:r w:rsidRPr="00E6096E">
        <w:t>Si durante el tránsito peatonal se presentan elementos como andenes, se deben implementar rebajes de cordón o vados peatonales determinados en la NTC 4143.</w:t>
      </w:r>
    </w:p>
    <w:p w14:paraId="4A09C320" w14:textId="77777777" w:rsidR="007E79C3" w:rsidRPr="00E6096E" w:rsidRDefault="007E79C3" w:rsidP="007E79C3"/>
    <w:p w14:paraId="738F7F3C" w14:textId="77777777" w:rsidR="007E79C3" w:rsidRPr="00E6096E" w:rsidRDefault="007E79C3" w:rsidP="005C0E30">
      <w:pPr>
        <w:pStyle w:val="Prrafodelista"/>
        <w:numPr>
          <w:ilvl w:val="0"/>
          <w:numId w:val="27"/>
        </w:numPr>
      </w:pPr>
      <w:r w:rsidRPr="00E6096E">
        <w:t>Si el tránsito peatonal se realiza cruzando vías vehiculares, se pueden realizar dos acciones: la primera, mediante la demarcación con cebras peatonales e instalación de reductores de velocidad y la segunda, mediante la implementación de un pompeyano que garantice un ancho efectivo de circulación en dos sentidos para usuarios de sillas de ruedas. Mediante la implementación de alguna de las dos alternativas, se debe informar a los conductores de los vehículos y a los peatones, la localización de los cruces peatonales seguros mediante la implementación de señales de tránsito que indiquen el cruce peatonal.</w:t>
      </w:r>
    </w:p>
    <w:p w14:paraId="63110E1E" w14:textId="77777777" w:rsidR="007E79C3" w:rsidRPr="00E6096E" w:rsidRDefault="007E79C3" w:rsidP="007E79C3"/>
    <w:p w14:paraId="20576F57" w14:textId="2EA8A48D" w:rsidR="007E79C3" w:rsidRPr="00E6096E" w:rsidRDefault="007E79C3" w:rsidP="005C0E30">
      <w:pPr>
        <w:pStyle w:val="Prrafodelista"/>
        <w:numPr>
          <w:ilvl w:val="0"/>
          <w:numId w:val="27"/>
        </w:numPr>
      </w:pPr>
      <w:r w:rsidRPr="00E6096E">
        <w:t xml:space="preserve">Los cruces peatonales a nivel de los pasos </w:t>
      </w:r>
      <w:r w:rsidR="00E921CF" w:rsidRPr="00E6096E">
        <w:t>urbanos</w:t>
      </w:r>
      <w:r w:rsidRPr="00E6096E">
        <w:t xml:space="preserve"> deben cumplir con los requisitos establecidos en la NTC 4774, deben tener un ancho mínimo de 1,50 m.</w:t>
      </w:r>
    </w:p>
    <w:p w14:paraId="5557194C" w14:textId="77777777" w:rsidR="007E79C3" w:rsidRPr="00E6096E" w:rsidRDefault="007E79C3" w:rsidP="007E79C3"/>
    <w:p w14:paraId="09725766" w14:textId="77777777" w:rsidR="007E79C3" w:rsidRPr="00E6096E" w:rsidRDefault="007E79C3" w:rsidP="005C0E30">
      <w:pPr>
        <w:pStyle w:val="Prrafodelista"/>
        <w:numPr>
          <w:ilvl w:val="0"/>
          <w:numId w:val="27"/>
        </w:numPr>
      </w:pPr>
      <w:r w:rsidRPr="00E6096E">
        <w:t>Si el tránsito peatonal se realiza sobre andenes peatonales que superen los 1.50 m de ancho, se deben instalar a lo largo de todo recorrido franjas de circulación de conformidad con lo establecido en la NTC 5610, en los andenes con ancho inferior a 1.50 m se puede instalar una franja demarcadora de color contrastante en los bordes del andén. Los bordes de los andenes deberán estar señalizados en el piso con una franja de color diferenciada respecto al resto del pavimento</w:t>
      </w:r>
      <w:r w:rsidRPr="00E6096E">
        <w:rPr>
          <w:rStyle w:val="Refdenotaalpie"/>
          <w:rFonts w:cs="Arial"/>
          <w:szCs w:val="23"/>
        </w:rPr>
        <w:footnoteReference w:id="79"/>
      </w:r>
      <w:r w:rsidRPr="00E6096E">
        <w:t>.</w:t>
      </w:r>
    </w:p>
    <w:p w14:paraId="028F8EEB" w14:textId="77777777" w:rsidR="007E79C3" w:rsidRPr="00E6096E" w:rsidRDefault="007E79C3" w:rsidP="007E79C3">
      <w:pPr>
        <w:pStyle w:val="Sinespaciado"/>
        <w:tabs>
          <w:tab w:val="left" w:pos="0"/>
        </w:tabs>
        <w:ind w:left="720"/>
        <w:jc w:val="both"/>
        <w:rPr>
          <w:rFonts w:ascii="Arial Narrow" w:hAnsi="Arial Narrow" w:cs="Arial"/>
          <w:sz w:val="24"/>
          <w:szCs w:val="23"/>
          <w:lang w:val="es-ES_tradnl"/>
        </w:rPr>
      </w:pPr>
    </w:p>
    <w:p w14:paraId="0DE9F721" w14:textId="77777777" w:rsidR="007E79C3" w:rsidRPr="00E6096E" w:rsidRDefault="007E79C3" w:rsidP="007E79C3">
      <w:pPr>
        <w:pStyle w:val="Ttulo3"/>
      </w:pPr>
      <w:bookmarkStart w:id="77" w:name="_Toc103877768"/>
      <w:r w:rsidRPr="00E6096E">
        <w:rPr>
          <w:rStyle w:val="Ttulo3Car"/>
          <w:b/>
          <w:bCs/>
        </w:rPr>
        <w:lastRenderedPageBreak/>
        <w:t>Señalización:</w:t>
      </w:r>
      <w:bookmarkEnd w:id="77"/>
    </w:p>
    <w:p w14:paraId="63BA6017" w14:textId="77777777" w:rsidR="007E79C3" w:rsidRPr="00E6096E" w:rsidRDefault="007E79C3" w:rsidP="007E79C3"/>
    <w:p w14:paraId="0005330E" w14:textId="77777777" w:rsidR="007E79C3" w:rsidRPr="00E6096E" w:rsidRDefault="007E79C3" w:rsidP="007E79C3">
      <w:r w:rsidRPr="00E6096E">
        <w:t xml:space="preserve">La señalización vertical instalada en el espacio público de los pasos peatonales debe cumplir con los siguientes requisitos establecidos en la NTC 4695: </w:t>
      </w:r>
    </w:p>
    <w:p w14:paraId="6284500A" w14:textId="77777777" w:rsidR="007E79C3" w:rsidRPr="00E6096E" w:rsidRDefault="007E79C3" w:rsidP="007E79C3"/>
    <w:p w14:paraId="08FF7311" w14:textId="77777777" w:rsidR="007E79C3" w:rsidRPr="00E6096E" w:rsidRDefault="007E79C3" w:rsidP="005C0E30">
      <w:pPr>
        <w:pStyle w:val="Prrafodelista"/>
        <w:numPr>
          <w:ilvl w:val="0"/>
          <w:numId w:val="29"/>
        </w:numPr>
      </w:pPr>
      <w:r w:rsidRPr="00E6096E">
        <w:t>Los mensajes de las señales se deben dar por medio de mecanismos de rápida interpretación (se prefieren los pictogramas a los textos).</w:t>
      </w:r>
    </w:p>
    <w:p w14:paraId="4AEE15F0" w14:textId="77777777" w:rsidR="007E79C3" w:rsidRPr="00E6096E" w:rsidRDefault="007E79C3" w:rsidP="005C0E30">
      <w:pPr>
        <w:pStyle w:val="Prrafodelista"/>
        <w:numPr>
          <w:ilvl w:val="0"/>
          <w:numId w:val="29"/>
        </w:numPr>
      </w:pPr>
      <w:r w:rsidRPr="00E6096E">
        <w:t>Las señales se deben colocar únicamente en los lugares que por su estricta necesidad se requieran, razón por la cual estará en criterio del administrador de la infraestructura definir las necesidades de implementación de señales según la clasificación establecida en la NTC 4695 (Informativa, preventiva y reglamentaria).</w:t>
      </w:r>
    </w:p>
    <w:p w14:paraId="2ACC6BF5" w14:textId="000698BC" w:rsidR="007E79C3" w:rsidRPr="00E6096E" w:rsidRDefault="007E79C3" w:rsidP="005C0E30">
      <w:pPr>
        <w:pStyle w:val="Prrafodelista"/>
        <w:numPr>
          <w:ilvl w:val="0"/>
          <w:numId w:val="29"/>
        </w:numPr>
      </w:pPr>
      <w:r w:rsidRPr="00E6096E">
        <w:t xml:space="preserve">En caso de existir señalización vehicular en la vía con información que sirva al peatón, no se deben colocar más señales que impliquen la duplicidad de </w:t>
      </w:r>
      <w:r w:rsidR="00E921CF" w:rsidRPr="00E6096E">
        <w:t>estas</w:t>
      </w:r>
      <w:r w:rsidRPr="00E6096E">
        <w:t>.</w:t>
      </w:r>
    </w:p>
    <w:p w14:paraId="7F5672B0" w14:textId="77777777" w:rsidR="007E79C3" w:rsidRPr="00E6096E" w:rsidRDefault="007E79C3" w:rsidP="007E79C3">
      <w:pPr>
        <w:pStyle w:val="Sinespaciado"/>
        <w:tabs>
          <w:tab w:val="left" w:pos="0"/>
        </w:tabs>
        <w:jc w:val="both"/>
        <w:rPr>
          <w:rFonts w:ascii="Arial Narrow" w:hAnsi="Arial Narrow" w:cs="Arial"/>
          <w:sz w:val="24"/>
          <w:szCs w:val="23"/>
          <w:lang w:val="es-ES_tradnl"/>
        </w:rPr>
      </w:pPr>
    </w:p>
    <w:p w14:paraId="2443DB09" w14:textId="77777777" w:rsidR="007E79C3" w:rsidRPr="00E6096E" w:rsidRDefault="007E79C3" w:rsidP="00CE274E">
      <w:pPr>
        <w:pStyle w:val="Ttulo2"/>
        <w:numPr>
          <w:ilvl w:val="1"/>
          <w:numId w:val="1"/>
        </w:numPr>
      </w:pPr>
      <w:bookmarkStart w:id="78" w:name="_Toc103877769"/>
      <w:r w:rsidRPr="00E6096E">
        <w:t>Puentes Peatonales:</w:t>
      </w:r>
      <w:bookmarkEnd w:id="78"/>
    </w:p>
    <w:p w14:paraId="5A36A45D" w14:textId="77777777" w:rsidR="007E79C3" w:rsidRPr="00E6096E" w:rsidRDefault="007E79C3" w:rsidP="007E79C3"/>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6A995A35" w14:textId="77777777" w:rsidTr="00CA6B7F">
        <w:trPr>
          <w:trHeight w:val="327"/>
          <w:tblHeader/>
          <w:jc w:val="center"/>
        </w:trPr>
        <w:tc>
          <w:tcPr>
            <w:tcW w:w="728" w:type="dxa"/>
            <w:shd w:val="clear" w:color="auto" w:fill="DDD9C3" w:themeFill="background2" w:themeFillShade="E6"/>
            <w:noWrap/>
            <w:vAlign w:val="center"/>
          </w:tcPr>
          <w:p w14:paraId="7D4C5CAF" w14:textId="77777777" w:rsidR="007E79C3" w:rsidRPr="00E6096E" w:rsidRDefault="007E79C3" w:rsidP="00CA6B7F">
            <w:pPr>
              <w:jc w:val="center"/>
              <w:rPr>
                <w:rFonts w:cs="Calibri"/>
                <w:b/>
                <w:sz w:val="22"/>
                <w:szCs w:val="22"/>
                <w:lang w:val="es-ES" w:eastAsia="es-ES_tradnl"/>
              </w:rPr>
            </w:pPr>
            <w:r w:rsidRPr="00E6096E">
              <w:rPr>
                <w:rFonts w:cs="Calibri"/>
                <w:b/>
                <w:sz w:val="22"/>
                <w:szCs w:val="22"/>
                <w:lang w:val="es-ES" w:eastAsia="es-ES_tradnl"/>
              </w:rPr>
              <w:t>Sigla</w:t>
            </w:r>
          </w:p>
        </w:tc>
        <w:tc>
          <w:tcPr>
            <w:tcW w:w="1047" w:type="dxa"/>
            <w:shd w:val="clear" w:color="auto" w:fill="DDD9C3" w:themeFill="background2" w:themeFillShade="E6"/>
            <w:vAlign w:val="center"/>
          </w:tcPr>
          <w:p w14:paraId="758CA673" w14:textId="77777777" w:rsidR="007E79C3" w:rsidRPr="00E6096E" w:rsidRDefault="007E79C3" w:rsidP="00CA6B7F">
            <w:pPr>
              <w:jc w:val="center"/>
              <w:rPr>
                <w:rFonts w:cs="Calibri"/>
                <w:b/>
                <w:sz w:val="22"/>
                <w:szCs w:val="22"/>
                <w:lang w:val="es-ES" w:eastAsia="es-ES_tradnl"/>
              </w:rPr>
            </w:pPr>
            <w:r w:rsidRPr="00E6096E">
              <w:rPr>
                <w:rFonts w:cs="Calibri"/>
                <w:b/>
                <w:sz w:val="22"/>
                <w:szCs w:val="22"/>
                <w:lang w:val="es-ES" w:eastAsia="es-ES_tradnl"/>
              </w:rPr>
              <w:t>Peso</w:t>
            </w:r>
          </w:p>
        </w:tc>
        <w:tc>
          <w:tcPr>
            <w:tcW w:w="2824" w:type="dxa"/>
            <w:shd w:val="clear" w:color="auto" w:fill="DDD9C3" w:themeFill="background2" w:themeFillShade="E6"/>
            <w:vAlign w:val="center"/>
          </w:tcPr>
          <w:p w14:paraId="2FDA73CD" w14:textId="77777777" w:rsidR="007E79C3" w:rsidRPr="00E6096E" w:rsidRDefault="007E79C3" w:rsidP="00CA6B7F">
            <w:pPr>
              <w:jc w:val="center"/>
              <w:rPr>
                <w:rFonts w:cs="Calibri"/>
                <w:b/>
                <w:sz w:val="22"/>
                <w:szCs w:val="22"/>
                <w:lang w:val="es-ES" w:eastAsia="es-ES_tradnl"/>
              </w:rPr>
            </w:pPr>
            <w:r w:rsidRPr="00E6096E">
              <w:rPr>
                <w:rFonts w:cs="Calibri"/>
                <w:b/>
                <w:sz w:val="22"/>
                <w:szCs w:val="22"/>
                <w:lang w:val="es-ES" w:eastAsia="es-ES_tradnl"/>
              </w:rPr>
              <w:t>Tipo de servicio</w:t>
            </w:r>
          </w:p>
        </w:tc>
      </w:tr>
      <w:tr w:rsidR="007E79C3" w:rsidRPr="00E6096E" w14:paraId="7BFF816F" w14:textId="77777777" w:rsidTr="00CA6B7F">
        <w:trPr>
          <w:trHeight w:val="300"/>
          <w:tblHeader/>
          <w:jc w:val="center"/>
        </w:trPr>
        <w:tc>
          <w:tcPr>
            <w:tcW w:w="728" w:type="dxa"/>
            <w:shd w:val="clear" w:color="auto" w:fill="auto"/>
            <w:noWrap/>
            <w:vAlign w:val="center"/>
          </w:tcPr>
          <w:p w14:paraId="1826A22F" w14:textId="77777777" w:rsidR="007E79C3" w:rsidRPr="00E6096E" w:rsidRDefault="007E79C3" w:rsidP="00CA6B7F">
            <w:pPr>
              <w:jc w:val="center"/>
              <w:rPr>
                <w:rFonts w:cs="Calibri"/>
                <w:sz w:val="22"/>
                <w:szCs w:val="22"/>
                <w:lang w:val="es-ES" w:eastAsia="es-ES_tradnl"/>
              </w:rPr>
            </w:pPr>
            <w:r w:rsidRPr="00E6096E">
              <w:rPr>
                <w:rFonts w:cs="Calibri"/>
                <w:sz w:val="22"/>
                <w:szCs w:val="22"/>
                <w:lang w:val="es-ES" w:eastAsia="es-ES_tradnl"/>
              </w:rPr>
              <w:t>6(E)</w:t>
            </w:r>
          </w:p>
        </w:tc>
        <w:tc>
          <w:tcPr>
            <w:tcW w:w="1047" w:type="dxa"/>
            <w:vAlign w:val="center"/>
          </w:tcPr>
          <w:p w14:paraId="1D28B360" w14:textId="77777777" w:rsidR="007E79C3" w:rsidRPr="00E6096E" w:rsidRDefault="007E79C3" w:rsidP="00CA6B7F">
            <w:pPr>
              <w:jc w:val="center"/>
              <w:rPr>
                <w:rFonts w:cs="Calibri"/>
                <w:sz w:val="22"/>
                <w:szCs w:val="22"/>
                <w:lang w:val="es-ES" w:eastAsia="es-ES_tradnl"/>
              </w:rPr>
            </w:pPr>
            <w:r w:rsidRPr="00E6096E">
              <w:rPr>
                <w:rFonts w:cs="Calibri"/>
                <w:sz w:val="22"/>
                <w:szCs w:val="22"/>
                <w:lang w:val="es-ES" w:eastAsia="es-ES_tradnl"/>
              </w:rPr>
              <w:t>6</w:t>
            </w:r>
          </w:p>
        </w:tc>
        <w:tc>
          <w:tcPr>
            <w:tcW w:w="2824" w:type="dxa"/>
          </w:tcPr>
          <w:p w14:paraId="3D763C99" w14:textId="77777777" w:rsidR="007E79C3" w:rsidRPr="00E6096E" w:rsidRDefault="007E79C3" w:rsidP="00CA6B7F">
            <w:pPr>
              <w:rPr>
                <w:rFonts w:cs="Calibri"/>
                <w:sz w:val="22"/>
                <w:szCs w:val="22"/>
                <w:lang w:val="es-ES" w:eastAsia="es-ES_tradnl"/>
              </w:rPr>
            </w:pPr>
            <w:r w:rsidRPr="00E6096E">
              <w:rPr>
                <w:rFonts w:cs="Calibri"/>
                <w:sz w:val="22"/>
                <w:szCs w:val="22"/>
                <w:lang w:val="es-ES" w:eastAsia="es-ES_tradnl"/>
              </w:rPr>
              <w:t>Esencial</w:t>
            </w:r>
          </w:p>
        </w:tc>
      </w:tr>
    </w:tbl>
    <w:p w14:paraId="141586F3" w14:textId="77777777" w:rsidR="007E79C3" w:rsidRPr="00E6096E" w:rsidRDefault="007E79C3" w:rsidP="007E79C3">
      <w:pPr>
        <w:pStyle w:val="Sinespaciado"/>
        <w:tabs>
          <w:tab w:val="left" w:pos="0"/>
        </w:tabs>
        <w:jc w:val="both"/>
        <w:rPr>
          <w:rFonts w:ascii="Arial Narrow" w:hAnsi="Arial Narrow" w:cs="Arial"/>
          <w:sz w:val="24"/>
          <w:szCs w:val="23"/>
          <w:lang w:val="es-ES_tradnl"/>
        </w:rPr>
      </w:pPr>
    </w:p>
    <w:p w14:paraId="18E6C310" w14:textId="0009974B" w:rsidR="007E79C3" w:rsidRPr="00E6096E" w:rsidRDefault="007E79C3" w:rsidP="007E79C3">
      <w:r w:rsidRPr="00E6096E">
        <w:t xml:space="preserve">Los puentes peatonales implementados </w:t>
      </w:r>
      <w:r w:rsidR="00E921CF" w:rsidRPr="00E6096E">
        <w:t>al largo</w:t>
      </w:r>
      <w:r w:rsidRPr="00E6096E">
        <w:t xml:space="preserve"> del corredor concesionado, incluyendo los de los pasos urbanos, deben cumplir con los siguientes requisitos:</w:t>
      </w:r>
    </w:p>
    <w:p w14:paraId="67D60BC9" w14:textId="77777777" w:rsidR="007E79C3" w:rsidRPr="00E6096E" w:rsidRDefault="007E79C3" w:rsidP="007E79C3"/>
    <w:p w14:paraId="198F0918" w14:textId="77777777" w:rsidR="007E79C3" w:rsidRPr="00E6096E" w:rsidRDefault="007E79C3" w:rsidP="005C0E30">
      <w:pPr>
        <w:pStyle w:val="Prrafodelista"/>
        <w:numPr>
          <w:ilvl w:val="0"/>
          <w:numId w:val="30"/>
        </w:numPr>
      </w:pPr>
      <w:r w:rsidRPr="00E6096E">
        <w:t>Los puentes peatonales se deben componer de accesos o aproximaciones como lo son las rampas, las escaleras y/o ascensores, para lo cual se debe cumplir con los requisitos de las NTC 4143, NTC 4145 y NTC 4349, respectivamente.</w:t>
      </w:r>
    </w:p>
    <w:p w14:paraId="1F5CA6DA" w14:textId="77777777" w:rsidR="007E79C3" w:rsidRPr="00E6096E" w:rsidRDefault="007E79C3" w:rsidP="005C0E30">
      <w:pPr>
        <w:pStyle w:val="Prrafodelista"/>
        <w:numPr>
          <w:ilvl w:val="0"/>
          <w:numId w:val="30"/>
        </w:numPr>
      </w:pPr>
      <w:r w:rsidRPr="00E6096E">
        <w:t>La dirección de desembarque de las rampas y escaleras debe ser paralela a la vía vehicular.</w:t>
      </w:r>
    </w:p>
    <w:p w14:paraId="4079B776" w14:textId="77777777" w:rsidR="007E79C3" w:rsidRPr="00E6096E" w:rsidRDefault="007E79C3" w:rsidP="005C0E30">
      <w:pPr>
        <w:pStyle w:val="Prrafodelista"/>
        <w:numPr>
          <w:ilvl w:val="0"/>
          <w:numId w:val="30"/>
        </w:numPr>
      </w:pPr>
      <w:r w:rsidRPr="00E6096E">
        <w:t>Dado el caso de que el puente peatonal tenga, conjuntamente, rampas y escaleras, éstas no deben enfrentarse en los puntos de entrega.</w:t>
      </w:r>
    </w:p>
    <w:p w14:paraId="18800189" w14:textId="77777777" w:rsidR="007E79C3" w:rsidRPr="00E6096E" w:rsidRDefault="007E79C3" w:rsidP="005C0E30">
      <w:pPr>
        <w:pStyle w:val="Prrafodelista"/>
        <w:numPr>
          <w:ilvl w:val="0"/>
          <w:numId w:val="30"/>
        </w:numPr>
      </w:pPr>
      <w:r w:rsidRPr="00E6096E">
        <w:t>El ancho mínimo libre de la rampa y el puente peatonal debe ser de 1,50 m y deben estar provistos de bordillos a ambos lados.</w:t>
      </w:r>
    </w:p>
    <w:p w14:paraId="01C7AC2E" w14:textId="77777777" w:rsidR="007E79C3" w:rsidRPr="00E6096E" w:rsidRDefault="007E79C3" w:rsidP="005C0E30">
      <w:pPr>
        <w:pStyle w:val="Prrafodelista"/>
        <w:numPr>
          <w:ilvl w:val="0"/>
          <w:numId w:val="30"/>
        </w:numPr>
      </w:pPr>
      <w:r w:rsidRPr="00E6096E">
        <w:t>La longitud máxima de las rampas de los puentes peatonales debe estar acorde con las pendientes máximas establecidas en la NTC 4774.</w:t>
      </w:r>
    </w:p>
    <w:p w14:paraId="64251828" w14:textId="77777777" w:rsidR="007E79C3" w:rsidRPr="00E6096E" w:rsidRDefault="007E79C3" w:rsidP="005C0E30">
      <w:pPr>
        <w:pStyle w:val="Prrafodelista"/>
        <w:numPr>
          <w:ilvl w:val="0"/>
          <w:numId w:val="30"/>
        </w:numPr>
      </w:pPr>
      <w:r w:rsidRPr="00E6096E">
        <w:t>El área adyacente al acceso de los puentes peatonales debe ser como mínimo 2 veces el ancho del puente mismo.</w:t>
      </w:r>
    </w:p>
    <w:p w14:paraId="7E1CA041" w14:textId="435282D7" w:rsidR="007E79C3" w:rsidRPr="00E6096E" w:rsidRDefault="007E79C3" w:rsidP="005C0E30">
      <w:pPr>
        <w:pStyle w:val="Prrafodelista"/>
        <w:numPr>
          <w:ilvl w:val="0"/>
          <w:numId w:val="30"/>
        </w:numPr>
      </w:pPr>
      <w:r w:rsidRPr="00E6096E">
        <w:t xml:space="preserve">Las rampas y el puente peatonal deben tener barandas a 1,20 m y pasamanos a 0,60 m </w:t>
      </w:r>
      <w:r w:rsidR="00E921CF" w:rsidRPr="00E6096E">
        <w:t>y 0</w:t>
      </w:r>
      <w:r w:rsidRPr="00E6096E">
        <w:t>,90 m, estos elementos deben ser continuos.</w:t>
      </w:r>
    </w:p>
    <w:p w14:paraId="2B3CD9C5" w14:textId="77777777" w:rsidR="007E79C3" w:rsidRPr="00E6096E" w:rsidRDefault="007E79C3" w:rsidP="005C0E30">
      <w:pPr>
        <w:pStyle w:val="Prrafodelista"/>
        <w:numPr>
          <w:ilvl w:val="0"/>
          <w:numId w:val="30"/>
        </w:numPr>
      </w:pPr>
      <w:r w:rsidRPr="00E6096E">
        <w:t>La pintura de los pasamanos debe ser en color contrastante.</w:t>
      </w:r>
      <w:r w:rsidRPr="00E6096E">
        <w:tab/>
      </w:r>
    </w:p>
    <w:p w14:paraId="587B33A8" w14:textId="77777777" w:rsidR="007E79C3" w:rsidRPr="00E6096E" w:rsidRDefault="007E79C3" w:rsidP="005C0E30">
      <w:pPr>
        <w:pStyle w:val="Prrafodelista"/>
        <w:numPr>
          <w:ilvl w:val="0"/>
          <w:numId w:val="30"/>
        </w:numPr>
      </w:pPr>
      <w:r w:rsidRPr="00E6096E">
        <w:t>Los puentes peatonales deben incluir un espacio circundante que cuente con andenes que orienten de manera clara los flujos de circulación hacia el arranque de la rampa, escalera y/o ascensor.</w:t>
      </w:r>
    </w:p>
    <w:p w14:paraId="09798CC0" w14:textId="77777777" w:rsidR="007E79C3" w:rsidRPr="00E6096E" w:rsidRDefault="007E79C3" w:rsidP="005C0E30">
      <w:pPr>
        <w:pStyle w:val="Prrafodelista"/>
        <w:numPr>
          <w:ilvl w:val="0"/>
          <w:numId w:val="30"/>
        </w:numPr>
      </w:pPr>
      <w:r w:rsidRPr="00E6096E">
        <w:t>El espacio circundante de los puentes peatonales de las carreteras concesionadas debe tener implementado paraderos de buses.</w:t>
      </w:r>
    </w:p>
    <w:p w14:paraId="171957A0" w14:textId="77777777" w:rsidR="007E79C3" w:rsidRPr="00E6096E" w:rsidRDefault="007E79C3" w:rsidP="007E79C3">
      <w:pPr>
        <w:pStyle w:val="Sinespaciado"/>
        <w:tabs>
          <w:tab w:val="left" w:pos="0"/>
        </w:tabs>
        <w:jc w:val="both"/>
        <w:rPr>
          <w:rFonts w:ascii="Arial Narrow" w:hAnsi="Arial Narrow" w:cs="Arial"/>
          <w:sz w:val="24"/>
          <w:szCs w:val="23"/>
          <w:lang w:val="es-ES_tradnl"/>
        </w:rPr>
      </w:pPr>
    </w:p>
    <w:p w14:paraId="2CBF417D" w14:textId="77777777" w:rsidR="007E79C3" w:rsidRPr="00E6096E" w:rsidRDefault="007E79C3" w:rsidP="007E79C3">
      <w:pPr>
        <w:pStyle w:val="Sinespaciado"/>
        <w:tabs>
          <w:tab w:val="left" w:pos="284"/>
        </w:tabs>
        <w:ind w:left="720"/>
        <w:jc w:val="both"/>
        <w:rPr>
          <w:rFonts w:ascii="Arial Narrow" w:hAnsi="Arial Narrow" w:cs="Arial"/>
          <w:sz w:val="24"/>
          <w:szCs w:val="23"/>
          <w:lang w:val="es-ES_tradnl"/>
        </w:rPr>
      </w:pPr>
    </w:p>
    <w:p w14:paraId="40403638" w14:textId="6A9BBE96" w:rsidR="007E79C3" w:rsidRPr="00E6096E" w:rsidRDefault="007E79C3" w:rsidP="00CE274E">
      <w:pPr>
        <w:pStyle w:val="Ttulo2"/>
        <w:numPr>
          <w:ilvl w:val="1"/>
          <w:numId w:val="1"/>
        </w:numPr>
      </w:pPr>
      <w:bookmarkStart w:id="79" w:name="_Toc103877770"/>
      <w:r w:rsidRPr="00E6096E">
        <w:lastRenderedPageBreak/>
        <w:t>Paraderos:</w:t>
      </w:r>
      <w:bookmarkEnd w:id="79"/>
    </w:p>
    <w:p w14:paraId="73EB7EF8" w14:textId="2C72E150" w:rsidR="005E7F30" w:rsidRPr="00E6096E" w:rsidRDefault="005E7F30" w:rsidP="005E7F30"/>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02A0CD73" w14:textId="77777777" w:rsidTr="00CA6B7F">
        <w:trPr>
          <w:trHeight w:val="327"/>
          <w:tblHeader/>
          <w:jc w:val="center"/>
        </w:trPr>
        <w:tc>
          <w:tcPr>
            <w:tcW w:w="728" w:type="dxa"/>
            <w:shd w:val="clear" w:color="auto" w:fill="DDD9C3" w:themeFill="background2" w:themeFillShade="E6"/>
            <w:noWrap/>
            <w:vAlign w:val="center"/>
          </w:tcPr>
          <w:p w14:paraId="352F7A49" w14:textId="77777777" w:rsidR="005E7F30" w:rsidRPr="00E6096E" w:rsidRDefault="005E7F30" w:rsidP="00CA6B7F">
            <w:pPr>
              <w:jc w:val="center"/>
              <w:rPr>
                <w:rFonts w:cs="Calibri"/>
                <w:b/>
                <w:sz w:val="22"/>
                <w:szCs w:val="22"/>
                <w:lang w:val="es-ES" w:eastAsia="es-ES_tradnl"/>
              </w:rPr>
            </w:pPr>
            <w:r w:rsidRPr="00E6096E">
              <w:rPr>
                <w:rFonts w:cs="Calibri"/>
                <w:b/>
                <w:sz w:val="22"/>
                <w:szCs w:val="22"/>
                <w:lang w:val="es-ES" w:eastAsia="es-ES_tradnl"/>
              </w:rPr>
              <w:t>Sigla</w:t>
            </w:r>
          </w:p>
        </w:tc>
        <w:tc>
          <w:tcPr>
            <w:tcW w:w="1047" w:type="dxa"/>
            <w:shd w:val="clear" w:color="auto" w:fill="DDD9C3" w:themeFill="background2" w:themeFillShade="E6"/>
            <w:vAlign w:val="center"/>
          </w:tcPr>
          <w:p w14:paraId="79730E6B" w14:textId="77777777" w:rsidR="005E7F30" w:rsidRPr="00E6096E" w:rsidRDefault="005E7F30" w:rsidP="00CA6B7F">
            <w:pPr>
              <w:jc w:val="center"/>
              <w:rPr>
                <w:rFonts w:cs="Calibri"/>
                <w:b/>
                <w:sz w:val="22"/>
                <w:szCs w:val="22"/>
                <w:lang w:val="es-ES" w:eastAsia="es-ES_tradnl"/>
              </w:rPr>
            </w:pPr>
            <w:r w:rsidRPr="00E6096E">
              <w:rPr>
                <w:rFonts w:cs="Calibri"/>
                <w:b/>
                <w:sz w:val="22"/>
                <w:szCs w:val="22"/>
                <w:lang w:val="es-ES" w:eastAsia="es-ES_tradnl"/>
              </w:rPr>
              <w:t>Peso</w:t>
            </w:r>
          </w:p>
        </w:tc>
        <w:tc>
          <w:tcPr>
            <w:tcW w:w="2824" w:type="dxa"/>
            <w:shd w:val="clear" w:color="auto" w:fill="DDD9C3" w:themeFill="background2" w:themeFillShade="E6"/>
            <w:vAlign w:val="center"/>
          </w:tcPr>
          <w:p w14:paraId="4DFD1F26" w14:textId="77777777" w:rsidR="005E7F30" w:rsidRPr="00E6096E" w:rsidRDefault="005E7F30" w:rsidP="00CA6B7F">
            <w:pPr>
              <w:jc w:val="center"/>
              <w:rPr>
                <w:rFonts w:cs="Calibri"/>
                <w:b/>
                <w:sz w:val="22"/>
                <w:szCs w:val="22"/>
                <w:lang w:val="es-ES" w:eastAsia="es-ES_tradnl"/>
              </w:rPr>
            </w:pPr>
            <w:r w:rsidRPr="00E6096E">
              <w:rPr>
                <w:rFonts w:cs="Calibri"/>
                <w:b/>
                <w:sz w:val="22"/>
                <w:szCs w:val="22"/>
                <w:lang w:val="es-ES" w:eastAsia="es-ES_tradnl"/>
              </w:rPr>
              <w:t>Tipo de servicio</w:t>
            </w:r>
          </w:p>
        </w:tc>
      </w:tr>
      <w:tr w:rsidR="005E7F30" w:rsidRPr="00E6096E" w14:paraId="314668CD" w14:textId="77777777" w:rsidTr="00CA6B7F">
        <w:trPr>
          <w:trHeight w:val="300"/>
          <w:tblHeader/>
          <w:jc w:val="center"/>
        </w:trPr>
        <w:tc>
          <w:tcPr>
            <w:tcW w:w="728" w:type="dxa"/>
            <w:shd w:val="clear" w:color="auto" w:fill="auto"/>
            <w:noWrap/>
            <w:vAlign w:val="center"/>
          </w:tcPr>
          <w:p w14:paraId="6DF663AE" w14:textId="4A4D7ACE" w:rsidR="005E7F30" w:rsidRPr="00E6096E" w:rsidRDefault="005E7F30" w:rsidP="005E7F30">
            <w:pPr>
              <w:jc w:val="center"/>
              <w:rPr>
                <w:rFonts w:cs="Calibri"/>
                <w:sz w:val="22"/>
                <w:szCs w:val="22"/>
                <w:lang w:val="es-ES" w:eastAsia="es-ES_tradnl"/>
              </w:rPr>
            </w:pPr>
            <w:r w:rsidRPr="00E6096E">
              <w:rPr>
                <w:rFonts w:cs="Calibri"/>
                <w:sz w:val="22"/>
                <w:szCs w:val="22"/>
                <w:lang w:val="es-ES" w:eastAsia="es-ES_tradnl"/>
              </w:rPr>
              <w:t>3(T)</w:t>
            </w:r>
          </w:p>
        </w:tc>
        <w:tc>
          <w:tcPr>
            <w:tcW w:w="1047" w:type="dxa"/>
            <w:vAlign w:val="center"/>
          </w:tcPr>
          <w:p w14:paraId="205AFF2E" w14:textId="0A4D3D59" w:rsidR="005E7F30" w:rsidRPr="00E6096E" w:rsidRDefault="005E7F30" w:rsidP="00CA6B7F">
            <w:pPr>
              <w:jc w:val="center"/>
              <w:rPr>
                <w:rFonts w:cs="Calibri"/>
                <w:sz w:val="22"/>
                <w:szCs w:val="22"/>
                <w:lang w:val="es-ES" w:eastAsia="es-ES_tradnl"/>
              </w:rPr>
            </w:pPr>
            <w:r w:rsidRPr="00E6096E">
              <w:rPr>
                <w:rFonts w:cs="Calibri"/>
                <w:sz w:val="22"/>
                <w:szCs w:val="22"/>
                <w:lang w:val="es-ES" w:eastAsia="es-ES_tradnl"/>
              </w:rPr>
              <w:t>3</w:t>
            </w:r>
          </w:p>
        </w:tc>
        <w:tc>
          <w:tcPr>
            <w:tcW w:w="2824" w:type="dxa"/>
          </w:tcPr>
          <w:p w14:paraId="5DFC4094" w14:textId="1EB71881" w:rsidR="005E7F30" w:rsidRPr="00E6096E" w:rsidRDefault="005E7F30" w:rsidP="00CA6B7F">
            <w:pPr>
              <w:rPr>
                <w:rFonts w:cs="Calibri"/>
                <w:sz w:val="22"/>
                <w:szCs w:val="22"/>
                <w:lang w:val="es-ES" w:eastAsia="es-ES_tradnl"/>
              </w:rPr>
            </w:pPr>
            <w:r w:rsidRPr="00E6096E">
              <w:rPr>
                <w:rFonts w:cs="Calibri"/>
                <w:sz w:val="22"/>
                <w:szCs w:val="22"/>
                <w:lang w:val="es-ES" w:eastAsia="es-ES_tradnl"/>
              </w:rPr>
              <w:t>Tránsito y permanencia</w:t>
            </w:r>
          </w:p>
        </w:tc>
      </w:tr>
    </w:tbl>
    <w:p w14:paraId="7A6CEC10" w14:textId="77777777" w:rsidR="007E79C3" w:rsidRPr="00E6096E" w:rsidRDefault="007E79C3" w:rsidP="007E79C3">
      <w:pPr>
        <w:pStyle w:val="Sinespaciado"/>
        <w:tabs>
          <w:tab w:val="left" w:pos="0"/>
        </w:tabs>
        <w:jc w:val="both"/>
        <w:rPr>
          <w:rFonts w:ascii="Arial Narrow" w:hAnsi="Arial Narrow" w:cs="Arial"/>
          <w:sz w:val="24"/>
          <w:szCs w:val="23"/>
          <w:lang w:val="es-ES_tradnl"/>
        </w:rPr>
      </w:pPr>
    </w:p>
    <w:p w14:paraId="3FA92D54" w14:textId="77777777" w:rsidR="007E79C3" w:rsidRPr="00E6096E" w:rsidRDefault="007E79C3" w:rsidP="007E79C3">
      <w:r w:rsidRPr="00E6096E">
        <w:t>Los paraderos implementados en las carreteras concesionadas deben corresponder con los requisitos de acceso, señalización y estructura, establecidos en la NTC 5351:</w:t>
      </w:r>
    </w:p>
    <w:p w14:paraId="583CD1BF" w14:textId="77777777" w:rsidR="007E79C3" w:rsidRPr="00E6096E" w:rsidRDefault="007E79C3" w:rsidP="007E79C3"/>
    <w:p w14:paraId="77F8DD6E" w14:textId="29011BCC" w:rsidR="007E79C3" w:rsidRPr="00E6096E" w:rsidRDefault="007E79C3" w:rsidP="00CE274E">
      <w:pPr>
        <w:pStyle w:val="Ttulo2"/>
        <w:numPr>
          <w:ilvl w:val="1"/>
          <w:numId w:val="1"/>
        </w:numPr>
      </w:pPr>
      <w:bookmarkStart w:id="80" w:name="_Toc103877771"/>
      <w:r w:rsidRPr="00E6096E">
        <w:t>Sistemas de comunicación:</w:t>
      </w:r>
      <w:bookmarkEnd w:id="80"/>
    </w:p>
    <w:p w14:paraId="2A941749" w14:textId="0E4E0B83" w:rsidR="005E7F30" w:rsidRPr="00E6096E" w:rsidRDefault="005E7F30" w:rsidP="005E7F30"/>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2DDBF075" w14:textId="77777777" w:rsidTr="00CA6B7F">
        <w:trPr>
          <w:trHeight w:val="327"/>
          <w:tblHeader/>
          <w:jc w:val="center"/>
        </w:trPr>
        <w:tc>
          <w:tcPr>
            <w:tcW w:w="728" w:type="dxa"/>
            <w:shd w:val="clear" w:color="auto" w:fill="DDD9C3" w:themeFill="background2" w:themeFillShade="E6"/>
            <w:noWrap/>
            <w:vAlign w:val="center"/>
          </w:tcPr>
          <w:p w14:paraId="518419D4" w14:textId="77777777" w:rsidR="005E7F30" w:rsidRPr="00E6096E" w:rsidRDefault="005E7F30" w:rsidP="00CA6B7F">
            <w:pPr>
              <w:jc w:val="center"/>
              <w:rPr>
                <w:rFonts w:cs="Calibri"/>
                <w:b/>
                <w:sz w:val="22"/>
                <w:szCs w:val="22"/>
                <w:lang w:val="es-ES" w:eastAsia="es-ES_tradnl"/>
              </w:rPr>
            </w:pPr>
            <w:r w:rsidRPr="00E6096E">
              <w:rPr>
                <w:rFonts w:cs="Calibri"/>
                <w:b/>
                <w:sz w:val="22"/>
                <w:szCs w:val="22"/>
                <w:lang w:val="es-ES" w:eastAsia="es-ES_tradnl"/>
              </w:rPr>
              <w:t>Sigla</w:t>
            </w:r>
          </w:p>
        </w:tc>
        <w:tc>
          <w:tcPr>
            <w:tcW w:w="1047" w:type="dxa"/>
            <w:shd w:val="clear" w:color="auto" w:fill="DDD9C3" w:themeFill="background2" w:themeFillShade="E6"/>
            <w:vAlign w:val="center"/>
          </w:tcPr>
          <w:p w14:paraId="53DFC071" w14:textId="77777777" w:rsidR="005E7F30" w:rsidRPr="00E6096E" w:rsidRDefault="005E7F30" w:rsidP="00CA6B7F">
            <w:pPr>
              <w:jc w:val="center"/>
              <w:rPr>
                <w:rFonts w:cs="Calibri"/>
                <w:b/>
                <w:sz w:val="22"/>
                <w:szCs w:val="22"/>
                <w:lang w:val="es-ES" w:eastAsia="es-ES_tradnl"/>
              </w:rPr>
            </w:pPr>
            <w:r w:rsidRPr="00E6096E">
              <w:rPr>
                <w:rFonts w:cs="Calibri"/>
                <w:b/>
                <w:sz w:val="22"/>
                <w:szCs w:val="22"/>
                <w:lang w:val="es-ES" w:eastAsia="es-ES_tradnl"/>
              </w:rPr>
              <w:t>Peso</w:t>
            </w:r>
          </w:p>
        </w:tc>
        <w:tc>
          <w:tcPr>
            <w:tcW w:w="2824" w:type="dxa"/>
            <w:shd w:val="clear" w:color="auto" w:fill="DDD9C3" w:themeFill="background2" w:themeFillShade="E6"/>
            <w:vAlign w:val="center"/>
          </w:tcPr>
          <w:p w14:paraId="49E69481" w14:textId="77777777" w:rsidR="005E7F30" w:rsidRPr="00E6096E" w:rsidRDefault="005E7F30" w:rsidP="00CA6B7F">
            <w:pPr>
              <w:jc w:val="center"/>
              <w:rPr>
                <w:rFonts w:cs="Calibri"/>
                <w:b/>
                <w:sz w:val="22"/>
                <w:szCs w:val="22"/>
                <w:lang w:val="es-ES" w:eastAsia="es-ES_tradnl"/>
              </w:rPr>
            </w:pPr>
            <w:r w:rsidRPr="00E6096E">
              <w:rPr>
                <w:rFonts w:cs="Calibri"/>
                <w:b/>
                <w:sz w:val="22"/>
                <w:szCs w:val="22"/>
                <w:lang w:val="es-ES" w:eastAsia="es-ES_tradnl"/>
              </w:rPr>
              <w:t>Tipo de servicio</w:t>
            </w:r>
          </w:p>
        </w:tc>
      </w:tr>
      <w:tr w:rsidR="005E7F30" w:rsidRPr="00E6096E" w14:paraId="5932A294" w14:textId="77777777" w:rsidTr="00CA6B7F">
        <w:trPr>
          <w:trHeight w:val="300"/>
          <w:tblHeader/>
          <w:jc w:val="center"/>
        </w:trPr>
        <w:tc>
          <w:tcPr>
            <w:tcW w:w="728" w:type="dxa"/>
            <w:shd w:val="clear" w:color="auto" w:fill="auto"/>
            <w:noWrap/>
            <w:vAlign w:val="center"/>
          </w:tcPr>
          <w:p w14:paraId="69A478F1" w14:textId="7EA31842" w:rsidR="005E7F30" w:rsidRPr="00E6096E" w:rsidRDefault="005E7F30" w:rsidP="00CA6B7F">
            <w:pPr>
              <w:jc w:val="center"/>
              <w:rPr>
                <w:rFonts w:cs="Calibri"/>
                <w:sz w:val="22"/>
                <w:szCs w:val="22"/>
                <w:lang w:val="es-ES" w:eastAsia="es-ES_tradnl"/>
              </w:rPr>
            </w:pPr>
            <w:r w:rsidRPr="00E6096E">
              <w:rPr>
                <w:rFonts w:cs="Calibri"/>
                <w:sz w:val="22"/>
                <w:szCs w:val="22"/>
                <w:lang w:val="es-ES" w:eastAsia="es-ES_tradnl"/>
              </w:rPr>
              <w:t>2(D)</w:t>
            </w:r>
          </w:p>
        </w:tc>
        <w:tc>
          <w:tcPr>
            <w:tcW w:w="1047" w:type="dxa"/>
            <w:vAlign w:val="center"/>
          </w:tcPr>
          <w:p w14:paraId="65C0977B" w14:textId="17082234" w:rsidR="005E7F30" w:rsidRPr="00E6096E" w:rsidRDefault="005E7F30" w:rsidP="00CA6B7F">
            <w:pPr>
              <w:jc w:val="center"/>
              <w:rPr>
                <w:rFonts w:cs="Calibri"/>
                <w:sz w:val="22"/>
                <w:szCs w:val="22"/>
                <w:lang w:val="es-ES" w:eastAsia="es-ES_tradnl"/>
              </w:rPr>
            </w:pPr>
            <w:r w:rsidRPr="00E6096E">
              <w:rPr>
                <w:rFonts w:cs="Calibri"/>
                <w:sz w:val="22"/>
                <w:szCs w:val="22"/>
                <w:lang w:val="es-ES" w:eastAsia="es-ES_tradnl"/>
              </w:rPr>
              <w:t>2</w:t>
            </w:r>
          </w:p>
        </w:tc>
        <w:tc>
          <w:tcPr>
            <w:tcW w:w="2824" w:type="dxa"/>
          </w:tcPr>
          <w:p w14:paraId="28803309" w14:textId="14C6CF15" w:rsidR="005E7F30" w:rsidRPr="00E6096E" w:rsidRDefault="005E7F30" w:rsidP="00CA6B7F">
            <w:pPr>
              <w:rPr>
                <w:rFonts w:cs="Calibri"/>
                <w:sz w:val="22"/>
                <w:szCs w:val="22"/>
                <w:lang w:val="es-ES" w:eastAsia="es-ES_tradnl"/>
              </w:rPr>
            </w:pPr>
            <w:r w:rsidRPr="00E6096E">
              <w:rPr>
                <w:rFonts w:cs="Calibri"/>
                <w:sz w:val="22"/>
                <w:szCs w:val="22"/>
                <w:lang w:val="es-ES" w:eastAsia="es-ES_tradnl"/>
              </w:rPr>
              <w:t>Adicionales</w:t>
            </w:r>
          </w:p>
        </w:tc>
      </w:tr>
    </w:tbl>
    <w:p w14:paraId="2153BB46" w14:textId="77777777" w:rsidR="007E79C3" w:rsidRPr="00E6096E" w:rsidRDefault="007E79C3" w:rsidP="007E79C3"/>
    <w:p w14:paraId="5BF02481" w14:textId="412E1D0C" w:rsidR="00951BFD" w:rsidRPr="00E6096E" w:rsidRDefault="007E79C3" w:rsidP="007E79C3">
      <w:r w:rsidRPr="00E6096E">
        <w:t xml:space="preserve">En las carreteras concesionadas que tienen implementado el sistema de Postes S.O.S., incluyendo los dispuestos al interior de los túneles, se deben garantizar las condiciones físicas para el acceso a personas </w:t>
      </w:r>
      <w:r w:rsidR="000B6E6A" w:rsidRPr="00E6096E">
        <w:t xml:space="preserve">con </w:t>
      </w:r>
      <w:r w:rsidRPr="00E6096E">
        <w:t>discapacidad.</w:t>
      </w:r>
    </w:p>
    <w:p w14:paraId="13203851" w14:textId="77777777" w:rsidR="00951BFD" w:rsidRPr="00E6096E" w:rsidRDefault="00951BFD" w:rsidP="007E79C3"/>
    <w:p w14:paraId="08959353" w14:textId="5F42321D" w:rsidR="006F101D" w:rsidRPr="00E6096E" w:rsidRDefault="00840C7E" w:rsidP="006F101D">
      <w:pPr>
        <w:pStyle w:val="Ttulo2"/>
        <w:numPr>
          <w:ilvl w:val="1"/>
          <w:numId w:val="1"/>
        </w:numPr>
      </w:pPr>
      <w:bookmarkStart w:id="81" w:name="_Toc103877772"/>
      <w:r w:rsidRPr="007B32ED">
        <w:rPr>
          <w:rFonts w:cs="Arial"/>
          <w:color w:val="000000"/>
          <w:sz w:val="22"/>
          <w:szCs w:val="22"/>
        </w:rPr>
        <w:t>Servicio de acceso a la información</w:t>
      </w:r>
      <w:r w:rsidR="006F101D" w:rsidRPr="00E6096E">
        <w:t>:</w:t>
      </w:r>
      <w:bookmarkEnd w:id="81"/>
    </w:p>
    <w:p w14:paraId="4DF1A458" w14:textId="77777777" w:rsidR="006F101D" w:rsidRPr="00E6096E" w:rsidRDefault="006F101D" w:rsidP="00C95052"/>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2010"/>
        <w:gridCol w:w="5421"/>
      </w:tblGrid>
      <w:tr w:rsidR="00E6096E" w:rsidRPr="00E6096E" w14:paraId="2A1D5BDE" w14:textId="77777777" w:rsidTr="009362BC">
        <w:trPr>
          <w:trHeight w:val="327"/>
          <w:tblHeader/>
          <w:jc w:val="center"/>
        </w:trPr>
        <w:tc>
          <w:tcPr>
            <w:tcW w:w="1397" w:type="dxa"/>
            <w:shd w:val="clear" w:color="auto" w:fill="DDD9C3" w:themeFill="background2" w:themeFillShade="E6"/>
            <w:noWrap/>
            <w:vAlign w:val="center"/>
          </w:tcPr>
          <w:p w14:paraId="70C9B8BB" w14:textId="77777777" w:rsidR="00C95052" w:rsidRPr="00E6096E" w:rsidRDefault="00C95052" w:rsidP="009362BC">
            <w:pPr>
              <w:jc w:val="center"/>
              <w:rPr>
                <w:rFonts w:cs="Calibri"/>
                <w:b/>
                <w:sz w:val="22"/>
                <w:szCs w:val="22"/>
                <w:lang w:val="es-ES" w:eastAsia="es-ES_tradnl"/>
              </w:rPr>
            </w:pPr>
            <w:r w:rsidRPr="00E6096E">
              <w:rPr>
                <w:rFonts w:cs="Calibri"/>
                <w:b/>
                <w:sz w:val="22"/>
                <w:szCs w:val="22"/>
                <w:lang w:val="es-ES" w:eastAsia="es-ES_tradnl"/>
              </w:rPr>
              <w:t>Sigla</w:t>
            </w:r>
          </w:p>
        </w:tc>
        <w:tc>
          <w:tcPr>
            <w:tcW w:w="2010" w:type="dxa"/>
            <w:shd w:val="clear" w:color="auto" w:fill="DDD9C3" w:themeFill="background2" w:themeFillShade="E6"/>
            <w:vAlign w:val="center"/>
          </w:tcPr>
          <w:p w14:paraId="05C0C0EB" w14:textId="77777777" w:rsidR="00C95052" w:rsidRPr="00E6096E" w:rsidRDefault="00C95052" w:rsidP="009362BC">
            <w:pPr>
              <w:jc w:val="center"/>
              <w:rPr>
                <w:rFonts w:cs="Calibri"/>
                <w:b/>
                <w:sz w:val="22"/>
                <w:szCs w:val="22"/>
                <w:lang w:val="es-ES" w:eastAsia="es-ES_tradnl"/>
              </w:rPr>
            </w:pPr>
            <w:r w:rsidRPr="00E6096E">
              <w:rPr>
                <w:rFonts w:cs="Calibri"/>
                <w:b/>
                <w:sz w:val="22"/>
                <w:szCs w:val="22"/>
                <w:lang w:val="es-ES" w:eastAsia="es-ES_tradnl"/>
              </w:rPr>
              <w:t>Peso</w:t>
            </w:r>
          </w:p>
        </w:tc>
        <w:tc>
          <w:tcPr>
            <w:tcW w:w="5421" w:type="dxa"/>
            <w:shd w:val="clear" w:color="auto" w:fill="DDD9C3" w:themeFill="background2" w:themeFillShade="E6"/>
            <w:vAlign w:val="center"/>
          </w:tcPr>
          <w:p w14:paraId="4EB5A8E6" w14:textId="77777777" w:rsidR="00C95052" w:rsidRPr="00E6096E" w:rsidRDefault="00C95052" w:rsidP="009362BC">
            <w:pPr>
              <w:jc w:val="center"/>
              <w:rPr>
                <w:rFonts w:cs="Calibri"/>
                <w:b/>
                <w:sz w:val="22"/>
                <w:szCs w:val="22"/>
                <w:lang w:val="es-ES" w:eastAsia="es-ES_tradnl"/>
              </w:rPr>
            </w:pPr>
            <w:r w:rsidRPr="00E6096E">
              <w:rPr>
                <w:rFonts w:cs="Calibri"/>
                <w:b/>
                <w:sz w:val="22"/>
                <w:szCs w:val="22"/>
                <w:lang w:val="es-ES" w:eastAsia="es-ES_tradnl"/>
              </w:rPr>
              <w:t>Tipo de servicio</w:t>
            </w:r>
          </w:p>
        </w:tc>
      </w:tr>
      <w:tr w:rsidR="00C95052" w:rsidRPr="00E6096E" w14:paraId="031DB069" w14:textId="77777777" w:rsidTr="009362BC">
        <w:trPr>
          <w:trHeight w:val="300"/>
          <w:tblHeader/>
          <w:jc w:val="center"/>
        </w:trPr>
        <w:tc>
          <w:tcPr>
            <w:tcW w:w="1397" w:type="dxa"/>
            <w:shd w:val="clear" w:color="auto" w:fill="auto"/>
            <w:noWrap/>
            <w:vAlign w:val="center"/>
          </w:tcPr>
          <w:p w14:paraId="435A2518" w14:textId="531445CE" w:rsidR="00C95052" w:rsidRPr="00E6096E" w:rsidRDefault="00C95052" w:rsidP="009362BC">
            <w:pPr>
              <w:jc w:val="center"/>
              <w:rPr>
                <w:rFonts w:cs="Calibri"/>
                <w:sz w:val="22"/>
                <w:szCs w:val="22"/>
                <w:lang w:val="es-ES" w:eastAsia="es-ES_tradnl"/>
              </w:rPr>
            </w:pPr>
            <w:r w:rsidRPr="00E6096E">
              <w:rPr>
                <w:rFonts w:cs="Calibri"/>
                <w:sz w:val="22"/>
                <w:szCs w:val="22"/>
                <w:lang w:val="es-ES" w:eastAsia="es-ES_tradnl"/>
              </w:rPr>
              <w:t>(</w:t>
            </w:r>
            <w:r w:rsidR="00840C7E">
              <w:rPr>
                <w:rFonts w:cs="Calibri"/>
                <w:sz w:val="22"/>
                <w:szCs w:val="22"/>
                <w:lang w:val="es-ES" w:eastAsia="es-ES_tradnl"/>
              </w:rPr>
              <w:t>1A</w:t>
            </w:r>
            <w:r w:rsidRPr="00E6096E">
              <w:rPr>
                <w:rFonts w:cs="Calibri"/>
                <w:sz w:val="22"/>
                <w:szCs w:val="22"/>
                <w:lang w:val="es-ES" w:eastAsia="es-ES_tradnl"/>
              </w:rPr>
              <w:t>)</w:t>
            </w:r>
          </w:p>
        </w:tc>
        <w:tc>
          <w:tcPr>
            <w:tcW w:w="2010" w:type="dxa"/>
            <w:vAlign w:val="center"/>
          </w:tcPr>
          <w:p w14:paraId="744DF490" w14:textId="48B31E1E" w:rsidR="00C95052" w:rsidRPr="00E6096E" w:rsidRDefault="006F101D" w:rsidP="009362BC">
            <w:pPr>
              <w:jc w:val="center"/>
              <w:rPr>
                <w:rFonts w:cs="Calibri"/>
                <w:sz w:val="22"/>
                <w:szCs w:val="22"/>
                <w:lang w:val="es-ES" w:eastAsia="es-ES_tradnl"/>
              </w:rPr>
            </w:pPr>
            <w:r>
              <w:rPr>
                <w:rFonts w:cs="Calibri"/>
                <w:sz w:val="22"/>
                <w:szCs w:val="22"/>
                <w:lang w:val="es-ES" w:eastAsia="es-ES_tradnl"/>
              </w:rPr>
              <w:t>1</w:t>
            </w:r>
          </w:p>
        </w:tc>
        <w:tc>
          <w:tcPr>
            <w:tcW w:w="5421" w:type="dxa"/>
          </w:tcPr>
          <w:p w14:paraId="6DAC3943" w14:textId="630E9392" w:rsidR="00C95052" w:rsidRPr="00E6096E" w:rsidRDefault="006F101D" w:rsidP="009362BC">
            <w:pPr>
              <w:rPr>
                <w:rFonts w:cs="Calibri"/>
                <w:sz w:val="22"/>
                <w:szCs w:val="22"/>
                <w:lang w:val="es-ES" w:eastAsia="es-ES_tradnl"/>
              </w:rPr>
            </w:pPr>
            <w:r w:rsidRPr="00E6096E">
              <w:rPr>
                <w:rFonts w:cs="Calibri"/>
                <w:sz w:val="22"/>
                <w:szCs w:val="22"/>
                <w:lang w:val="es-ES" w:eastAsia="es-ES_tradnl"/>
              </w:rPr>
              <w:t>Acercamiento al servicio esencial</w:t>
            </w:r>
          </w:p>
        </w:tc>
      </w:tr>
    </w:tbl>
    <w:p w14:paraId="27688BD9" w14:textId="77777777" w:rsidR="00C95052" w:rsidRPr="00E6096E" w:rsidRDefault="00C95052" w:rsidP="00C95052"/>
    <w:p w14:paraId="24443F14" w14:textId="26B544E1" w:rsidR="00144269" w:rsidRPr="00E6096E" w:rsidRDefault="00144269" w:rsidP="007E79C3">
      <w:r w:rsidRPr="00E6096E">
        <w:br w:type="page"/>
      </w:r>
    </w:p>
    <w:p w14:paraId="74ECA8E8" w14:textId="77777777" w:rsidR="0089018C" w:rsidRPr="00E6096E" w:rsidRDefault="0089018C" w:rsidP="005B4E26">
      <w:pPr>
        <w:pStyle w:val="Ttulo1"/>
        <w:numPr>
          <w:ilvl w:val="0"/>
          <w:numId w:val="1"/>
        </w:numPr>
        <w:jc w:val="center"/>
      </w:pPr>
      <w:bookmarkStart w:id="82" w:name="_Toc103877773"/>
      <w:r w:rsidRPr="00E6096E">
        <w:lastRenderedPageBreak/>
        <w:t>INFRAESTRUCTURA CARRETERA NO CONCESIONADA</w:t>
      </w:r>
      <w:bookmarkEnd w:id="82"/>
    </w:p>
    <w:p w14:paraId="3618CC2F" w14:textId="77777777" w:rsidR="00476B1C" w:rsidRPr="00E6096E" w:rsidRDefault="00476B1C" w:rsidP="00C423A8">
      <w:pPr>
        <w:pStyle w:val="Sinespaciado"/>
        <w:tabs>
          <w:tab w:val="left" w:pos="284"/>
        </w:tabs>
        <w:jc w:val="both"/>
        <w:rPr>
          <w:rFonts w:ascii="Arial Narrow" w:hAnsi="Arial Narrow" w:cs="Arial"/>
          <w:b/>
          <w:sz w:val="24"/>
          <w:szCs w:val="23"/>
          <w:lang w:val="es-ES_tradnl"/>
        </w:rPr>
      </w:pPr>
    </w:p>
    <w:p w14:paraId="705E034F" w14:textId="7B077127" w:rsidR="00476B1C" w:rsidRPr="00E6096E" w:rsidRDefault="0037586E" w:rsidP="00C423A8">
      <w:r w:rsidRPr="00E6096E">
        <w:t>Sobre</w:t>
      </w:r>
      <w:r w:rsidR="00476B1C" w:rsidRPr="00E6096E">
        <w:t xml:space="preserve"> la infraestructura carretera no concesionada, la </w:t>
      </w:r>
      <w:proofErr w:type="spellStart"/>
      <w:r w:rsidR="00B647D0">
        <w:t>SuperTransporte</w:t>
      </w:r>
      <w:proofErr w:type="spellEnd"/>
      <w:r w:rsidR="00476B1C" w:rsidRPr="00E6096E">
        <w:t xml:space="preserve"> ejercerá las funciones de Inspección</w:t>
      </w:r>
      <w:r w:rsidR="00197C62" w:rsidRPr="00E6096E">
        <w:t xml:space="preserve"> y</w:t>
      </w:r>
      <w:r w:rsidR="00476B1C" w:rsidRPr="00E6096E">
        <w:t xml:space="preserve"> Vigilancia</w:t>
      </w:r>
      <w:r w:rsidR="00197C62" w:rsidRPr="00E6096E">
        <w:t xml:space="preserve"> </w:t>
      </w:r>
      <w:r w:rsidR="00476B1C" w:rsidRPr="00E6096E">
        <w:t>para el componente de accesibilidad e inclusión teniendo en cuenta la</w:t>
      </w:r>
      <w:r w:rsidR="00326E46" w:rsidRPr="00E6096E">
        <w:t>s</w:t>
      </w:r>
      <w:r w:rsidR="00476B1C" w:rsidRPr="00E6096E">
        <w:t xml:space="preserve"> líneas generales de supervisión </w:t>
      </w:r>
      <w:r w:rsidR="00326E46" w:rsidRPr="00E6096E">
        <w:t>establecidas en el numeral 3 del presente documento, para los elementos de la infraestructura que tengan a cargo.</w:t>
      </w:r>
    </w:p>
    <w:p w14:paraId="53767074" w14:textId="77777777" w:rsidR="005D2313" w:rsidRPr="005D2313" w:rsidRDefault="0037586E" w:rsidP="005D2313">
      <w:pPr>
        <w:pStyle w:val="Sinespaciado"/>
        <w:tabs>
          <w:tab w:val="left" w:pos="0"/>
        </w:tabs>
        <w:rPr>
          <w:rFonts w:ascii="Arial Narrow" w:hAnsi="Arial Narrow" w:cs="Arial"/>
          <w:b/>
          <w:sz w:val="24"/>
          <w:szCs w:val="23"/>
          <w:lang w:val="es-ES_tradnl"/>
        </w:rPr>
      </w:pPr>
      <w:r w:rsidRPr="00E6096E">
        <w:rPr>
          <w:rFonts w:ascii="Arial Narrow" w:hAnsi="Arial Narrow" w:cs="Arial"/>
          <w:sz w:val="24"/>
          <w:szCs w:val="23"/>
          <w:lang w:val="es-ES_tradnl"/>
        </w:rPr>
        <w:br/>
      </w:r>
      <w:r w:rsidR="005D2313" w:rsidRPr="005D2313">
        <w:rPr>
          <w:rFonts w:ascii="Arial Narrow" w:hAnsi="Arial Narrow" w:cs="Arial"/>
          <w:b/>
          <w:sz w:val="24"/>
          <w:szCs w:val="23"/>
          <w:lang w:val="es-ES_tradnl"/>
        </w:rPr>
        <w:t xml:space="preserve">Advertencia: El presente anexo instruye sobre cómo los administradores de la infraestructura de los diferentes modos del transporte deben cumplir las obligaciones legales y reglamentarias relacionadas con los componentes de accesibilidad, más no deroga ni modifica ninguna norma técnica vigente, por lo que en todo momento se debe aplicar lo indicado en las Normas Técnicas Colombianas -NTC. </w:t>
      </w:r>
    </w:p>
    <w:p w14:paraId="01C501A3" w14:textId="77777777" w:rsidR="005D2313" w:rsidRPr="005D2313" w:rsidRDefault="005D2313" w:rsidP="005D2313">
      <w:pPr>
        <w:pStyle w:val="Sinespaciado"/>
        <w:tabs>
          <w:tab w:val="left" w:pos="0"/>
        </w:tabs>
        <w:rPr>
          <w:rFonts w:ascii="Arial Narrow" w:hAnsi="Arial Narrow" w:cs="Arial"/>
          <w:b/>
          <w:sz w:val="24"/>
          <w:szCs w:val="23"/>
          <w:lang w:val="es-ES_tradnl"/>
        </w:rPr>
      </w:pPr>
    </w:p>
    <w:p w14:paraId="40BD0B75" w14:textId="7DDC887A" w:rsidR="00260004" w:rsidRPr="001D3A9F" w:rsidRDefault="005D2313" w:rsidP="005D2313">
      <w:pPr>
        <w:pStyle w:val="Sinespaciado"/>
        <w:tabs>
          <w:tab w:val="left" w:pos="0"/>
        </w:tabs>
        <w:jc w:val="both"/>
        <w:rPr>
          <w:rFonts w:ascii="Arial Narrow" w:hAnsi="Arial Narrow" w:cs="Arial"/>
          <w:b/>
          <w:sz w:val="24"/>
          <w:szCs w:val="23"/>
          <w:lang w:val="es-ES_tradnl"/>
        </w:rPr>
      </w:pPr>
      <w:r w:rsidRPr="005D2313">
        <w:rPr>
          <w:rFonts w:ascii="Arial Narrow" w:hAnsi="Arial Narrow" w:cs="Arial"/>
          <w:b/>
          <w:sz w:val="24"/>
          <w:szCs w:val="23"/>
          <w:lang w:val="es-ES_tradnl"/>
        </w:rPr>
        <w:t>Es obligación de los administradores de la infraestructura de transporte conocer las Normas Técnicas Colombianas – NTC- y sus modificaciones, a la vez que deben ser observadas y cumplidas en todo momento.</w:t>
      </w:r>
    </w:p>
    <w:p w14:paraId="7FB3433F" w14:textId="452EC3A2" w:rsidR="001C4FD2" w:rsidRPr="00E6096E" w:rsidRDefault="001C4FD2" w:rsidP="009B7CB4">
      <w:pPr>
        <w:pStyle w:val="Sinespaciado"/>
        <w:tabs>
          <w:tab w:val="left" w:pos="0"/>
        </w:tabs>
        <w:jc w:val="both"/>
      </w:pPr>
      <w:r w:rsidRPr="00E6096E">
        <w:br w:type="page"/>
      </w:r>
    </w:p>
    <w:p w14:paraId="46AAC188" w14:textId="4C675522" w:rsidR="00CC09B7" w:rsidRPr="00E6096E" w:rsidRDefault="003966DF" w:rsidP="00A239B9">
      <w:pPr>
        <w:pStyle w:val="Ttulo1"/>
        <w:numPr>
          <w:ilvl w:val="0"/>
          <w:numId w:val="1"/>
        </w:numPr>
        <w:jc w:val="center"/>
      </w:pPr>
      <w:bookmarkStart w:id="83" w:name="_Toc103877774"/>
      <w:r w:rsidRPr="00E6096E">
        <w:lastRenderedPageBreak/>
        <w:t>MEDIDAS O ACTIVIDADES DE PROMOCIÓN Y PREVENCIÓN</w:t>
      </w:r>
      <w:bookmarkEnd w:id="83"/>
    </w:p>
    <w:p w14:paraId="601AAB83" w14:textId="77777777" w:rsidR="00A239B9" w:rsidRPr="00E6096E" w:rsidRDefault="00A239B9" w:rsidP="00A239B9"/>
    <w:p w14:paraId="19A9833A" w14:textId="66BA1BA3" w:rsidR="00A239B9" w:rsidRPr="00E6096E" w:rsidRDefault="00A239B9" w:rsidP="00A239B9">
      <w:pPr>
        <w:rPr>
          <w:rFonts w:eastAsiaTheme="majorEastAsia"/>
        </w:rPr>
      </w:pPr>
      <w:r w:rsidRPr="00E6096E">
        <w:rPr>
          <w:rFonts w:eastAsiaTheme="majorEastAsia"/>
        </w:rPr>
        <w:t xml:space="preserve">En el Plan </w:t>
      </w:r>
      <w:r w:rsidR="0098626C" w:rsidRPr="00E6096E">
        <w:rPr>
          <w:rFonts w:eastAsiaTheme="majorEastAsia"/>
        </w:rPr>
        <w:t xml:space="preserve">Integral </w:t>
      </w:r>
      <w:r w:rsidRPr="00E6096E">
        <w:rPr>
          <w:rFonts w:eastAsiaTheme="majorEastAsia"/>
        </w:rPr>
        <w:t>Progresivo de Accesibilidad</w:t>
      </w:r>
      <w:r w:rsidR="0098626C">
        <w:rPr>
          <w:rFonts w:eastAsiaTheme="majorEastAsia"/>
        </w:rPr>
        <w:t xml:space="preserve"> - PIPA</w:t>
      </w:r>
      <w:r w:rsidRPr="00E6096E">
        <w:rPr>
          <w:rFonts w:eastAsiaTheme="majorEastAsia"/>
        </w:rPr>
        <w:t>, es importante identificar e incluir acciones de gestión interinstitucional o de otros grupos de actores que tienen injerencia y posibilidades de actuación, co</w:t>
      </w:r>
      <w:r w:rsidR="0098626C">
        <w:rPr>
          <w:rFonts w:eastAsiaTheme="majorEastAsia"/>
        </w:rPr>
        <w:t>mo</w:t>
      </w:r>
      <w:r w:rsidRPr="00E6096E">
        <w:rPr>
          <w:rFonts w:eastAsiaTheme="majorEastAsia"/>
        </w:rPr>
        <w:t xml:space="preserve"> medidas complementarias que involucran a otros actores o autoridades. Estos casos podrán ser tratados en mesas de trabajo con el apoyo y acompañamiento de la </w:t>
      </w:r>
      <w:proofErr w:type="spellStart"/>
      <w:r w:rsidR="00B647D0">
        <w:rPr>
          <w:rFonts w:eastAsiaTheme="majorEastAsia"/>
        </w:rPr>
        <w:t>SuperTransporte</w:t>
      </w:r>
      <w:proofErr w:type="spellEnd"/>
      <w:r w:rsidRPr="00E6096E">
        <w:rPr>
          <w:rFonts w:eastAsiaTheme="majorEastAsia"/>
        </w:rPr>
        <w:t xml:space="preserve">, los cuales serán sujetos de evaluación, previa solicitud del </w:t>
      </w:r>
      <w:r w:rsidR="00E42636">
        <w:rPr>
          <w:rFonts w:eastAsiaTheme="majorEastAsia"/>
        </w:rPr>
        <w:t>Supervisado</w:t>
      </w:r>
      <w:r w:rsidRPr="00E6096E">
        <w:rPr>
          <w:rFonts w:eastAsiaTheme="majorEastAsia"/>
        </w:rPr>
        <w:t>.</w:t>
      </w:r>
    </w:p>
    <w:p w14:paraId="171C1433" w14:textId="77777777" w:rsidR="00A239B9" w:rsidRPr="00E6096E" w:rsidRDefault="00A239B9" w:rsidP="00A239B9">
      <w:pPr>
        <w:rPr>
          <w:rFonts w:eastAsiaTheme="majorEastAsia"/>
        </w:rPr>
      </w:pPr>
    </w:p>
    <w:p w14:paraId="1C96C866" w14:textId="057C4393" w:rsidR="00A239B9" w:rsidRPr="00E6096E" w:rsidRDefault="00A239B9" w:rsidP="00A239B9">
      <w:pPr>
        <w:rPr>
          <w:rFonts w:eastAsiaTheme="majorEastAsia"/>
        </w:rPr>
      </w:pPr>
      <w:r w:rsidRPr="00E6096E">
        <w:rPr>
          <w:rFonts w:eastAsiaTheme="majorEastAsia"/>
        </w:rPr>
        <w:t xml:space="preserve">Los términos para el cumplimiento las acciones propuestas deberán corresponder </w:t>
      </w:r>
      <w:r w:rsidR="0098626C">
        <w:rPr>
          <w:rFonts w:eastAsiaTheme="majorEastAsia"/>
        </w:rPr>
        <w:t>con</w:t>
      </w:r>
      <w:r w:rsidRPr="00E6096E">
        <w:rPr>
          <w:rFonts w:eastAsiaTheme="majorEastAsia"/>
        </w:rPr>
        <w:t xml:space="preserve"> lo </w:t>
      </w:r>
      <w:r w:rsidR="0098626C">
        <w:rPr>
          <w:rFonts w:eastAsiaTheme="majorEastAsia"/>
        </w:rPr>
        <w:t>previsto</w:t>
      </w:r>
      <w:r w:rsidRPr="00E6096E">
        <w:rPr>
          <w:rFonts w:eastAsiaTheme="majorEastAsia"/>
        </w:rPr>
        <w:t xml:space="preserve"> en la Ley estatutaria 1618 de 2013, artículo 14, numeral 2</w:t>
      </w:r>
      <w:r w:rsidR="00A01712" w:rsidRPr="00E6096E">
        <w:rPr>
          <w:rStyle w:val="Refdenotaalpie"/>
          <w:rFonts w:eastAsiaTheme="majorEastAsia"/>
        </w:rPr>
        <w:footnoteReference w:id="80"/>
      </w:r>
      <w:r w:rsidR="00A01712" w:rsidRPr="00E6096E">
        <w:rPr>
          <w:rFonts w:eastAsiaTheme="majorEastAsia"/>
        </w:rPr>
        <w:t>.</w:t>
      </w:r>
    </w:p>
    <w:p w14:paraId="1964DFA7" w14:textId="77777777" w:rsidR="00A01712" w:rsidRPr="00E6096E" w:rsidRDefault="00A01712" w:rsidP="00A239B9">
      <w:pPr>
        <w:rPr>
          <w:rFonts w:eastAsiaTheme="majorEastAsia"/>
        </w:rPr>
      </w:pPr>
    </w:p>
    <w:p w14:paraId="786B1A43" w14:textId="1D863EA8" w:rsidR="00A239B9" w:rsidRPr="00E6096E" w:rsidRDefault="00A239B9" w:rsidP="00A239B9">
      <w:pPr>
        <w:rPr>
          <w:rFonts w:eastAsiaTheme="majorEastAsia"/>
        </w:rPr>
      </w:pPr>
      <w:r w:rsidRPr="00E6096E">
        <w:rPr>
          <w:rFonts w:eastAsiaTheme="majorEastAsia"/>
        </w:rPr>
        <w:t xml:space="preserve">La Superintendencia </w:t>
      </w:r>
      <w:r w:rsidR="00822DCA">
        <w:rPr>
          <w:rFonts w:eastAsiaTheme="majorEastAsia"/>
        </w:rPr>
        <w:t>cuando</w:t>
      </w:r>
      <w:r w:rsidR="0098626C">
        <w:rPr>
          <w:rFonts w:eastAsiaTheme="majorEastAsia"/>
        </w:rPr>
        <w:t xml:space="preserve"> lo</w:t>
      </w:r>
      <w:r w:rsidR="00822DCA">
        <w:rPr>
          <w:rFonts w:eastAsiaTheme="majorEastAsia"/>
        </w:rPr>
        <w:t xml:space="preserve"> considere necesario</w:t>
      </w:r>
      <w:r w:rsidR="0098626C">
        <w:rPr>
          <w:rFonts w:eastAsiaTheme="majorEastAsia"/>
        </w:rPr>
        <w:t>,</w:t>
      </w:r>
      <w:r w:rsidR="00822DCA">
        <w:rPr>
          <w:rFonts w:eastAsiaTheme="majorEastAsia"/>
        </w:rPr>
        <w:t xml:space="preserve"> realizará</w:t>
      </w:r>
      <w:r w:rsidRPr="00E6096E">
        <w:rPr>
          <w:rFonts w:eastAsiaTheme="majorEastAsia"/>
        </w:rPr>
        <w:t xml:space="preserve"> inspecciones </w:t>
      </w:r>
      <w:r w:rsidR="00822DCA">
        <w:rPr>
          <w:rFonts w:eastAsiaTheme="majorEastAsia"/>
        </w:rPr>
        <w:t xml:space="preserve">a </w:t>
      </w:r>
      <w:r w:rsidR="00C01F8D" w:rsidRPr="00E6096E">
        <w:rPr>
          <w:rFonts w:eastAsiaTheme="majorEastAsia"/>
        </w:rPr>
        <w:t xml:space="preserve">las </w:t>
      </w:r>
      <w:r w:rsidRPr="00E6096E">
        <w:rPr>
          <w:rFonts w:eastAsiaTheme="majorEastAsia"/>
        </w:rPr>
        <w:t>infraestructura</w:t>
      </w:r>
      <w:r w:rsidR="00C01F8D" w:rsidRPr="00E6096E">
        <w:rPr>
          <w:rFonts w:eastAsiaTheme="majorEastAsia"/>
        </w:rPr>
        <w:t>s</w:t>
      </w:r>
      <w:r w:rsidRPr="00E6096E">
        <w:rPr>
          <w:rFonts w:eastAsiaTheme="majorEastAsia"/>
        </w:rPr>
        <w:t xml:space="preserve"> objeto de la presente circular con el fin de </w:t>
      </w:r>
      <w:r w:rsidR="00C01F8D" w:rsidRPr="00E6096E">
        <w:rPr>
          <w:rFonts w:eastAsiaTheme="majorEastAsia"/>
        </w:rPr>
        <w:t>verificar avances</w:t>
      </w:r>
      <w:r w:rsidR="00421C59" w:rsidRPr="00E6096E">
        <w:rPr>
          <w:rFonts w:eastAsiaTheme="majorEastAsia"/>
        </w:rPr>
        <w:t>, adecuaciones y mantenimiento</w:t>
      </w:r>
      <w:r w:rsidR="00E74001" w:rsidRPr="00E6096E">
        <w:rPr>
          <w:rFonts w:eastAsiaTheme="majorEastAsia"/>
        </w:rPr>
        <w:t xml:space="preserve"> de </w:t>
      </w:r>
      <w:r w:rsidRPr="00E6096E">
        <w:rPr>
          <w:rFonts w:eastAsiaTheme="majorEastAsia"/>
        </w:rPr>
        <w:t>la eficacia</w:t>
      </w:r>
      <w:r w:rsidR="005E615B" w:rsidRPr="00E6096E">
        <w:rPr>
          <w:rFonts w:eastAsiaTheme="majorEastAsia"/>
        </w:rPr>
        <w:t xml:space="preserve"> y pe</w:t>
      </w:r>
      <w:r w:rsidR="00E74001" w:rsidRPr="00E6096E">
        <w:rPr>
          <w:rFonts w:eastAsiaTheme="majorEastAsia"/>
        </w:rPr>
        <w:t xml:space="preserve">rmanencia </w:t>
      </w:r>
      <w:r w:rsidRPr="00E6096E">
        <w:rPr>
          <w:rFonts w:eastAsiaTheme="majorEastAsia"/>
        </w:rPr>
        <w:t>de las acciones implementadas.</w:t>
      </w:r>
    </w:p>
    <w:p w14:paraId="1C6253BE" w14:textId="77777777" w:rsidR="005E615B" w:rsidRPr="00E6096E" w:rsidRDefault="005E615B" w:rsidP="00A239B9">
      <w:pPr>
        <w:rPr>
          <w:rFonts w:eastAsiaTheme="majorEastAsia"/>
        </w:rPr>
      </w:pPr>
    </w:p>
    <w:p w14:paraId="78020E2C" w14:textId="1E8DB081" w:rsidR="00A239B9" w:rsidRPr="00E6096E" w:rsidRDefault="00A239B9" w:rsidP="00C423A8">
      <w:pPr>
        <w:spacing w:after="200" w:line="276" w:lineRule="auto"/>
        <w:rPr>
          <w:rFonts w:eastAsiaTheme="majorEastAsia" w:cstheme="majorBidi"/>
          <w:b/>
          <w:bCs/>
          <w:szCs w:val="32"/>
        </w:rPr>
      </w:pPr>
      <w:r w:rsidRPr="00E6096E">
        <w:rPr>
          <w:rFonts w:eastAsiaTheme="majorEastAsia" w:cstheme="majorBidi"/>
          <w:b/>
          <w:bCs/>
          <w:szCs w:val="32"/>
        </w:rPr>
        <w:br w:type="page"/>
      </w:r>
    </w:p>
    <w:p w14:paraId="1B27D667" w14:textId="77777777" w:rsidR="00DF2892" w:rsidRPr="00E6096E" w:rsidRDefault="00C93B64" w:rsidP="005B4E26">
      <w:pPr>
        <w:pStyle w:val="Ttulo1"/>
        <w:jc w:val="center"/>
      </w:pPr>
      <w:bookmarkStart w:id="84" w:name="_Toc103877775"/>
      <w:r w:rsidRPr="00E6096E">
        <w:lastRenderedPageBreak/>
        <w:t>REFERENCIAS</w:t>
      </w:r>
      <w:bookmarkEnd w:id="84"/>
    </w:p>
    <w:p w14:paraId="6258F379" w14:textId="77777777" w:rsidR="00DF2892" w:rsidRPr="00E6096E" w:rsidRDefault="00DF2892" w:rsidP="00C423A8">
      <w:pPr>
        <w:pStyle w:val="Sinespaciado"/>
        <w:tabs>
          <w:tab w:val="left" w:pos="0"/>
        </w:tabs>
        <w:jc w:val="both"/>
        <w:rPr>
          <w:rFonts w:ascii="Arial Narrow" w:hAnsi="Arial Narrow" w:cs="Arial"/>
          <w:b/>
          <w:sz w:val="24"/>
          <w:szCs w:val="23"/>
          <w:lang w:val="es-ES_tradnl"/>
        </w:rPr>
      </w:pPr>
    </w:p>
    <w:p w14:paraId="098162CB" w14:textId="77777777" w:rsidR="00C93B64" w:rsidRPr="00E6096E" w:rsidRDefault="00C93B64" w:rsidP="005C0E30">
      <w:pPr>
        <w:pStyle w:val="Prrafodelista"/>
        <w:numPr>
          <w:ilvl w:val="0"/>
          <w:numId w:val="30"/>
        </w:numPr>
      </w:pPr>
      <w:r w:rsidRPr="00E6096E">
        <w:t>Ley Estatutaria 1618 de 2013</w:t>
      </w:r>
      <w:r w:rsidR="00197C62" w:rsidRPr="00E6096E">
        <w:t xml:space="preserve"> </w:t>
      </w:r>
      <w:r w:rsidRPr="00E6096E">
        <w:rPr>
          <w:i/>
        </w:rPr>
        <w:t>“Por medio de la cual se establecen las disposiciones para garantizar el pleno ejercicio de los derechos de las personas con discapacidad”</w:t>
      </w:r>
      <w:r w:rsidR="004A3977" w:rsidRPr="00E6096E">
        <w:t>.</w:t>
      </w:r>
    </w:p>
    <w:p w14:paraId="43B7C68F" w14:textId="77777777" w:rsidR="00C93B64" w:rsidRPr="00E6096E" w:rsidRDefault="00C93B64" w:rsidP="00C423A8"/>
    <w:p w14:paraId="7C493A5B" w14:textId="77777777" w:rsidR="00C93B64" w:rsidRPr="00E6096E" w:rsidRDefault="00C93B64" w:rsidP="005C0E30">
      <w:pPr>
        <w:pStyle w:val="Prrafodelista"/>
        <w:numPr>
          <w:ilvl w:val="0"/>
          <w:numId w:val="30"/>
        </w:numPr>
      </w:pPr>
      <w:r w:rsidRPr="00E6096E">
        <w:t xml:space="preserve">Decreto 1079 de 2015 </w:t>
      </w:r>
      <w:r w:rsidRPr="00E6096E">
        <w:rPr>
          <w:i/>
        </w:rPr>
        <w:t>“Por medio del cual se expide el Decreto Único Reglamentario del Sector Transporte</w:t>
      </w:r>
      <w:r w:rsidR="00197C62" w:rsidRPr="00E6096E">
        <w:t>”</w:t>
      </w:r>
      <w:r w:rsidRPr="00E6096E">
        <w:t>.</w:t>
      </w:r>
      <w:r w:rsidR="00197C62" w:rsidRPr="00E6096E">
        <w:t xml:space="preserve"> </w:t>
      </w:r>
      <w:r w:rsidRPr="00E6096E">
        <w:t xml:space="preserve">Libro 2, Parte 2, Título 7, </w:t>
      </w:r>
      <w:r w:rsidR="004A3977" w:rsidRPr="00E6096E">
        <w:t>Accesibilidad a los modos de transporte de la población en general y en especial de las personas con discapacidad.</w:t>
      </w:r>
    </w:p>
    <w:p w14:paraId="2050B02B" w14:textId="77777777" w:rsidR="00E216A2" w:rsidRPr="00E6096E" w:rsidRDefault="00E216A2" w:rsidP="00C423A8"/>
    <w:p w14:paraId="528325E1" w14:textId="628F02D2" w:rsidR="00E216A2" w:rsidRPr="00E6096E" w:rsidRDefault="00E13BBC" w:rsidP="005C0E30">
      <w:pPr>
        <w:pStyle w:val="Prrafodelista"/>
        <w:numPr>
          <w:ilvl w:val="0"/>
          <w:numId w:val="30"/>
        </w:numPr>
      </w:pPr>
      <w:r w:rsidRPr="00E6096E">
        <w:t>RAC 209</w:t>
      </w:r>
      <w:r w:rsidR="00427E59" w:rsidRPr="00E6096E">
        <w:t>, Facilitación del Transporte A</w:t>
      </w:r>
      <w:r w:rsidR="00E216A2" w:rsidRPr="00E6096E">
        <w:t xml:space="preserve">éreo, </w:t>
      </w:r>
      <w:r w:rsidRPr="00E6096E">
        <w:t xml:space="preserve">Resolución </w:t>
      </w:r>
      <w:proofErr w:type="spellStart"/>
      <w:r w:rsidRPr="00E6096E">
        <w:t>N°</w:t>
      </w:r>
      <w:proofErr w:type="spellEnd"/>
      <w:r w:rsidRPr="00E6096E">
        <w:t xml:space="preserve"> 02800 del 30 de </w:t>
      </w:r>
      <w:r w:rsidR="00C510A3" w:rsidRPr="00E6096E">
        <w:t>diciembre</w:t>
      </w:r>
      <w:r w:rsidRPr="00E6096E">
        <w:t xml:space="preserve"> de 2020</w:t>
      </w:r>
    </w:p>
    <w:p w14:paraId="0C5114CA" w14:textId="77777777" w:rsidR="00E216A2" w:rsidRPr="00E6096E" w:rsidRDefault="00E216A2" w:rsidP="00C423A8"/>
    <w:p w14:paraId="1D973A04" w14:textId="5FD81E33" w:rsidR="00427E59" w:rsidRPr="000D2CB3" w:rsidRDefault="00427E59" w:rsidP="000D2CB3">
      <w:pPr>
        <w:pStyle w:val="Prrafodelista"/>
        <w:numPr>
          <w:ilvl w:val="0"/>
          <w:numId w:val="30"/>
        </w:numPr>
        <w:rPr>
          <w:rFonts w:cs="Arial"/>
          <w:szCs w:val="23"/>
        </w:rPr>
      </w:pPr>
      <w:r w:rsidRPr="00E6096E">
        <w:rPr>
          <w:rFonts w:cs="Arial"/>
          <w:szCs w:val="23"/>
        </w:rPr>
        <w:t xml:space="preserve">NTC-4139, </w:t>
      </w:r>
      <w:r w:rsidR="000D2CB3" w:rsidRPr="000D2CB3">
        <w:rPr>
          <w:rFonts w:cs="Arial"/>
          <w:szCs w:val="23"/>
        </w:rPr>
        <w:t xml:space="preserve">Accesibilidad Al Medio </w:t>
      </w:r>
      <w:r w:rsidR="001D40E4" w:rsidRPr="000D2CB3">
        <w:rPr>
          <w:rFonts w:cs="Arial"/>
          <w:szCs w:val="23"/>
        </w:rPr>
        <w:t>Físico. Símbolo</w:t>
      </w:r>
      <w:r w:rsidR="000D2CB3" w:rsidRPr="000D2CB3">
        <w:rPr>
          <w:rFonts w:cs="Arial"/>
          <w:szCs w:val="23"/>
        </w:rPr>
        <w:t xml:space="preserve"> Gráfico, Características Generales</w:t>
      </w:r>
    </w:p>
    <w:p w14:paraId="4D995A82" w14:textId="2D8376E8" w:rsidR="003C52A8" w:rsidRPr="00E6096E" w:rsidRDefault="003C52A8" w:rsidP="00344FFC">
      <w:pPr>
        <w:pStyle w:val="Prrafodelista"/>
        <w:numPr>
          <w:ilvl w:val="0"/>
          <w:numId w:val="30"/>
        </w:numPr>
      </w:pPr>
      <w:r w:rsidRPr="001D40E4">
        <w:rPr>
          <w:rFonts w:cs="Arial"/>
          <w:szCs w:val="23"/>
        </w:rPr>
        <w:t xml:space="preserve">NTC-4140, </w:t>
      </w:r>
      <w:r w:rsidR="001D40E4" w:rsidRPr="001D40E4">
        <w:rPr>
          <w:rFonts w:cs="Arial"/>
          <w:szCs w:val="23"/>
        </w:rPr>
        <w:t>Accesibilidad De Las Personas Al Medio Físico. Edificios, Pasillos Y Corredores.</w:t>
      </w:r>
      <w:r w:rsidR="001D40E4">
        <w:rPr>
          <w:rFonts w:cs="Arial"/>
          <w:szCs w:val="23"/>
        </w:rPr>
        <w:t xml:space="preserve"> </w:t>
      </w:r>
      <w:r w:rsidR="001D40E4" w:rsidRPr="001D40E4">
        <w:rPr>
          <w:rFonts w:cs="Arial"/>
          <w:szCs w:val="23"/>
        </w:rPr>
        <w:t>Características Generales</w:t>
      </w:r>
    </w:p>
    <w:p w14:paraId="0F3209C4" w14:textId="03907A5C" w:rsidR="00427E59" w:rsidRPr="00E6096E" w:rsidRDefault="00427E59" w:rsidP="005C0E30">
      <w:pPr>
        <w:pStyle w:val="Prrafodelista"/>
        <w:numPr>
          <w:ilvl w:val="0"/>
          <w:numId w:val="30"/>
        </w:numPr>
      </w:pPr>
      <w:r w:rsidRPr="00E6096E">
        <w:rPr>
          <w:rFonts w:cs="Arial"/>
          <w:szCs w:val="23"/>
        </w:rPr>
        <w:t xml:space="preserve">NTC-4141, </w:t>
      </w:r>
      <w:r w:rsidR="00542E30">
        <w:t>Accesibilidad De Las Personas Al Medio Físico. Símbolo De Sordera E Hipoacusia O Dificultad De Comunicación</w:t>
      </w:r>
    </w:p>
    <w:p w14:paraId="0DAD6432" w14:textId="549EAB4A" w:rsidR="00EE09C8" w:rsidRPr="00E6096E" w:rsidRDefault="00427E59" w:rsidP="005C0E30">
      <w:pPr>
        <w:pStyle w:val="Prrafodelista"/>
        <w:numPr>
          <w:ilvl w:val="0"/>
          <w:numId w:val="30"/>
        </w:numPr>
      </w:pPr>
      <w:r w:rsidRPr="00E6096E">
        <w:rPr>
          <w:rFonts w:cs="Arial"/>
          <w:szCs w:val="23"/>
        </w:rPr>
        <w:t>NTC-4142</w:t>
      </w:r>
      <w:r w:rsidR="00D669D1" w:rsidRPr="00E6096E">
        <w:rPr>
          <w:rFonts w:cs="Arial"/>
          <w:szCs w:val="23"/>
        </w:rPr>
        <w:t xml:space="preserve">, </w:t>
      </w:r>
      <w:r w:rsidR="00D669D1">
        <w:t>Accesibilidad De Las Personas Al Medio Físico. Símbolo De Ceguera Y Baja Visión</w:t>
      </w:r>
    </w:p>
    <w:p w14:paraId="4FE98A49" w14:textId="225FFFC6" w:rsidR="003C52A8" w:rsidRPr="00E6096E" w:rsidRDefault="003C52A8" w:rsidP="005C0E30">
      <w:pPr>
        <w:pStyle w:val="Prrafodelista"/>
        <w:numPr>
          <w:ilvl w:val="0"/>
          <w:numId w:val="30"/>
        </w:numPr>
      </w:pPr>
      <w:r w:rsidRPr="00E6096E">
        <w:rPr>
          <w:rFonts w:cs="Arial"/>
          <w:szCs w:val="23"/>
        </w:rPr>
        <w:t xml:space="preserve">NTC-4143, </w:t>
      </w:r>
      <w:r w:rsidR="00AB6FBB" w:rsidRPr="00AB6FBB">
        <w:rPr>
          <w:rFonts w:cs="Arial"/>
          <w:szCs w:val="23"/>
        </w:rPr>
        <w:t>Accesibilidad De Las Personas Al Medio Físico. Edificios Y Espacios Urbanos.  Rampas Fijas Adecuadas Y Básicas</w:t>
      </w:r>
    </w:p>
    <w:p w14:paraId="4D6AEE3B" w14:textId="3FA5C6AB" w:rsidR="00EE09C8" w:rsidRPr="001746EF" w:rsidRDefault="00EE09C8" w:rsidP="001746EF">
      <w:pPr>
        <w:pStyle w:val="Prrafodelista"/>
        <w:numPr>
          <w:ilvl w:val="0"/>
          <w:numId w:val="30"/>
        </w:numPr>
        <w:rPr>
          <w:rFonts w:cs="Arial"/>
          <w:szCs w:val="23"/>
        </w:rPr>
      </w:pPr>
      <w:r w:rsidRPr="00E6096E">
        <w:t xml:space="preserve">NTC-4144, </w:t>
      </w:r>
      <w:r w:rsidR="001746EF" w:rsidRPr="001746EF">
        <w:rPr>
          <w:rFonts w:cs="Arial"/>
          <w:szCs w:val="23"/>
        </w:rPr>
        <w:t>Accesibilidad De Las Personas Al Medio</w:t>
      </w:r>
      <w:r w:rsidR="001746EF">
        <w:rPr>
          <w:rFonts w:cs="Arial"/>
          <w:szCs w:val="23"/>
        </w:rPr>
        <w:t xml:space="preserve"> </w:t>
      </w:r>
      <w:r w:rsidR="001746EF" w:rsidRPr="001746EF">
        <w:rPr>
          <w:rFonts w:cs="Arial"/>
          <w:szCs w:val="23"/>
        </w:rPr>
        <w:t>Físico.</w:t>
      </w:r>
      <w:r w:rsidR="001746EF">
        <w:rPr>
          <w:rFonts w:cs="Arial"/>
          <w:szCs w:val="23"/>
        </w:rPr>
        <w:t xml:space="preserve"> </w:t>
      </w:r>
      <w:r w:rsidR="001746EF" w:rsidRPr="001746EF">
        <w:rPr>
          <w:rFonts w:cs="Arial"/>
          <w:szCs w:val="23"/>
        </w:rPr>
        <w:t>Edificios, Espacios Urbanos Y Rurales.</w:t>
      </w:r>
      <w:r w:rsidR="001746EF">
        <w:rPr>
          <w:rFonts w:cs="Arial"/>
          <w:szCs w:val="23"/>
        </w:rPr>
        <w:t xml:space="preserve"> </w:t>
      </w:r>
      <w:r w:rsidR="001746EF" w:rsidRPr="001746EF">
        <w:rPr>
          <w:rFonts w:cs="Arial"/>
          <w:szCs w:val="23"/>
        </w:rPr>
        <w:t>Señalización</w:t>
      </w:r>
    </w:p>
    <w:p w14:paraId="1A4233DD" w14:textId="67CC3BE5" w:rsidR="003C52A8" w:rsidRPr="00E6096E" w:rsidRDefault="003C52A8" w:rsidP="005C0E30">
      <w:pPr>
        <w:pStyle w:val="Prrafodelista"/>
        <w:numPr>
          <w:ilvl w:val="0"/>
          <w:numId w:val="30"/>
        </w:numPr>
      </w:pPr>
      <w:r w:rsidRPr="00E6096E">
        <w:rPr>
          <w:rFonts w:cs="Arial"/>
          <w:szCs w:val="23"/>
        </w:rPr>
        <w:t xml:space="preserve">NTC-4145, </w:t>
      </w:r>
      <w:r w:rsidR="00865420">
        <w:t>Accesibilidad De Las Personas Al Medio Físico. Edificios Y Espacios Urbanos Y Rurales. Escaleras</w:t>
      </w:r>
    </w:p>
    <w:p w14:paraId="78CC645F" w14:textId="0CE93B0E" w:rsidR="003C52A8" w:rsidRPr="00E6096E" w:rsidRDefault="003C52A8" w:rsidP="005C0E30">
      <w:pPr>
        <w:pStyle w:val="Prrafodelista"/>
        <w:numPr>
          <w:ilvl w:val="0"/>
          <w:numId w:val="30"/>
        </w:numPr>
      </w:pPr>
      <w:r w:rsidRPr="00E6096E">
        <w:rPr>
          <w:rFonts w:cs="Arial"/>
          <w:szCs w:val="23"/>
        </w:rPr>
        <w:t xml:space="preserve">NTC-4201, </w:t>
      </w:r>
      <w:r w:rsidR="00010BE4">
        <w:t>Accesibilidad De Las Personas Al Medio Físico. Edificios Y Espacios Urbanos. Equipamientos. Bordillos, Pasamanos, Barandas Y Agarraderas</w:t>
      </w:r>
    </w:p>
    <w:p w14:paraId="54338E77" w14:textId="0E2843CC" w:rsidR="003C52A8" w:rsidRPr="00E6096E" w:rsidRDefault="003C52A8" w:rsidP="005C0E30">
      <w:pPr>
        <w:pStyle w:val="Prrafodelista"/>
        <w:numPr>
          <w:ilvl w:val="0"/>
          <w:numId w:val="30"/>
        </w:numPr>
      </w:pPr>
      <w:r w:rsidRPr="00E6096E">
        <w:rPr>
          <w:rFonts w:cs="Arial"/>
          <w:szCs w:val="23"/>
        </w:rPr>
        <w:t xml:space="preserve">NTC-4279, </w:t>
      </w:r>
      <w:r w:rsidR="001C1CC1">
        <w:t xml:space="preserve">Accesibilidad De Las Personas Al Medio </w:t>
      </w:r>
      <w:proofErr w:type="spellStart"/>
      <w:r w:rsidR="001C1CC1">
        <w:t>Fisico</w:t>
      </w:r>
      <w:proofErr w:type="spellEnd"/>
      <w:r w:rsidR="001C1CC1">
        <w:t>. Edificios. Espacios Urbanos Y Rurales. Vías De Circulación Peatonales Horizontales</w:t>
      </w:r>
    </w:p>
    <w:p w14:paraId="58ED521B" w14:textId="0A1BA89F" w:rsidR="003C52A8" w:rsidRPr="00E6096E" w:rsidRDefault="003C52A8" w:rsidP="00A01501">
      <w:pPr>
        <w:pStyle w:val="Prrafodelista"/>
        <w:numPr>
          <w:ilvl w:val="0"/>
          <w:numId w:val="30"/>
        </w:numPr>
      </w:pPr>
      <w:r w:rsidRPr="001C1CC1">
        <w:rPr>
          <w:rFonts w:cs="Arial"/>
          <w:szCs w:val="23"/>
        </w:rPr>
        <w:t xml:space="preserve">NTC-4349, </w:t>
      </w:r>
      <w:r w:rsidR="001C1CC1" w:rsidRPr="001C1CC1">
        <w:rPr>
          <w:rFonts w:cs="Arial"/>
          <w:szCs w:val="23"/>
        </w:rPr>
        <w:t>Accesibilidad De Las Personas Al Medio Físico.</w:t>
      </w:r>
      <w:r w:rsidR="001C1CC1">
        <w:rPr>
          <w:rFonts w:cs="Arial"/>
          <w:szCs w:val="23"/>
        </w:rPr>
        <w:t xml:space="preserve"> </w:t>
      </w:r>
      <w:r w:rsidR="001C1CC1" w:rsidRPr="001C1CC1">
        <w:rPr>
          <w:rFonts w:cs="Arial"/>
          <w:szCs w:val="23"/>
        </w:rPr>
        <w:t>Edificios. Ascensores</w:t>
      </w:r>
    </w:p>
    <w:p w14:paraId="2373BEB6" w14:textId="666F8658" w:rsidR="00EE09C8" w:rsidRPr="00E6096E" w:rsidRDefault="00EE09C8" w:rsidP="005C0E30">
      <w:pPr>
        <w:pStyle w:val="Prrafodelista"/>
        <w:numPr>
          <w:ilvl w:val="0"/>
          <w:numId w:val="30"/>
        </w:numPr>
      </w:pPr>
      <w:r w:rsidRPr="00E6096E">
        <w:rPr>
          <w:rFonts w:cs="Arial"/>
          <w:szCs w:val="23"/>
        </w:rPr>
        <w:t xml:space="preserve">NTC-4695, </w:t>
      </w:r>
      <w:r w:rsidR="004904C3">
        <w:t>Accesibilidad De Las Personas Al Medio Físico. Señalización Para Tránsito Peatonal En El Espacio Público Urbano</w:t>
      </w:r>
    </w:p>
    <w:p w14:paraId="2A680AFC" w14:textId="12CC7316" w:rsidR="003C52A8" w:rsidRPr="00E6096E" w:rsidRDefault="003C52A8" w:rsidP="005C0E30">
      <w:pPr>
        <w:pStyle w:val="Prrafodelista"/>
        <w:numPr>
          <w:ilvl w:val="0"/>
          <w:numId w:val="30"/>
        </w:numPr>
      </w:pPr>
      <w:r w:rsidRPr="00E6096E">
        <w:rPr>
          <w:rFonts w:cs="Arial"/>
          <w:szCs w:val="23"/>
        </w:rPr>
        <w:t xml:space="preserve">NTC-4774, </w:t>
      </w:r>
      <w:r w:rsidR="007338B3">
        <w:t>Accesibilidad De Las Personas Al Medio Físico. Espacios Urbanos Y Rurales. Cruces Peatonales A Nivel, Elevados O Puentes Peatonales Y Pasos Subterráneo</w:t>
      </w:r>
    </w:p>
    <w:p w14:paraId="747A283B" w14:textId="168EAB9E" w:rsidR="00EE09C8" w:rsidRPr="00E6096E" w:rsidRDefault="00EE09C8" w:rsidP="005C0E30">
      <w:pPr>
        <w:pStyle w:val="Prrafodelista"/>
        <w:numPr>
          <w:ilvl w:val="0"/>
          <w:numId w:val="30"/>
        </w:numPr>
      </w:pPr>
      <w:r w:rsidRPr="00E6096E">
        <w:rPr>
          <w:rFonts w:cs="Arial"/>
          <w:szCs w:val="23"/>
        </w:rPr>
        <w:t xml:space="preserve">NTC-4902, </w:t>
      </w:r>
      <w:r w:rsidR="00006A9E">
        <w:t>Accesibilidad De Las Personas Al Medio Físico. Cruces Peatonales A Nivel. Señalización Sonora Para Semáforos Peatonales</w:t>
      </w:r>
    </w:p>
    <w:p w14:paraId="0D66529A" w14:textId="31866D8A" w:rsidR="003C52A8" w:rsidRPr="00E6096E" w:rsidRDefault="003C52A8" w:rsidP="005C0E30">
      <w:pPr>
        <w:pStyle w:val="Prrafodelista"/>
        <w:numPr>
          <w:ilvl w:val="0"/>
          <w:numId w:val="30"/>
        </w:numPr>
      </w:pPr>
      <w:r w:rsidRPr="00E6096E">
        <w:rPr>
          <w:rFonts w:cs="Arial"/>
          <w:szCs w:val="23"/>
        </w:rPr>
        <w:t xml:space="preserve">NTC-4904, </w:t>
      </w:r>
      <w:r w:rsidR="00006A9E">
        <w:t>Accesibilidad De Las Personas Al Medio Físico. Estacionamientos Accesibles</w:t>
      </w:r>
    </w:p>
    <w:p w14:paraId="297B9877" w14:textId="0D47F8C0" w:rsidR="003C52A8" w:rsidRPr="00E6096E" w:rsidRDefault="003C52A8" w:rsidP="005C0E30">
      <w:pPr>
        <w:pStyle w:val="Prrafodelista"/>
        <w:numPr>
          <w:ilvl w:val="0"/>
          <w:numId w:val="30"/>
        </w:numPr>
      </w:pPr>
      <w:r w:rsidRPr="00E6096E">
        <w:rPr>
          <w:rFonts w:cs="Arial"/>
          <w:szCs w:val="23"/>
        </w:rPr>
        <w:t xml:space="preserve">NTC-4959, </w:t>
      </w:r>
      <w:r w:rsidR="001614E5" w:rsidRPr="001614E5">
        <w:rPr>
          <w:rFonts w:cs="Arial"/>
          <w:szCs w:val="23"/>
        </w:rPr>
        <w:t>Accesibilidad De Las Personas Al Medio Físico. Grifería</w:t>
      </w:r>
    </w:p>
    <w:p w14:paraId="0594E1C1" w14:textId="458E12F5" w:rsidR="003C52A8" w:rsidRPr="00E6096E" w:rsidRDefault="003C52A8" w:rsidP="005C0E30">
      <w:pPr>
        <w:pStyle w:val="Prrafodelista"/>
        <w:numPr>
          <w:ilvl w:val="0"/>
          <w:numId w:val="30"/>
        </w:numPr>
      </w:pPr>
      <w:r w:rsidRPr="00E6096E">
        <w:rPr>
          <w:rFonts w:cs="Arial"/>
          <w:szCs w:val="23"/>
        </w:rPr>
        <w:t xml:space="preserve">NTC-4960, </w:t>
      </w:r>
      <w:r w:rsidR="00154D22">
        <w:t>Accesibilidad De Las Personas Al Medio Físico. Edificios. Puertas Accesibles</w:t>
      </w:r>
    </w:p>
    <w:p w14:paraId="3BA55865" w14:textId="12D0CE31" w:rsidR="003C52A8" w:rsidRPr="00E6096E" w:rsidRDefault="003C52A8" w:rsidP="005C0E30">
      <w:pPr>
        <w:pStyle w:val="Prrafodelista"/>
        <w:numPr>
          <w:ilvl w:val="0"/>
          <w:numId w:val="30"/>
        </w:numPr>
      </w:pPr>
      <w:r w:rsidRPr="00E6096E">
        <w:rPr>
          <w:rFonts w:cs="Arial"/>
          <w:szCs w:val="23"/>
        </w:rPr>
        <w:t xml:space="preserve">NTC-5017, </w:t>
      </w:r>
      <w:r w:rsidR="00154D22">
        <w:t>Accesibilidad De Las Personas Al Medio Físico. Edificios. Servicios Sanitarios Accesibles</w:t>
      </w:r>
    </w:p>
    <w:p w14:paraId="513CE5C5" w14:textId="34996391" w:rsidR="003C52A8" w:rsidRPr="00E6096E" w:rsidRDefault="003C52A8" w:rsidP="005C0E30">
      <w:pPr>
        <w:pStyle w:val="Prrafodelista"/>
        <w:numPr>
          <w:ilvl w:val="0"/>
          <w:numId w:val="30"/>
        </w:numPr>
      </w:pPr>
      <w:r w:rsidRPr="00E6096E">
        <w:rPr>
          <w:rFonts w:cs="Arial"/>
          <w:szCs w:val="23"/>
        </w:rPr>
        <w:t xml:space="preserve">NTC-5351, </w:t>
      </w:r>
      <w:r w:rsidR="003F15F7" w:rsidRPr="003F15F7">
        <w:rPr>
          <w:rFonts w:cs="Arial"/>
          <w:szCs w:val="23"/>
        </w:rPr>
        <w:t>Accesibilidad De Las Personas Al Medio Físico. Paraderos Accesibles Para Transporte Público, Colectivo Y Masivo De Pasajeros</w:t>
      </w:r>
    </w:p>
    <w:p w14:paraId="76295C7F" w14:textId="1D0D44CC" w:rsidR="00E13BBC" w:rsidRPr="00E6096E" w:rsidRDefault="00EE09C8" w:rsidP="00983B94">
      <w:pPr>
        <w:pStyle w:val="Prrafodelista"/>
        <w:numPr>
          <w:ilvl w:val="0"/>
          <w:numId w:val="30"/>
        </w:numPr>
        <w:spacing w:after="200" w:line="276" w:lineRule="auto"/>
        <w:jc w:val="left"/>
      </w:pPr>
      <w:r w:rsidRPr="00024C7A">
        <w:rPr>
          <w:rFonts w:cs="Arial"/>
          <w:szCs w:val="23"/>
        </w:rPr>
        <w:t xml:space="preserve">NTC-5610, </w:t>
      </w:r>
      <w:r w:rsidR="00DF79E2" w:rsidRPr="00024C7A">
        <w:rPr>
          <w:rFonts w:cs="Arial"/>
          <w:szCs w:val="23"/>
        </w:rPr>
        <w:t xml:space="preserve">Accesibilidad Al Medio Físico. Señalización </w:t>
      </w:r>
      <w:proofErr w:type="spellStart"/>
      <w:r w:rsidR="00DF79E2" w:rsidRPr="00024C7A">
        <w:rPr>
          <w:rFonts w:cs="Arial"/>
          <w:szCs w:val="23"/>
        </w:rPr>
        <w:t>Podotáctil</w:t>
      </w:r>
      <w:proofErr w:type="spellEnd"/>
    </w:p>
    <w:p w14:paraId="2BCE7CA8" w14:textId="77777777" w:rsidR="00E13BBC" w:rsidRPr="00E6096E" w:rsidRDefault="00E13BBC" w:rsidP="004875C9">
      <w:pPr>
        <w:jc w:val="right"/>
      </w:pPr>
    </w:p>
    <w:p w14:paraId="2B911113" w14:textId="376B7243" w:rsidR="00E13BBC" w:rsidRPr="00E6096E" w:rsidRDefault="00E13BBC" w:rsidP="004875C9">
      <w:pPr>
        <w:jc w:val="right"/>
        <w:rPr>
          <w:b/>
        </w:rPr>
      </w:pPr>
      <w:r w:rsidRPr="00E6096E">
        <w:rPr>
          <w:b/>
        </w:rPr>
        <w:t>SUPERINTENDENCIA DE TRANSPORTE 202</w:t>
      </w:r>
      <w:r w:rsidR="00465CA7" w:rsidRPr="00E6096E">
        <w:rPr>
          <w:b/>
        </w:rPr>
        <w:t>2</w:t>
      </w:r>
    </w:p>
    <w:p w14:paraId="74BC93D1" w14:textId="77777777" w:rsidR="00E13BBC" w:rsidRPr="00E6096E" w:rsidRDefault="00E13BBC" w:rsidP="004875C9">
      <w:pPr>
        <w:jc w:val="right"/>
        <w:rPr>
          <w:b/>
        </w:rPr>
      </w:pPr>
    </w:p>
    <w:p w14:paraId="5360F018" w14:textId="0D6D0E41" w:rsidR="00465CA7" w:rsidRPr="00E6096E" w:rsidRDefault="00465CA7" w:rsidP="00465CA7">
      <w:pPr>
        <w:jc w:val="right"/>
      </w:pPr>
      <w:r w:rsidRPr="00E6096E">
        <w:t xml:space="preserve">Wilmer Arley Salazar </w:t>
      </w:r>
      <w:r w:rsidR="00DE305F" w:rsidRPr="00E6096E">
        <w:t>Arias</w:t>
      </w:r>
    </w:p>
    <w:p w14:paraId="3802DE54" w14:textId="730A7F25" w:rsidR="00E13BBC" w:rsidRPr="00E6096E" w:rsidRDefault="00E13BBC" w:rsidP="004875C9">
      <w:pPr>
        <w:jc w:val="right"/>
        <w:rPr>
          <w:b/>
        </w:rPr>
      </w:pPr>
      <w:r w:rsidRPr="00E6096E">
        <w:rPr>
          <w:b/>
        </w:rPr>
        <w:t>Superintendente de Transporte</w:t>
      </w:r>
    </w:p>
    <w:p w14:paraId="017FAFFE" w14:textId="77777777" w:rsidR="00E13BBC" w:rsidRPr="00E6096E" w:rsidRDefault="00E13BBC" w:rsidP="004875C9">
      <w:pPr>
        <w:jc w:val="right"/>
        <w:rPr>
          <w:b/>
        </w:rPr>
      </w:pPr>
    </w:p>
    <w:p w14:paraId="3E721397" w14:textId="300B4304" w:rsidR="00E13BBC" w:rsidRPr="00E6096E" w:rsidRDefault="00E13BBC" w:rsidP="004875C9">
      <w:pPr>
        <w:jc w:val="right"/>
        <w:rPr>
          <w:b/>
        </w:rPr>
      </w:pPr>
      <w:r w:rsidRPr="00E6096E">
        <w:rPr>
          <w:b/>
        </w:rPr>
        <w:t>Delegatura de Concesiones e Infraestructura 202</w:t>
      </w:r>
      <w:r w:rsidR="00465CA7" w:rsidRPr="00E6096E">
        <w:rPr>
          <w:b/>
        </w:rPr>
        <w:t>2</w:t>
      </w:r>
    </w:p>
    <w:p w14:paraId="39664D2A" w14:textId="71D1BCD2" w:rsidR="00E13BBC" w:rsidRPr="00E6096E" w:rsidRDefault="00E13BBC" w:rsidP="004875C9">
      <w:pPr>
        <w:jc w:val="right"/>
        <w:rPr>
          <w:b/>
        </w:rPr>
      </w:pPr>
    </w:p>
    <w:p w14:paraId="09069BC6" w14:textId="77777777" w:rsidR="00465CA7" w:rsidRPr="00E6096E" w:rsidRDefault="00465CA7" w:rsidP="00465CA7">
      <w:pPr>
        <w:jc w:val="right"/>
        <w:rPr>
          <w:b/>
        </w:rPr>
      </w:pPr>
      <w:r w:rsidRPr="00E6096E">
        <w:t>Hermes José Castro Estrada</w:t>
      </w:r>
    </w:p>
    <w:p w14:paraId="671A078E" w14:textId="0D90DAB2" w:rsidR="00E13BBC" w:rsidRPr="00E6096E" w:rsidRDefault="00E13BBC" w:rsidP="004875C9">
      <w:pPr>
        <w:jc w:val="right"/>
        <w:rPr>
          <w:b/>
        </w:rPr>
      </w:pPr>
      <w:r w:rsidRPr="00E6096E">
        <w:rPr>
          <w:b/>
        </w:rPr>
        <w:t>Superinte</w:t>
      </w:r>
      <w:r w:rsidR="004875C9" w:rsidRPr="00E6096E">
        <w:rPr>
          <w:b/>
        </w:rPr>
        <w:t xml:space="preserve">ndente </w:t>
      </w:r>
      <w:proofErr w:type="gramStart"/>
      <w:r w:rsidR="004875C9" w:rsidRPr="00E6096E">
        <w:rPr>
          <w:b/>
        </w:rPr>
        <w:t>Delegado</w:t>
      </w:r>
      <w:proofErr w:type="gramEnd"/>
      <w:r w:rsidR="004875C9" w:rsidRPr="00E6096E">
        <w:rPr>
          <w:b/>
        </w:rPr>
        <w:t xml:space="preserve"> de Concesiones e Infraestructura</w:t>
      </w:r>
    </w:p>
    <w:p w14:paraId="0922A6D3" w14:textId="77777777" w:rsidR="00465CA7" w:rsidRPr="00E6096E" w:rsidRDefault="00465CA7" w:rsidP="004875C9">
      <w:pPr>
        <w:jc w:val="right"/>
        <w:rPr>
          <w:b/>
        </w:rPr>
      </w:pPr>
    </w:p>
    <w:p w14:paraId="438385B7" w14:textId="3B16BFA7" w:rsidR="004875C9" w:rsidRPr="00E6096E" w:rsidRDefault="004875C9" w:rsidP="004875C9">
      <w:pPr>
        <w:jc w:val="right"/>
        <w:rPr>
          <w:b/>
        </w:rPr>
      </w:pPr>
      <w:r w:rsidRPr="00E6096E">
        <w:rPr>
          <w:b/>
        </w:rPr>
        <w:t>Equipo Desarrollador del Documento</w:t>
      </w:r>
    </w:p>
    <w:p w14:paraId="5A424BEE" w14:textId="3C67D283" w:rsidR="00465CA7" w:rsidRPr="00E6096E" w:rsidRDefault="00465CA7" w:rsidP="004875C9">
      <w:pPr>
        <w:jc w:val="right"/>
        <w:rPr>
          <w:b/>
        </w:rPr>
      </w:pPr>
    </w:p>
    <w:p w14:paraId="07C5B524" w14:textId="77777777" w:rsidR="00465CA7" w:rsidRPr="00E6096E" w:rsidRDefault="00465CA7" w:rsidP="00465CA7">
      <w:pPr>
        <w:jc w:val="right"/>
      </w:pPr>
      <w:r w:rsidRPr="00E6096E">
        <w:t>Esteban Martínez Torres</w:t>
      </w:r>
    </w:p>
    <w:p w14:paraId="46C2CD44" w14:textId="77777777" w:rsidR="00465CA7" w:rsidRPr="00E6096E" w:rsidRDefault="00465CA7" w:rsidP="00465CA7">
      <w:pPr>
        <w:jc w:val="right"/>
        <w:rPr>
          <w:b/>
        </w:rPr>
      </w:pPr>
      <w:r w:rsidRPr="00E6096E">
        <w:rPr>
          <w:b/>
        </w:rPr>
        <w:t>Director de Promoción y Prevención de Concesiones e Infraestructura</w:t>
      </w:r>
    </w:p>
    <w:p w14:paraId="192BFADE" w14:textId="77777777" w:rsidR="004875C9" w:rsidRPr="00E6096E" w:rsidRDefault="004875C9" w:rsidP="004875C9">
      <w:pPr>
        <w:jc w:val="right"/>
        <w:rPr>
          <w:b/>
        </w:rPr>
      </w:pPr>
    </w:p>
    <w:p w14:paraId="05DAB642" w14:textId="72C34348" w:rsidR="004875C9" w:rsidRPr="00E6096E" w:rsidRDefault="004875C9" w:rsidP="004875C9">
      <w:pPr>
        <w:jc w:val="right"/>
        <w:rPr>
          <w:b/>
        </w:rPr>
      </w:pPr>
      <w:r w:rsidRPr="00E6096E">
        <w:rPr>
          <w:b/>
        </w:rPr>
        <w:t>Terminales de Transporte Terrestre Automotor</w:t>
      </w:r>
    </w:p>
    <w:p w14:paraId="27191D38" w14:textId="35D56D47" w:rsidR="004875C9" w:rsidRPr="00E6096E" w:rsidRDefault="004875C9" w:rsidP="00E13BBC">
      <w:pPr>
        <w:jc w:val="right"/>
      </w:pPr>
      <w:r w:rsidRPr="00E6096E">
        <w:t>John Jairo Mendieta</w:t>
      </w:r>
      <w:r w:rsidR="00E90E04" w:rsidRPr="00E6096E">
        <w:t xml:space="preserve"> Guerrero</w:t>
      </w:r>
      <w:r w:rsidRPr="00E6096E">
        <w:t xml:space="preserve"> </w:t>
      </w:r>
    </w:p>
    <w:p w14:paraId="5F9C24A0" w14:textId="6AFD32BD" w:rsidR="004875C9" w:rsidRPr="00E6096E" w:rsidRDefault="004875C9" w:rsidP="00E13BBC">
      <w:pPr>
        <w:jc w:val="right"/>
        <w:rPr>
          <w:b/>
        </w:rPr>
      </w:pPr>
      <w:r w:rsidRPr="00E6096E">
        <w:rPr>
          <w:b/>
        </w:rPr>
        <w:t>Ingeniero Civil – Profesional Gr. 11</w:t>
      </w:r>
    </w:p>
    <w:p w14:paraId="5483F51D" w14:textId="77777777" w:rsidR="004875C9" w:rsidRPr="00E6096E" w:rsidRDefault="004875C9" w:rsidP="00E13BBC">
      <w:pPr>
        <w:jc w:val="right"/>
        <w:rPr>
          <w:b/>
        </w:rPr>
      </w:pPr>
    </w:p>
    <w:p w14:paraId="0FB8C1C2" w14:textId="70844DB4" w:rsidR="004875C9" w:rsidRPr="00E6096E" w:rsidRDefault="004875C9" w:rsidP="004875C9">
      <w:pPr>
        <w:jc w:val="right"/>
      </w:pPr>
      <w:r w:rsidRPr="00E6096E">
        <w:t xml:space="preserve">Diego Alejandro Ramírez Mora </w:t>
      </w:r>
    </w:p>
    <w:p w14:paraId="3DEDE87F" w14:textId="476DEFEF" w:rsidR="004875C9" w:rsidRPr="00E6096E" w:rsidRDefault="00465CA7" w:rsidP="004875C9">
      <w:pPr>
        <w:jc w:val="right"/>
        <w:rPr>
          <w:b/>
        </w:rPr>
      </w:pPr>
      <w:r w:rsidRPr="00E6096E">
        <w:rPr>
          <w:b/>
        </w:rPr>
        <w:t xml:space="preserve">Constructor y Gestor en Arquitecturas – Profesional </w:t>
      </w:r>
      <w:r w:rsidR="006C041D" w:rsidRPr="00E6096E">
        <w:rPr>
          <w:b/>
        </w:rPr>
        <w:t>Universitario</w:t>
      </w:r>
      <w:r w:rsidRPr="00E6096E">
        <w:rPr>
          <w:b/>
        </w:rPr>
        <w:t xml:space="preserve"> Gr. 1</w:t>
      </w:r>
    </w:p>
    <w:p w14:paraId="655F2FC7" w14:textId="77777777" w:rsidR="004875C9" w:rsidRPr="00E6096E" w:rsidRDefault="004875C9" w:rsidP="00E13BBC">
      <w:pPr>
        <w:jc w:val="right"/>
        <w:rPr>
          <w:b/>
        </w:rPr>
      </w:pPr>
    </w:p>
    <w:p w14:paraId="3EB67F29" w14:textId="7124D0D1" w:rsidR="004875C9" w:rsidRPr="00E6096E" w:rsidRDefault="004875C9" w:rsidP="00E13BBC">
      <w:pPr>
        <w:jc w:val="right"/>
        <w:rPr>
          <w:b/>
        </w:rPr>
      </w:pPr>
      <w:r w:rsidRPr="00E6096E">
        <w:rPr>
          <w:b/>
        </w:rPr>
        <w:t>Aeropuertos</w:t>
      </w:r>
      <w:r w:rsidR="00E90E04" w:rsidRPr="00E6096E">
        <w:rPr>
          <w:b/>
        </w:rPr>
        <w:t>:</w:t>
      </w:r>
    </w:p>
    <w:p w14:paraId="7A390F26" w14:textId="45F047A0" w:rsidR="004875C9" w:rsidRPr="00E6096E" w:rsidRDefault="004875C9" w:rsidP="00E13BBC">
      <w:pPr>
        <w:jc w:val="right"/>
      </w:pPr>
      <w:r w:rsidRPr="00E6096E">
        <w:t xml:space="preserve">Germán Andrés Aldana </w:t>
      </w:r>
      <w:r w:rsidR="006C041D" w:rsidRPr="00E6096E">
        <w:t>Gutiérrez</w:t>
      </w:r>
    </w:p>
    <w:p w14:paraId="46FD8526" w14:textId="77777777" w:rsidR="00E90E04" w:rsidRPr="00E6096E" w:rsidRDefault="00E90E04" w:rsidP="00E90E04">
      <w:pPr>
        <w:jc w:val="right"/>
        <w:rPr>
          <w:b/>
        </w:rPr>
      </w:pPr>
      <w:r w:rsidRPr="00E6096E">
        <w:rPr>
          <w:b/>
        </w:rPr>
        <w:t>Ingeniero Civil – Profesional Especializado Gr. 16</w:t>
      </w:r>
    </w:p>
    <w:p w14:paraId="57CE1BCD" w14:textId="77777777" w:rsidR="00E90E04" w:rsidRPr="00E6096E" w:rsidRDefault="00E90E04" w:rsidP="00E13BBC">
      <w:pPr>
        <w:jc w:val="right"/>
        <w:rPr>
          <w:b/>
        </w:rPr>
      </w:pPr>
    </w:p>
    <w:p w14:paraId="33327687" w14:textId="2C6BE19B" w:rsidR="00E90E04" w:rsidRPr="00E6096E" w:rsidRDefault="00E90E04" w:rsidP="00E13BBC">
      <w:pPr>
        <w:jc w:val="right"/>
        <w:rPr>
          <w:b/>
        </w:rPr>
      </w:pPr>
      <w:r w:rsidRPr="00E6096E">
        <w:rPr>
          <w:b/>
        </w:rPr>
        <w:t>Infraestructura Carretera:</w:t>
      </w:r>
    </w:p>
    <w:p w14:paraId="31F9DAC2" w14:textId="1E2C595D" w:rsidR="00E90E04" w:rsidRPr="00E6096E" w:rsidRDefault="00E90E04" w:rsidP="00E13BBC">
      <w:pPr>
        <w:jc w:val="right"/>
      </w:pPr>
      <w:r w:rsidRPr="00E6096E">
        <w:t>Yolanda Isabel Cortés Díaz</w:t>
      </w:r>
    </w:p>
    <w:p w14:paraId="266D012E" w14:textId="37264A59" w:rsidR="00E90E04" w:rsidRPr="00E6096E" w:rsidRDefault="00E90E04" w:rsidP="00E13BBC">
      <w:pPr>
        <w:jc w:val="right"/>
        <w:rPr>
          <w:b/>
        </w:rPr>
      </w:pPr>
      <w:r w:rsidRPr="00E6096E">
        <w:rPr>
          <w:b/>
        </w:rPr>
        <w:t>Ingenier</w:t>
      </w:r>
      <w:r w:rsidR="00024C7A">
        <w:rPr>
          <w:b/>
        </w:rPr>
        <w:t>a</w:t>
      </w:r>
      <w:r w:rsidRPr="00E6096E">
        <w:rPr>
          <w:b/>
        </w:rPr>
        <w:t xml:space="preserve"> Civil – Profesional Especializado Gr. 16</w:t>
      </w:r>
    </w:p>
    <w:p w14:paraId="1DD8677E" w14:textId="77777777" w:rsidR="00E90E04" w:rsidRPr="00E6096E" w:rsidRDefault="00E90E04" w:rsidP="00E13BBC">
      <w:pPr>
        <w:jc w:val="right"/>
        <w:rPr>
          <w:b/>
        </w:rPr>
      </w:pPr>
    </w:p>
    <w:p w14:paraId="36221510" w14:textId="15A42EA7" w:rsidR="00E90E04" w:rsidRPr="00E6096E" w:rsidRDefault="00E90E04" w:rsidP="00E90E04">
      <w:pPr>
        <w:jc w:val="right"/>
      </w:pPr>
      <w:r w:rsidRPr="00E6096E">
        <w:t>Claudia María Orozco Sánchez</w:t>
      </w:r>
    </w:p>
    <w:p w14:paraId="548EDD47" w14:textId="1D8B9D9E" w:rsidR="00E90E04" w:rsidRPr="00E6096E" w:rsidRDefault="00E90E04" w:rsidP="00E90E04">
      <w:pPr>
        <w:jc w:val="right"/>
        <w:rPr>
          <w:b/>
        </w:rPr>
      </w:pPr>
      <w:r w:rsidRPr="00E6096E">
        <w:rPr>
          <w:b/>
        </w:rPr>
        <w:t>Ingenier</w:t>
      </w:r>
      <w:r w:rsidR="00024C7A">
        <w:rPr>
          <w:b/>
        </w:rPr>
        <w:t>a</w:t>
      </w:r>
      <w:r w:rsidRPr="00E6096E">
        <w:rPr>
          <w:b/>
        </w:rPr>
        <w:t xml:space="preserve"> Civil – Profesional Especializado Gr. 16</w:t>
      </w:r>
    </w:p>
    <w:p w14:paraId="12071E4C" w14:textId="77777777" w:rsidR="00E90E04" w:rsidRPr="00E6096E" w:rsidRDefault="00E90E04" w:rsidP="00E13BBC">
      <w:pPr>
        <w:jc w:val="right"/>
        <w:rPr>
          <w:b/>
        </w:rPr>
      </w:pPr>
    </w:p>
    <w:p w14:paraId="33169DEB" w14:textId="49B5B929" w:rsidR="00E90E04" w:rsidRPr="00E6096E" w:rsidRDefault="00E90E04" w:rsidP="00E90E04">
      <w:pPr>
        <w:jc w:val="right"/>
      </w:pPr>
      <w:r w:rsidRPr="00E6096E">
        <w:t>Diego Alfonso Vivas Díaz</w:t>
      </w:r>
    </w:p>
    <w:p w14:paraId="05B4FDBE" w14:textId="53400262" w:rsidR="00E90E04" w:rsidRPr="00E6096E" w:rsidRDefault="00E90E04" w:rsidP="00E90E04">
      <w:pPr>
        <w:jc w:val="right"/>
        <w:rPr>
          <w:b/>
        </w:rPr>
      </w:pPr>
      <w:r w:rsidRPr="00E6096E">
        <w:rPr>
          <w:b/>
        </w:rPr>
        <w:t>Ingeniero Civil – Profesional Especializado de Apoyo</w:t>
      </w:r>
    </w:p>
    <w:p w14:paraId="07CBDE2A" w14:textId="77777777" w:rsidR="00E90E04" w:rsidRPr="00E6096E" w:rsidRDefault="00E90E04" w:rsidP="00E13BBC">
      <w:pPr>
        <w:jc w:val="right"/>
        <w:rPr>
          <w:b/>
        </w:rPr>
      </w:pPr>
    </w:p>
    <w:sectPr w:rsidR="00E90E04" w:rsidRPr="00E6096E" w:rsidSect="008821B4">
      <w:headerReference w:type="even" r:id="rId11"/>
      <w:headerReference w:type="default" r:id="rId12"/>
      <w:footerReference w:type="default" r:id="rId13"/>
      <w:headerReference w:type="first" r:id="rId14"/>
      <w:pgSz w:w="12240" w:h="15840" w:code="14"/>
      <w:pgMar w:top="1928" w:right="1701" w:bottom="1418" w:left="1701" w:header="708" w:footer="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FC933" w14:textId="77777777" w:rsidR="005002FC" w:rsidRDefault="005002FC" w:rsidP="00550D81">
      <w:r>
        <w:separator/>
      </w:r>
    </w:p>
  </w:endnote>
  <w:endnote w:type="continuationSeparator" w:id="0">
    <w:p w14:paraId="58D210DE" w14:textId="77777777" w:rsidR="005002FC" w:rsidRDefault="005002FC" w:rsidP="00550D81">
      <w:r>
        <w:continuationSeparator/>
      </w:r>
    </w:p>
  </w:endnote>
  <w:endnote w:type="continuationNotice" w:id="1">
    <w:p w14:paraId="194BFDF8" w14:textId="77777777" w:rsidR="005002FC" w:rsidRDefault="005002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0746" w14:textId="66604090" w:rsidR="00626C6C" w:rsidRPr="00FA415F" w:rsidRDefault="00626C6C" w:rsidP="001C69CF">
    <w:pPr>
      <w:pStyle w:val="Piedepgina"/>
      <w:rPr>
        <w:rFonts w:cs="Tahoma"/>
        <w:bCs/>
        <w:sz w:val="18"/>
        <w:szCs w:val="22"/>
      </w:rPr>
    </w:pPr>
    <w:r w:rsidRPr="00FA415F">
      <w:rPr>
        <w:noProof/>
        <w:sz w:val="18"/>
        <w:szCs w:val="22"/>
        <w:lang w:val="es-ES_tradnl" w:eastAsia="es-ES_tradnl"/>
      </w:rPr>
      <mc:AlternateContent>
        <mc:Choice Requires="wps">
          <w:drawing>
            <wp:anchor distT="0" distB="0" distL="0" distR="0" simplePos="0" relativeHeight="251658246" behindDoc="0" locked="0" layoutInCell="1" allowOverlap="1" wp14:anchorId="00F6E1A5" wp14:editId="0E6ED3F8">
              <wp:simplePos x="0" y="0"/>
              <wp:positionH relativeFrom="page">
                <wp:posOffset>6783571</wp:posOffset>
              </wp:positionH>
              <wp:positionV relativeFrom="paragraph">
                <wp:posOffset>-560720</wp:posOffset>
              </wp:positionV>
              <wp:extent cx="392563" cy="18861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563" cy="1886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7D20CE" w14:textId="77777777" w:rsidR="00626C6C" w:rsidRPr="002B59E9" w:rsidRDefault="00626C6C" w:rsidP="001C69CF">
                          <w:pPr>
                            <w:pStyle w:val="Piedepgina"/>
                            <w:rPr>
                              <w:sz w:val="20"/>
                            </w:rPr>
                          </w:pPr>
                          <w:r w:rsidRPr="002B59E9">
                            <w:rPr>
                              <w:sz w:val="20"/>
                            </w:rPr>
                            <w:fldChar w:fldCharType="begin"/>
                          </w:r>
                          <w:r>
                            <w:rPr>
                              <w:sz w:val="20"/>
                            </w:rPr>
                            <w:instrText>PAGE</w:instrText>
                          </w:r>
                          <w:r w:rsidRPr="002B59E9">
                            <w:rPr>
                              <w:sz w:val="20"/>
                            </w:rPr>
                            <w:instrText xml:space="preserve">   \* MERGEFORMAT</w:instrText>
                          </w:r>
                          <w:r w:rsidRPr="002B59E9">
                            <w:rPr>
                              <w:sz w:val="20"/>
                            </w:rPr>
                            <w:fldChar w:fldCharType="separate"/>
                          </w:r>
                          <w:r w:rsidRPr="00955D80">
                            <w:rPr>
                              <w:noProof/>
                              <w:sz w:val="20"/>
                              <w:lang w:val="es-ES"/>
                            </w:rPr>
                            <w:t>164</w:t>
                          </w:r>
                          <w:r w:rsidRPr="002B59E9">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6E1A5" id="_x0000_t202" coordsize="21600,21600" o:spt="202" path="m,l,21600r21600,l21600,xe">
              <v:stroke joinstyle="miter"/>
              <v:path gradientshapeok="t" o:connecttype="rect"/>
            </v:shapetype>
            <v:shape id="Cuadro de texto 5" o:spid="_x0000_s1028" type="#_x0000_t202" style="position:absolute;left:0;text-align:left;margin-left:534.15pt;margin-top:-44.15pt;width:30.9pt;height:14.85pt;z-index:25165824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" stroked="f">
              <v:fill opacity="0"/>
              <v:textbox inset="0,0,0,0">
                <w:txbxContent>
                  <w:p w14:paraId="2B7D20CE" w14:textId="77777777" w:rsidR="00626C6C" w:rsidRPr="002B59E9" w:rsidRDefault="00626C6C" w:rsidP="001C69CF">
                    <w:pPr>
                      <w:pStyle w:val="Piedepgina"/>
                      <w:rPr>
                        <w:sz w:val="20"/>
                      </w:rPr>
                    </w:pPr>
                    <w:r w:rsidRPr="002B59E9">
                      <w:rPr>
                        <w:sz w:val="20"/>
                      </w:rPr>
                      <w:fldChar w:fldCharType="begin"/>
                    </w:r>
                    <w:r>
                      <w:rPr>
                        <w:sz w:val="20"/>
                      </w:rPr>
                      <w:instrText>PAGE</w:instrText>
                    </w:r>
                    <w:r w:rsidRPr="002B59E9">
                      <w:rPr>
                        <w:sz w:val="20"/>
                      </w:rPr>
                      <w:instrText xml:space="preserve">   \* MERGEFORMAT</w:instrText>
                    </w:r>
                    <w:r w:rsidRPr="002B59E9">
                      <w:rPr>
                        <w:sz w:val="20"/>
                      </w:rPr>
                      <w:fldChar w:fldCharType="separate"/>
                    </w:r>
                    <w:r w:rsidRPr="00955D80">
                      <w:rPr>
                        <w:noProof/>
                        <w:sz w:val="20"/>
                        <w:lang w:val="es-ES"/>
                      </w:rPr>
                      <w:t>164</w:t>
                    </w:r>
                    <w:r w:rsidRPr="002B59E9">
                      <w:rPr>
                        <w:sz w:val="20"/>
                      </w:rPr>
                      <w:fldChar w:fldCharType="end"/>
                    </w:r>
                  </w:p>
                </w:txbxContent>
              </v:textbox>
              <w10:wrap anchorx="page"/>
            </v:shape>
          </w:pict>
        </mc:Fallback>
      </mc:AlternateContent>
    </w:r>
    <w:r w:rsidRPr="00D60644">
      <w:rPr>
        <w:rFonts w:ascii="Arial Rounded MT Bold" w:hAnsi="Arial Rounded MT Bold" w:cs="Arial"/>
        <w:noProof/>
        <w:lang w:val="es-ES_tradnl" w:eastAsia="es-ES_tradnl"/>
      </w:rPr>
      <w:drawing>
        <wp:anchor distT="0" distB="0" distL="114300" distR="114300" simplePos="0" relativeHeight="251658247" behindDoc="1" locked="0" layoutInCell="1" allowOverlap="1" wp14:anchorId="568DE268" wp14:editId="1599B772">
          <wp:simplePos x="0" y="0"/>
          <wp:positionH relativeFrom="column">
            <wp:posOffset>4628515</wp:posOffset>
          </wp:positionH>
          <wp:positionV relativeFrom="paragraph">
            <wp:posOffset>-138591</wp:posOffset>
          </wp:positionV>
          <wp:extent cx="1790700" cy="393700"/>
          <wp:effectExtent l="0" t="0" r="0" b="635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yout formatos-03.png"/>
                  <pic:cNvPicPr/>
                </pic:nvPicPr>
                <pic:blipFill rotWithShape="1">
                  <a:blip r:embed="rId1">
                    <a:extLst>
                      <a:ext uri="{28A0092B-C50C-407E-A947-70E740481C1C}">
                        <a14:useLocalDpi xmlns:a14="http://schemas.microsoft.com/office/drawing/2010/main" val="0"/>
                      </a:ext>
                    </a:extLst>
                  </a:blip>
                  <a:srcRect l="73701" t="91391" r="3307" b="4593"/>
                  <a:stretch/>
                </pic:blipFill>
                <pic:spPr bwMode="auto">
                  <a:xfrm>
                    <a:off x="0" y="0"/>
                    <a:ext cx="1790700" cy="393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A415F">
      <w:rPr>
        <w:noProof/>
        <w:sz w:val="18"/>
        <w:szCs w:val="18"/>
        <w:lang w:eastAsia="es-CO"/>
      </w:rPr>
      <w:t>GD-FR-004</w:t>
    </w:r>
  </w:p>
  <w:p w14:paraId="3152F501" w14:textId="77777777" w:rsidR="00626C6C" w:rsidRPr="00FA415F" w:rsidRDefault="00626C6C" w:rsidP="001C69CF">
    <w:pPr>
      <w:pStyle w:val="Piedepgina"/>
      <w:rPr>
        <w:sz w:val="18"/>
        <w:szCs w:val="22"/>
      </w:rPr>
    </w:pPr>
    <w:r w:rsidRPr="00FA415F">
      <w:rPr>
        <w:rFonts w:cs="Tahoma"/>
        <w:bCs/>
        <w:sz w:val="18"/>
        <w:szCs w:val="22"/>
      </w:rPr>
      <w:t>V</w:t>
    </w:r>
    <w:r>
      <w:rPr>
        <w:rFonts w:cs="Tahoma"/>
        <w:bCs/>
        <w:sz w:val="18"/>
        <w:szCs w:val="22"/>
      </w:rPr>
      <w:t>3</w:t>
    </w:r>
  </w:p>
  <w:p w14:paraId="5F045891" w14:textId="77777777" w:rsidR="00626C6C" w:rsidRDefault="00626C6C" w:rsidP="001C69CF">
    <w:pPr>
      <w:pStyle w:val="Piedepgina"/>
      <w:ind w:right="141"/>
      <w:jc w:val="left"/>
    </w:pPr>
  </w:p>
  <w:p w14:paraId="44C69D4C" w14:textId="77777777" w:rsidR="00626C6C" w:rsidRPr="00565504" w:rsidRDefault="00626C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2F7C" w14:textId="77777777" w:rsidR="005002FC" w:rsidRDefault="005002FC" w:rsidP="00550D81">
      <w:r>
        <w:separator/>
      </w:r>
    </w:p>
  </w:footnote>
  <w:footnote w:type="continuationSeparator" w:id="0">
    <w:p w14:paraId="23F08296" w14:textId="77777777" w:rsidR="005002FC" w:rsidRDefault="005002FC" w:rsidP="00550D81">
      <w:r>
        <w:continuationSeparator/>
      </w:r>
    </w:p>
  </w:footnote>
  <w:footnote w:type="continuationNotice" w:id="1">
    <w:p w14:paraId="75C7E324" w14:textId="77777777" w:rsidR="005002FC" w:rsidRDefault="005002FC"/>
  </w:footnote>
  <w:footnote w:id="2">
    <w:p w14:paraId="458B354F" w14:textId="1AB0C5F1" w:rsidR="002E3936" w:rsidRPr="006A22D9" w:rsidRDefault="002E3936">
      <w:pPr>
        <w:pStyle w:val="Textonotapie"/>
        <w:rPr>
          <w:lang w:val="es-MX"/>
        </w:rPr>
      </w:pPr>
      <w:r>
        <w:rPr>
          <w:rStyle w:val="Refdenotaalpie"/>
        </w:rPr>
        <w:footnoteRef/>
      </w:r>
      <w:r w:rsidR="00E744F0">
        <w:rPr>
          <w:lang w:val="es-MX"/>
        </w:rPr>
        <w:t xml:space="preserve"> </w:t>
      </w:r>
      <w:r>
        <w:rPr>
          <w:lang w:val="es-MX"/>
        </w:rPr>
        <w:t xml:space="preserve">Ley 1618 de 2013 Artículo </w:t>
      </w:r>
      <w:r w:rsidR="002C79E2">
        <w:rPr>
          <w:lang w:val="es-MX"/>
        </w:rPr>
        <w:t>14, Numeral 2</w:t>
      </w:r>
    </w:p>
  </w:footnote>
  <w:footnote w:id="3">
    <w:p w14:paraId="4A004B11" w14:textId="77777777" w:rsidR="00626C6C" w:rsidRPr="00E6096E" w:rsidRDefault="00626C6C" w:rsidP="00810FE6">
      <w:pPr>
        <w:pStyle w:val="Textonotapie"/>
      </w:pPr>
      <w:r w:rsidRPr="00E6096E">
        <w:rPr>
          <w:rStyle w:val="Refdenotaalpie"/>
        </w:rPr>
        <w:footnoteRef/>
      </w:r>
      <w:r w:rsidRPr="00E6096E">
        <w:rPr>
          <w:rFonts w:cs="Arial"/>
          <w:sz w:val="18"/>
          <w:szCs w:val="18"/>
        </w:rPr>
        <w:t xml:space="preserve"> Decreto 1079 de 2015, Libro 2, Parte 2, Título 7, Artículo 2.2.7.5. </w:t>
      </w:r>
    </w:p>
  </w:footnote>
  <w:footnote w:id="4">
    <w:p w14:paraId="6E2F209B" w14:textId="1A2C8891" w:rsidR="00EF1599" w:rsidRPr="00E6096E" w:rsidRDefault="00EF1599">
      <w:pPr>
        <w:pStyle w:val="Textonotapie"/>
        <w:rPr>
          <w:lang w:val="es-ES"/>
        </w:rPr>
      </w:pPr>
      <w:r w:rsidRPr="00E6096E">
        <w:rPr>
          <w:rStyle w:val="Refdenotaalpie"/>
        </w:rPr>
        <w:footnoteRef/>
      </w:r>
      <w:r w:rsidRPr="00E6096E">
        <w:t xml:space="preserve"> </w:t>
      </w:r>
      <w:r w:rsidRPr="00E6096E">
        <w:rPr>
          <w:rFonts w:cs="Arial"/>
          <w:sz w:val="18"/>
          <w:szCs w:val="18"/>
        </w:rPr>
        <w:t>Ley 17</w:t>
      </w:r>
      <w:r w:rsidR="009F1F86" w:rsidRPr="00E6096E">
        <w:rPr>
          <w:rFonts w:cs="Arial"/>
          <w:sz w:val="18"/>
          <w:szCs w:val="18"/>
        </w:rPr>
        <w:t>12</w:t>
      </w:r>
      <w:r w:rsidRPr="00E6096E">
        <w:rPr>
          <w:rFonts w:cs="Arial"/>
          <w:sz w:val="18"/>
          <w:szCs w:val="18"/>
        </w:rPr>
        <w:t xml:space="preserve"> de 2014, Artículo 5°, Numeral </w:t>
      </w:r>
      <w:r w:rsidR="00217DDB" w:rsidRPr="00E6096E">
        <w:rPr>
          <w:rFonts w:cs="Arial"/>
          <w:sz w:val="18"/>
          <w:szCs w:val="18"/>
        </w:rPr>
        <w:t>c</w:t>
      </w:r>
      <w:r w:rsidRPr="00E6096E">
        <w:rPr>
          <w:rFonts w:cs="Arial"/>
          <w:sz w:val="18"/>
          <w:szCs w:val="18"/>
        </w:rPr>
        <w:t>.</w:t>
      </w:r>
    </w:p>
  </w:footnote>
  <w:footnote w:id="5">
    <w:p w14:paraId="7A4E4C56" w14:textId="4001CE34" w:rsidR="00B248EA" w:rsidRPr="00E6096E" w:rsidRDefault="00B248EA">
      <w:pPr>
        <w:pStyle w:val="Textonotapie"/>
        <w:rPr>
          <w:lang w:val="es-ES"/>
        </w:rPr>
      </w:pPr>
      <w:r w:rsidRPr="00E6096E">
        <w:rPr>
          <w:rStyle w:val="Refdenotaalpie"/>
        </w:rPr>
        <w:footnoteRef/>
      </w:r>
      <w:r w:rsidRPr="00E6096E">
        <w:t xml:space="preserve"> </w:t>
      </w:r>
      <w:r w:rsidR="007351D2" w:rsidRPr="00E6096E">
        <w:rPr>
          <w:lang w:val="es-ES"/>
        </w:rPr>
        <w:t>Directiva 026 de 2020</w:t>
      </w:r>
      <w:r w:rsidR="002F0F64" w:rsidRPr="00E6096E">
        <w:rPr>
          <w:lang w:val="es-ES"/>
        </w:rPr>
        <w:t xml:space="preserve">, Procuraduría General de la </w:t>
      </w:r>
      <w:r w:rsidR="00BF45B9" w:rsidRPr="00E6096E">
        <w:rPr>
          <w:lang w:val="es-ES"/>
        </w:rPr>
        <w:t>nación</w:t>
      </w:r>
    </w:p>
  </w:footnote>
  <w:footnote w:id="6">
    <w:p w14:paraId="084CB487" w14:textId="77777777" w:rsidR="00626C6C" w:rsidRPr="00E6096E" w:rsidRDefault="00626C6C" w:rsidP="005858D9">
      <w:pPr>
        <w:pStyle w:val="Textonotapie"/>
        <w:rPr>
          <w:rFonts w:cs="Arial"/>
          <w:sz w:val="18"/>
          <w:szCs w:val="18"/>
        </w:rPr>
      </w:pPr>
      <w:r w:rsidRPr="00E6096E">
        <w:rPr>
          <w:rStyle w:val="Refdenotaalpie"/>
          <w:rFonts w:cs="Arial"/>
          <w:sz w:val="18"/>
          <w:szCs w:val="18"/>
        </w:rPr>
        <w:footnoteRef/>
      </w:r>
      <w:r w:rsidRPr="00E6096E">
        <w:rPr>
          <w:rFonts w:cs="Arial"/>
          <w:sz w:val="18"/>
          <w:szCs w:val="18"/>
        </w:rPr>
        <w:t xml:space="preserve"> Ley 1618 de 2013, Artículo 15°, Numeral 4.</w:t>
      </w:r>
    </w:p>
  </w:footnote>
  <w:footnote w:id="7">
    <w:p w14:paraId="22A2A221" w14:textId="782D8900" w:rsidR="006C63EF" w:rsidRPr="006C63EF" w:rsidRDefault="006C63EF">
      <w:pPr>
        <w:pStyle w:val="Textonotapie"/>
        <w:rPr>
          <w:lang w:val="es-ES"/>
        </w:rPr>
      </w:pPr>
      <w:r w:rsidRPr="00E6096E">
        <w:rPr>
          <w:rStyle w:val="Refdenotaalpie"/>
        </w:rPr>
        <w:footnoteRef/>
      </w:r>
      <w:r w:rsidRPr="00E6096E">
        <w:t xml:space="preserve"> </w:t>
      </w:r>
      <w:r w:rsidRPr="00E6096E">
        <w:rPr>
          <w:rFonts w:cs="Arial"/>
          <w:sz w:val="18"/>
          <w:szCs w:val="18"/>
        </w:rPr>
        <w:t>Ley 17</w:t>
      </w:r>
      <w:r w:rsidR="009F1F86" w:rsidRPr="00E6096E">
        <w:rPr>
          <w:rFonts w:cs="Arial"/>
          <w:sz w:val="18"/>
          <w:szCs w:val="18"/>
        </w:rPr>
        <w:t>12</w:t>
      </w:r>
      <w:r w:rsidRPr="00E6096E">
        <w:rPr>
          <w:rFonts w:cs="Arial"/>
          <w:sz w:val="18"/>
          <w:szCs w:val="18"/>
        </w:rPr>
        <w:t xml:space="preserve"> de 2014, Artículo 5°, Numeral c.</w:t>
      </w:r>
    </w:p>
  </w:footnote>
  <w:footnote w:id="8">
    <w:p w14:paraId="01B6615C" w14:textId="77777777" w:rsidR="00626C6C" w:rsidRPr="00E6096E" w:rsidRDefault="00626C6C">
      <w:pPr>
        <w:pStyle w:val="Textonotapie"/>
        <w:rPr>
          <w:sz w:val="18"/>
          <w:szCs w:val="18"/>
        </w:rPr>
      </w:pPr>
      <w:r w:rsidRPr="00E6096E">
        <w:rPr>
          <w:rStyle w:val="Refdenotaalpie"/>
          <w:sz w:val="18"/>
          <w:szCs w:val="18"/>
        </w:rPr>
        <w:footnoteRef/>
      </w:r>
      <w:r w:rsidRPr="00E6096E">
        <w:rPr>
          <w:rFonts w:cs="Arial"/>
          <w:sz w:val="18"/>
          <w:szCs w:val="18"/>
        </w:rPr>
        <w:t>Decreto 1079 de 2015, Libro 2, Parte 2, Título 7, Capitulo 1.</w:t>
      </w:r>
    </w:p>
  </w:footnote>
  <w:footnote w:id="9">
    <w:p w14:paraId="4CC1B062" w14:textId="77777777" w:rsidR="00626C6C" w:rsidRPr="00B1028E" w:rsidRDefault="00626C6C">
      <w:pPr>
        <w:pStyle w:val="Textonotapie"/>
      </w:pPr>
      <w:r w:rsidRPr="00E6096E">
        <w:rPr>
          <w:rStyle w:val="Refdenotaalpie"/>
          <w:sz w:val="18"/>
          <w:szCs w:val="18"/>
        </w:rPr>
        <w:footnoteRef/>
      </w:r>
      <w:r w:rsidRPr="00E6096E">
        <w:rPr>
          <w:rFonts w:cs="Arial"/>
          <w:sz w:val="18"/>
          <w:szCs w:val="18"/>
        </w:rPr>
        <w:t xml:space="preserve"> Ley 1618 de 2013, Articulo 15, Numeral 3.</w:t>
      </w:r>
    </w:p>
  </w:footnote>
  <w:footnote w:id="10">
    <w:p w14:paraId="3D986EA7" w14:textId="77777777" w:rsidR="00626C6C" w:rsidRPr="00E6096E" w:rsidRDefault="00626C6C">
      <w:pPr>
        <w:pStyle w:val="Textonotapie"/>
        <w:rPr>
          <w:sz w:val="16"/>
          <w:szCs w:val="16"/>
        </w:rPr>
      </w:pPr>
      <w:r w:rsidRPr="00E6096E">
        <w:rPr>
          <w:rStyle w:val="Refdenotaalpie"/>
          <w:sz w:val="16"/>
          <w:szCs w:val="16"/>
        </w:rPr>
        <w:footnoteRef/>
      </w:r>
      <w:r w:rsidRPr="00E6096E">
        <w:rPr>
          <w:rFonts w:cs="Arial"/>
          <w:sz w:val="16"/>
          <w:szCs w:val="16"/>
        </w:rPr>
        <w:t>Decreto 1079 de 2015, Libro 2, Parte 2, Título 7, Artículo 2.2.7.2.2., Capitulo 1.</w:t>
      </w:r>
    </w:p>
  </w:footnote>
  <w:footnote w:id="11">
    <w:p w14:paraId="1BD9DF5A" w14:textId="3FD8338F" w:rsidR="00626C6C" w:rsidRPr="00E6096E" w:rsidRDefault="00626C6C" w:rsidP="002A45A4">
      <w:pPr>
        <w:pStyle w:val="Textonotapie"/>
        <w:rPr>
          <w:sz w:val="16"/>
          <w:szCs w:val="16"/>
        </w:rPr>
      </w:pPr>
      <w:r w:rsidRPr="00E6096E">
        <w:rPr>
          <w:rStyle w:val="Refdenotaalpie"/>
          <w:sz w:val="16"/>
          <w:szCs w:val="16"/>
        </w:rPr>
        <w:footnoteRef/>
      </w:r>
      <w:r w:rsidRPr="00E6096E">
        <w:rPr>
          <w:rFonts w:cs="Arial"/>
          <w:sz w:val="16"/>
          <w:szCs w:val="16"/>
        </w:rPr>
        <w:t>Decreto 1079 de 2015, Libro 2, Parte 2, Título 7,</w:t>
      </w:r>
      <w:r w:rsidR="008F6EAE">
        <w:rPr>
          <w:rFonts w:cs="Arial"/>
          <w:sz w:val="16"/>
          <w:szCs w:val="16"/>
        </w:rPr>
        <w:t xml:space="preserve"> Artículo </w:t>
      </w:r>
      <w:r w:rsidR="008F6EAE" w:rsidRPr="008F6EAE">
        <w:rPr>
          <w:rFonts w:cs="Arial"/>
          <w:sz w:val="16"/>
          <w:szCs w:val="16"/>
        </w:rPr>
        <w:t>2.2.7.2.2.</w:t>
      </w:r>
      <w:r w:rsidRPr="00E6096E">
        <w:rPr>
          <w:rFonts w:cs="Arial"/>
          <w:sz w:val="16"/>
          <w:szCs w:val="16"/>
        </w:rPr>
        <w:t xml:space="preserve"> </w:t>
      </w:r>
      <w:r w:rsidR="004E2978" w:rsidRPr="00E6096E">
        <w:rPr>
          <w:rFonts w:cs="Arial"/>
          <w:sz w:val="16"/>
          <w:szCs w:val="16"/>
        </w:rPr>
        <w:t>Capítulo</w:t>
      </w:r>
      <w:r w:rsidRPr="00E6096E">
        <w:rPr>
          <w:rFonts w:cs="Arial"/>
          <w:sz w:val="16"/>
          <w:szCs w:val="16"/>
        </w:rPr>
        <w:t xml:space="preserve"> </w:t>
      </w:r>
      <w:r w:rsidR="004E2978">
        <w:rPr>
          <w:rFonts w:cs="Arial"/>
          <w:sz w:val="16"/>
          <w:szCs w:val="16"/>
        </w:rPr>
        <w:t>2.</w:t>
      </w:r>
    </w:p>
  </w:footnote>
  <w:footnote w:id="12">
    <w:p w14:paraId="105A3BA4" w14:textId="504AF6A5" w:rsidR="00626C6C" w:rsidRPr="00E6096E" w:rsidRDefault="00626C6C" w:rsidP="00BA171B">
      <w:pPr>
        <w:pStyle w:val="Textonotapie"/>
        <w:rPr>
          <w:sz w:val="16"/>
          <w:szCs w:val="16"/>
        </w:rPr>
      </w:pPr>
      <w:r w:rsidRPr="00E6096E">
        <w:rPr>
          <w:rStyle w:val="Refdenotaalpie"/>
          <w:sz w:val="16"/>
          <w:szCs w:val="16"/>
        </w:rPr>
        <w:footnoteRef/>
      </w:r>
      <w:r w:rsidRPr="00E6096E">
        <w:rPr>
          <w:rFonts w:cs="Arial"/>
          <w:sz w:val="16"/>
          <w:szCs w:val="16"/>
        </w:rPr>
        <w:t xml:space="preserve">Decreto 1079 de 2015, Libro 2, Parte 2, Título 7, </w:t>
      </w:r>
      <w:r w:rsidR="008F6EAE">
        <w:rPr>
          <w:rFonts w:cs="Arial"/>
          <w:sz w:val="16"/>
          <w:szCs w:val="16"/>
        </w:rPr>
        <w:t xml:space="preserve">Artículo </w:t>
      </w:r>
      <w:r w:rsidR="008F6EAE" w:rsidRPr="008F6EAE">
        <w:rPr>
          <w:rFonts w:cs="Arial"/>
          <w:sz w:val="16"/>
          <w:szCs w:val="16"/>
        </w:rPr>
        <w:t xml:space="preserve">2.2.7.2.2. </w:t>
      </w:r>
      <w:r w:rsidR="008F6EAE" w:rsidRPr="00E6096E">
        <w:rPr>
          <w:rFonts w:cs="Arial"/>
          <w:sz w:val="16"/>
          <w:szCs w:val="16"/>
        </w:rPr>
        <w:t>Capítulo</w:t>
      </w:r>
      <w:r w:rsidRPr="00E6096E">
        <w:rPr>
          <w:rFonts w:cs="Arial"/>
          <w:sz w:val="16"/>
          <w:szCs w:val="16"/>
        </w:rPr>
        <w:t xml:space="preserve"> </w:t>
      </w:r>
      <w:r w:rsidR="008F6EAE">
        <w:rPr>
          <w:rFonts w:cs="Arial"/>
          <w:sz w:val="16"/>
          <w:szCs w:val="16"/>
        </w:rPr>
        <w:t>2</w:t>
      </w:r>
      <w:r w:rsidRPr="00E6096E">
        <w:rPr>
          <w:rFonts w:cs="Arial"/>
          <w:sz w:val="16"/>
          <w:szCs w:val="16"/>
        </w:rPr>
        <w:t>.</w:t>
      </w:r>
    </w:p>
  </w:footnote>
  <w:footnote w:id="13">
    <w:p w14:paraId="70AEC20A" w14:textId="742A1E20" w:rsidR="00626C6C" w:rsidRPr="00B1028E" w:rsidRDefault="00626C6C" w:rsidP="00887D69">
      <w:pPr>
        <w:pStyle w:val="Textonotapie"/>
      </w:pPr>
      <w:r w:rsidRPr="00E6096E">
        <w:rPr>
          <w:rStyle w:val="Refdenotaalpie"/>
          <w:sz w:val="16"/>
          <w:szCs w:val="16"/>
        </w:rPr>
        <w:footnoteRef/>
      </w:r>
      <w:r w:rsidRPr="00E6096E">
        <w:rPr>
          <w:rFonts w:cs="Arial"/>
          <w:sz w:val="16"/>
          <w:szCs w:val="16"/>
        </w:rPr>
        <w:t>Decreto 1079 de 2015, Libro 2, Parte 2, Título 7</w:t>
      </w:r>
      <w:r w:rsidR="004E2978">
        <w:rPr>
          <w:rFonts w:cs="Arial"/>
          <w:sz w:val="16"/>
          <w:szCs w:val="16"/>
        </w:rPr>
        <w:t xml:space="preserve">, </w:t>
      </w:r>
      <w:r w:rsidRPr="00E6096E">
        <w:rPr>
          <w:rFonts w:cs="Arial"/>
          <w:sz w:val="16"/>
          <w:szCs w:val="16"/>
        </w:rPr>
        <w:t>Artículo 2.2.7.3.</w:t>
      </w:r>
    </w:p>
  </w:footnote>
  <w:footnote w:id="14">
    <w:p w14:paraId="048C7D58" w14:textId="43429D74" w:rsidR="00BC5B61" w:rsidRPr="00BC5B61" w:rsidRDefault="00BC5B61">
      <w:pPr>
        <w:pStyle w:val="Textonotapie"/>
        <w:rPr>
          <w:lang w:val="es-ES"/>
        </w:rPr>
      </w:pPr>
      <w:r w:rsidRPr="00E6096E">
        <w:rPr>
          <w:rStyle w:val="Refdenotaalpie"/>
          <w:sz w:val="16"/>
          <w:szCs w:val="16"/>
        </w:rPr>
        <w:footnoteRef/>
      </w:r>
      <w:r w:rsidRPr="00E6096E">
        <w:rPr>
          <w:sz w:val="16"/>
          <w:szCs w:val="16"/>
        </w:rPr>
        <w:t xml:space="preserve"> </w:t>
      </w:r>
      <w:r w:rsidR="00DE39B0" w:rsidRPr="00E6096E">
        <w:rPr>
          <w:sz w:val="16"/>
          <w:szCs w:val="16"/>
        </w:rPr>
        <w:t>Ley 1618 de 2013. Art: 14 Numeral 4. Como referencia de los aspectos determinados para la prestación del servicio de acceso a la información y comunicación se toman requisitos establecidos en la NTC 6047</w:t>
      </w:r>
      <w:r w:rsidR="00DE39B0" w:rsidRPr="00DE39B0">
        <w:t>.</w:t>
      </w:r>
    </w:p>
  </w:footnote>
  <w:footnote w:id="15">
    <w:p w14:paraId="25D479E9" w14:textId="16985352" w:rsidR="003C6339" w:rsidRPr="00E6096E" w:rsidRDefault="003C6339" w:rsidP="00AC387D">
      <w:pPr>
        <w:rPr>
          <w:sz w:val="18"/>
          <w:szCs w:val="18"/>
          <w:lang w:val="es-ES"/>
        </w:rPr>
      </w:pPr>
      <w:r w:rsidRPr="00E6096E">
        <w:rPr>
          <w:rStyle w:val="Refdenotaalpie"/>
          <w:sz w:val="18"/>
          <w:szCs w:val="18"/>
        </w:rPr>
        <w:footnoteRef/>
      </w:r>
      <w:r w:rsidRPr="00E6096E">
        <w:rPr>
          <w:sz w:val="18"/>
          <w:szCs w:val="18"/>
        </w:rPr>
        <w:t xml:space="preserve"> </w:t>
      </w:r>
      <w:r w:rsidR="00AC387D" w:rsidRPr="00E6096E">
        <w:rPr>
          <w:rFonts w:cs="Arial"/>
          <w:sz w:val="18"/>
          <w:szCs w:val="18"/>
        </w:rPr>
        <w:t>Ley 1618 de 2013. Art: 14 Numeral 4. Como referencia de los aspectos determinados para la prestación del servicio de acceso a la información y comunicación se toman requisitos establecidos en la NTC 6047.</w:t>
      </w:r>
    </w:p>
  </w:footnote>
  <w:footnote w:id="16">
    <w:p w14:paraId="7B56F410" w14:textId="77777777" w:rsidR="00626C6C" w:rsidRPr="00974778" w:rsidRDefault="00626C6C">
      <w:pPr>
        <w:pStyle w:val="Textonotapie"/>
      </w:pPr>
      <w:r w:rsidRPr="00E6096E">
        <w:rPr>
          <w:rStyle w:val="Refdenotaalpie"/>
          <w:sz w:val="18"/>
          <w:szCs w:val="18"/>
        </w:rPr>
        <w:footnoteRef/>
      </w:r>
      <w:r w:rsidRPr="00E6096E">
        <w:rPr>
          <w:rFonts w:cs="Arial"/>
          <w:sz w:val="18"/>
          <w:szCs w:val="18"/>
        </w:rPr>
        <w:t>Decreto 1079 de 2015, Libro 2, Parte 2, Título 7Artículo 2.2.7.2.2. Numeral 7.</w:t>
      </w:r>
    </w:p>
  </w:footnote>
  <w:footnote w:id="17">
    <w:p w14:paraId="51DE0285" w14:textId="77777777" w:rsidR="00626C6C" w:rsidRPr="00E6096E" w:rsidRDefault="00626C6C" w:rsidP="001F4EF7">
      <w:pPr>
        <w:pStyle w:val="Textonotapie"/>
        <w:rPr>
          <w:sz w:val="16"/>
          <w:szCs w:val="16"/>
        </w:rPr>
      </w:pPr>
      <w:r w:rsidRPr="00E6096E">
        <w:rPr>
          <w:rStyle w:val="Refdenotaalpie"/>
          <w:sz w:val="16"/>
          <w:szCs w:val="16"/>
        </w:rPr>
        <w:footnoteRef/>
      </w:r>
      <w:r w:rsidRPr="00E6096E">
        <w:rPr>
          <w:rFonts w:cs="Arial"/>
          <w:sz w:val="16"/>
          <w:szCs w:val="16"/>
        </w:rPr>
        <w:t>Decreto 1079 de 2015, Libro 2, Parte 2, Título 7Artículo 2.2.7.2.2. Numeral 12.</w:t>
      </w:r>
    </w:p>
  </w:footnote>
  <w:footnote w:id="18">
    <w:p w14:paraId="4D139A22" w14:textId="77777777" w:rsidR="00626C6C" w:rsidRPr="00974778" w:rsidRDefault="00626C6C" w:rsidP="008066FB">
      <w:pPr>
        <w:pStyle w:val="Textonotapie"/>
      </w:pPr>
      <w:r w:rsidRPr="00E6096E">
        <w:rPr>
          <w:rStyle w:val="Refdenotaalpie"/>
          <w:sz w:val="16"/>
          <w:szCs w:val="16"/>
        </w:rPr>
        <w:footnoteRef/>
      </w:r>
      <w:r w:rsidRPr="00E6096E">
        <w:rPr>
          <w:rFonts w:cs="Arial"/>
          <w:sz w:val="16"/>
          <w:szCs w:val="16"/>
        </w:rPr>
        <w:t>Decreto 1079 de 2015, Libro 2, Parte 2, Título 7Artículo 2.2.7.4.2.</w:t>
      </w:r>
    </w:p>
  </w:footnote>
  <w:footnote w:id="19">
    <w:p w14:paraId="3EBD4F49" w14:textId="7EF64C35" w:rsidR="00897791" w:rsidRPr="00E6096E" w:rsidRDefault="00897791">
      <w:pPr>
        <w:pStyle w:val="Textonotapie"/>
        <w:rPr>
          <w:sz w:val="16"/>
          <w:szCs w:val="16"/>
          <w:lang w:val="es-ES"/>
        </w:rPr>
      </w:pPr>
      <w:r w:rsidRPr="00E6096E">
        <w:rPr>
          <w:rStyle w:val="Refdenotaalpie"/>
          <w:sz w:val="16"/>
          <w:szCs w:val="16"/>
        </w:rPr>
        <w:footnoteRef/>
      </w:r>
      <w:r w:rsidR="00D051E0" w:rsidRPr="00E6096E">
        <w:rPr>
          <w:rFonts w:cs="Arial"/>
          <w:sz w:val="16"/>
          <w:szCs w:val="16"/>
        </w:rPr>
        <w:t>Decreto 1079 de 2015, Libro 2, Parte 2, Titulo 7 Capitulo 2 Artículo 2.2.7.2.2. Numeral 12</w:t>
      </w:r>
    </w:p>
  </w:footnote>
  <w:footnote w:id="20">
    <w:p w14:paraId="7AF06F73" w14:textId="6A13800B" w:rsidR="00ED6DA2" w:rsidRPr="00E6096E" w:rsidRDefault="00626C6C" w:rsidP="00ED6DA2">
      <w:pPr>
        <w:pStyle w:val="Textonotapie"/>
        <w:rPr>
          <w:rFonts w:cs="Arial"/>
          <w:sz w:val="16"/>
          <w:szCs w:val="16"/>
          <w:lang w:val="es-ES_tradnl"/>
        </w:rPr>
      </w:pPr>
      <w:r w:rsidRPr="00E6096E">
        <w:rPr>
          <w:rStyle w:val="Refdenotaalpie"/>
          <w:sz w:val="16"/>
          <w:szCs w:val="16"/>
        </w:rPr>
        <w:footnoteRef/>
      </w:r>
      <w:r w:rsidRPr="00E6096E">
        <w:rPr>
          <w:rFonts w:cs="Arial"/>
          <w:sz w:val="16"/>
          <w:szCs w:val="16"/>
        </w:rPr>
        <w:t xml:space="preserve">Decreto 1079 de 2015, Libro 2, Parte 2, Título 7Artículo 2.2.7.2.2. Numeral </w:t>
      </w:r>
      <w:r w:rsidR="00ED6DA2" w:rsidRPr="00E6096E">
        <w:rPr>
          <w:rFonts w:cs="Arial"/>
          <w:sz w:val="16"/>
          <w:szCs w:val="16"/>
        </w:rPr>
        <w:t>11.</w:t>
      </w:r>
      <w:r w:rsidR="00ED6DA2" w:rsidRPr="00E6096E">
        <w:rPr>
          <w:rFonts w:cs="Arial"/>
          <w:sz w:val="16"/>
          <w:szCs w:val="16"/>
          <w:lang w:val="es-ES_tradnl"/>
        </w:rPr>
        <w:t xml:space="preserve"> En referencia a la necesidad de aclarar los requisitos de los baños accesibles determinados en el decreto 1079, se toma como base los aspectos establecidos en la NTC 5017.</w:t>
      </w:r>
    </w:p>
    <w:p w14:paraId="040CE0D3" w14:textId="74F08935" w:rsidR="00626C6C" w:rsidRPr="00974778" w:rsidRDefault="00626C6C" w:rsidP="00F653C1">
      <w:pPr>
        <w:pStyle w:val="Textonotapie"/>
      </w:pPr>
    </w:p>
  </w:footnote>
  <w:footnote w:id="21">
    <w:p w14:paraId="652EA299" w14:textId="77777777" w:rsidR="00F4438A" w:rsidRPr="00F4438A" w:rsidRDefault="00AB66AE" w:rsidP="00F4438A">
      <w:pPr>
        <w:pStyle w:val="Textonotapie"/>
        <w:rPr>
          <w:i/>
          <w:iCs/>
          <w:u w:val="single"/>
          <w:lang w:val="es-ES_tradnl"/>
        </w:rPr>
      </w:pPr>
      <w:r w:rsidRPr="00E6096E">
        <w:rPr>
          <w:rStyle w:val="Refdenotaalpie"/>
          <w:sz w:val="16"/>
          <w:szCs w:val="16"/>
        </w:rPr>
        <w:footnoteRef/>
      </w:r>
      <w:r w:rsidRPr="00E6096E">
        <w:rPr>
          <w:sz w:val="16"/>
          <w:szCs w:val="16"/>
        </w:rPr>
        <w:t xml:space="preserve"> </w:t>
      </w:r>
      <w:r w:rsidR="00F4438A" w:rsidRPr="00E6096E">
        <w:rPr>
          <w:sz w:val="16"/>
          <w:szCs w:val="16"/>
          <w:lang w:val="es-ES_tradnl"/>
        </w:rPr>
        <w:t>Decreto 1079 de 2015, Libro 2, Parte 2, Título 7Artículo 2.2.7.2.2. Numeral 11. En referencia a la necesidad de aclarar los requisitos de los baños accesibles determinados en el decreto 1079, se toma como base los aspectos establecidos en la NTC 5017</w:t>
      </w:r>
      <w:r w:rsidR="00F4438A" w:rsidRPr="000F170A">
        <w:rPr>
          <w:lang w:val="es-ES_tradnl"/>
        </w:rPr>
        <w:t>.</w:t>
      </w:r>
    </w:p>
    <w:p w14:paraId="3C9370B2" w14:textId="4920A265" w:rsidR="00AB66AE" w:rsidRPr="00AB66AE" w:rsidRDefault="00AB66AE">
      <w:pPr>
        <w:pStyle w:val="Textonotapie"/>
        <w:rPr>
          <w:lang w:val="es-ES"/>
        </w:rPr>
      </w:pPr>
    </w:p>
  </w:footnote>
  <w:footnote w:id="22">
    <w:p w14:paraId="7D19A34A" w14:textId="33D6D42B" w:rsidR="00626C6C" w:rsidRPr="00E6096E" w:rsidRDefault="00626C6C" w:rsidP="00B221C2">
      <w:pPr>
        <w:pStyle w:val="Textonotapie"/>
        <w:rPr>
          <w:sz w:val="16"/>
          <w:szCs w:val="16"/>
        </w:rPr>
      </w:pPr>
      <w:r w:rsidRPr="00E6096E">
        <w:rPr>
          <w:rStyle w:val="Refdenotaalpie"/>
          <w:sz w:val="16"/>
          <w:szCs w:val="16"/>
        </w:rPr>
        <w:footnoteRef/>
      </w:r>
      <w:r w:rsidRPr="00E6096E">
        <w:rPr>
          <w:rFonts w:cs="Arial"/>
          <w:sz w:val="16"/>
          <w:szCs w:val="16"/>
        </w:rPr>
        <w:t>RAC 209 Facilitación del transporte aéreo, capitulo K, DISPOSICIONES SOBRE FACILITACIÓN DE ASPECTOS ESPECÍFICOS</w:t>
      </w:r>
    </w:p>
  </w:footnote>
  <w:footnote w:id="23">
    <w:p w14:paraId="330EF49B" w14:textId="77777777" w:rsidR="00626C6C" w:rsidRPr="00E6096E" w:rsidRDefault="00626C6C" w:rsidP="00BB04FE">
      <w:pPr>
        <w:pStyle w:val="Textonotapie"/>
        <w:rPr>
          <w:sz w:val="16"/>
          <w:szCs w:val="16"/>
        </w:rPr>
      </w:pPr>
      <w:r w:rsidRPr="00E6096E">
        <w:rPr>
          <w:rStyle w:val="Refdenotaalpie"/>
          <w:sz w:val="16"/>
          <w:szCs w:val="16"/>
        </w:rPr>
        <w:footnoteRef/>
      </w:r>
      <w:r w:rsidRPr="00E6096E">
        <w:rPr>
          <w:rFonts w:cs="Arial"/>
          <w:sz w:val="16"/>
          <w:szCs w:val="16"/>
        </w:rPr>
        <w:t xml:space="preserve"> RAC 209 Facilitación del transporte aéreo, capitulo K, numeral 209.1035 literal (a) numeral 1</w:t>
      </w:r>
    </w:p>
  </w:footnote>
  <w:footnote w:id="24">
    <w:p w14:paraId="31B65572" w14:textId="77777777" w:rsidR="00626C6C" w:rsidRPr="00E6096E" w:rsidRDefault="00626C6C" w:rsidP="00BB04FE">
      <w:pPr>
        <w:pStyle w:val="Textonotapie"/>
        <w:rPr>
          <w:sz w:val="16"/>
          <w:szCs w:val="16"/>
        </w:rPr>
      </w:pPr>
      <w:r w:rsidRPr="00E6096E">
        <w:rPr>
          <w:rStyle w:val="Refdenotaalpie"/>
          <w:sz w:val="16"/>
          <w:szCs w:val="16"/>
        </w:rPr>
        <w:footnoteRef/>
      </w:r>
      <w:r w:rsidRPr="00E6096E">
        <w:rPr>
          <w:rFonts w:cs="Arial"/>
          <w:sz w:val="16"/>
          <w:szCs w:val="16"/>
        </w:rPr>
        <w:t xml:space="preserve"> RAC 209 Facilitación del transporte aéreo, capitulo K, numeral 209.1035 literal (a) numeral 2</w:t>
      </w:r>
    </w:p>
  </w:footnote>
  <w:footnote w:id="25">
    <w:p w14:paraId="3AF8B3B5" w14:textId="77777777" w:rsidR="00626C6C" w:rsidRPr="00E6096E" w:rsidRDefault="00626C6C" w:rsidP="00BB04FE">
      <w:pPr>
        <w:pStyle w:val="Textonotapie"/>
        <w:rPr>
          <w:sz w:val="16"/>
          <w:szCs w:val="16"/>
        </w:rPr>
      </w:pPr>
      <w:r w:rsidRPr="00E6096E">
        <w:rPr>
          <w:rStyle w:val="Refdenotaalpie"/>
          <w:sz w:val="16"/>
          <w:szCs w:val="16"/>
        </w:rPr>
        <w:footnoteRef/>
      </w:r>
      <w:r w:rsidRPr="00E6096E">
        <w:rPr>
          <w:rFonts w:cs="Arial"/>
          <w:sz w:val="16"/>
          <w:szCs w:val="16"/>
        </w:rPr>
        <w:t xml:space="preserve"> RAC 209 Facilitación del transporte aéreo, capitulo K, numeral 209.1035 literal (a) numeral 3.</w:t>
      </w:r>
    </w:p>
  </w:footnote>
  <w:footnote w:id="26">
    <w:p w14:paraId="3EBC4ECA" w14:textId="77777777" w:rsidR="00626C6C" w:rsidRPr="00E6096E" w:rsidRDefault="00626C6C" w:rsidP="00BB04FE">
      <w:pPr>
        <w:pStyle w:val="Textonotapie"/>
        <w:rPr>
          <w:rFonts w:cs="Arial"/>
          <w:sz w:val="16"/>
          <w:szCs w:val="16"/>
        </w:rPr>
      </w:pPr>
      <w:r w:rsidRPr="00E6096E">
        <w:rPr>
          <w:rStyle w:val="Refdenotaalpie"/>
          <w:sz w:val="16"/>
          <w:szCs w:val="16"/>
        </w:rPr>
        <w:footnoteRef/>
      </w:r>
      <w:r w:rsidRPr="00E6096E">
        <w:rPr>
          <w:sz w:val="16"/>
          <w:szCs w:val="16"/>
        </w:rPr>
        <w:t xml:space="preserve"> </w:t>
      </w:r>
      <w:r w:rsidRPr="00E6096E">
        <w:rPr>
          <w:rFonts w:cs="Arial"/>
          <w:sz w:val="16"/>
          <w:szCs w:val="16"/>
        </w:rPr>
        <w:t>Circular Reglamentan 067 Aeronáutica Civil</w:t>
      </w:r>
    </w:p>
  </w:footnote>
  <w:footnote w:id="27">
    <w:p w14:paraId="48ACDF6F" w14:textId="77777777" w:rsidR="00626C6C" w:rsidRPr="00E6096E" w:rsidRDefault="00626C6C" w:rsidP="00532796">
      <w:pPr>
        <w:pStyle w:val="Textonotapie"/>
        <w:rPr>
          <w:sz w:val="16"/>
          <w:szCs w:val="16"/>
        </w:rPr>
      </w:pPr>
      <w:r w:rsidRPr="00E6096E">
        <w:rPr>
          <w:rStyle w:val="Refdenotaalpie"/>
          <w:sz w:val="16"/>
          <w:szCs w:val="16"/>
        </w:rPr>
        <w:footnoteRef/>
      </w:r>
      <w:r w:rsidRPr="00E6096E">
        <w:rPr>
          <w:rFonts w:cs="Arial"/>
          <w:sz w:val="16"/>
          <w:szCs w:val="16"/>
        </w:rPr>
        <w:t>Decreto 1079 de 2015, Libro 2, Parte 2, Título 7, Artículo 2.2.7.5.</w:t>
      </w:r>
    </w:p>
  </w:footnote>
  <w:footnote w:id="28">
    <w:p w14:paraId="741A8965" w14:textId="14783C68" w:rsidR="006365ED" w:rsidRPr="00E6096E" w:rsidRDefault="006365ED">
      <w:pPr>
        <w:pStyle w:val="Textonotapie"/>
        <w:rPr>
          <w:sz w:val="16"/>
          <w:szCs w:val="16"/>
          <w:lang w:val="es-ES"/>
        </w:rPr>
      </w:pPr>
      <w:r w:rsidRPr="00E6096E">
        <w:rPr>
          <w:rStyle w:val="Refdenotaalpie"/>
          <w:sz w:val="16"/>
          <w:szCs w:val="16"/>
        </w:rPr>
        <w:footnoteRef/>
      </w:r>
      <w:r w:rsidRPr="00E6096E">
        <w:rPr>
          <w:sz w:val="16"/>
          <w:szCs w:val="16"/>
        </w:rPr>
        <w:t xml:space="preserve">  </w:t>
      </w:r>
      <w:r w:rsidRPr="00E6096E">
        <w:rPr>
          <w:rFonts w:cs="Arial"/>
          <w:sz w:val="16"/>
          <w:szCs w:val="16"/>
        </w:rPr>
        <w:t>Ley 17</w:t>
      </w:r>
      <w:r w:rsidR="00801746" w:rsidRPr="00E6096E">
        <w:rPr>
          <w:rFonts w:cs="Arial"/>
          <w:sz w:val="16"/>
          <w:szCs w:val="16"/>
        </w:rPr>
        <w:t>12</w:t>
      </w:r>
      <w:r w:rsidRPr="00E6096E">
        <w:rPr>
          <w:rFonts w:cs="Arial"/>
          <w:sz w:val="16"/>
          <w:szCs w:val="16"/>
        </w:rPr>
        <w:t xml:space="preserve"> de 2014, Artículo 5°, Numeral c.</w:t>
      </w:r>
    </w:p>
  </w:footnote>
  <w:footnote w:id="29">
    <w:p w14:paraId="55118ED2" w14:textId="77777777" w:rsidR="00626C6C" w:rsidRPr="00B621F7" w:rsidRDefault="00626C6C" w:rsidP="00BB04FE">
      <w:pPr>
        <w:pStyle w:val="Textonotapie"/>
      </w:pPr>
      <w:r w:rsidRPr="00E6096E">
        <w:rPr>
          <w:rStyle w:val="Refdenotaalpie"/>
          <w:sz w:val="16"/>
          <w:szCs w:val="16"/>
        </w:rPr>
        <w:footnoteRef/>
      </w:r>
      <w:r w:rsidRPr="00E6096E">
        <w:rPr>
          <w:rFonts w:cs="Arial"/>
          <w:sz w:val="16"/>
          <w:szCs w:val="16"/>
        </w:rPr>
        <w:t xml:space="preserve"> RAC 209 Facilitación del transporte aéreo, capitulo K, numeral 209.1035, literal (f).</w:t>
      </w:r>
    </w:p>
  </w:footnote>
  <w:footnote w:id="30">
    <w:p w14:paraId="275F2EFE" w14:textId="0FFB4A71" w:rsidR="009F1F86" w:rsidRPr="00E6096E" w:rsidRDefault="009F1F86">
      <w:pPr>
        <w:pStyle w:val="Textonotapie"/>
        <w:rPr>
          <w:sz w:val="16"/>
          <w:szCs w:val="16"/>
          <w:lang w:val="es-ES"/>
        </w:rPr>
      </w:pPr>
      <w:r w:rsidRPr="00E6096E">
        <w:rPr>
          <w:rStyle w:val="Refdenotaalpie"/>
          <w:sz w:val="16"/>
          <w:szCs w:val="16"/>
        </w:rPr>
        <w:footnoteRef/>
      </w:r>
      <w:r w:rsidRPr="00E6096E">
        <w:rPr>
          <w:sz w:val="16"/>
          <w:szCs w:val="16"/>
        </w:rPr>
        <w:t xml:space="preserve"> </w:t>
      </w:r>
      <w:r w:rsidRPr="00E6096E">
        <w:rPr>
          <w:sz w:val="16"/>
          <w:szCs w:val="16"/>
          <w:lang w:val="es-ES"/>
        </w:rPr>
        <w:t>Directiva 026 de 2020, Procuraduría General de la nación</w:t>
      </w:r>
    </w:p>
  </w:footnote>
  <w:footnote w:id="31">
    <w:p w14:paraId="65336F93" w14:textId="77777777" w:rsidR="00626C6C" w:rsidRPr="00E6096E" w:rsidRDefault="00626C6C" w:rsidP="00532796">
      <w:pPr>
        <w:pStyle w:val="Textonotapie"/>
        <w:rPr>
          <w:rFonts w:cs="Arial"/>
          <w:sz w:val="16"/>
          <w:szCs w:val="16"/>
        </w:rPr>
      </w:pPr>
      <w:r w:rsidRPr="00E6096E">
        <w:rPr>
          <w:rStyle w:val="Refdenotaalpie"/>
          <w:rFonts w:cs="Arial"/>
          <w:sz w:val="16"/>
          <w:szCs w:val="16"/>
        </w:rPr>
        <w:footnoteRef/>
      </w:r>
      <w:r w:rsidRPr="00E6096E">
        <w:rPr>
          <w:rFonts w:cs="Arial"/>
          <w:sz w:val="16"/>
          <w:szCs w:val="16"/>
        </w:rPr>
        <w:t>Ley 1618 de 2013, Artículo 15°, Numeral 4.</w:t>
      </w:r>
    </w:p>
  </w:footnote>
  <w:footnote w:id="32">
    <w:p w14:paraId="253305F2" w14:textId="421CE9C9" w:rsidR="009F1F86" w:rsidRPr="00E6096E" w:rsidRDefault="009F1F86">
      <w:pPr>
        <w:pStyle w:val="Textonotapie"/>
        <w:rPr>
          <w:sz w:val="16"/>
          <w:szCs w:val="16"/>
          <w:lang w:val="es-ES"/>
        </w:rPr>
      </w:pPr>
      <w:r w:rsidRPr="00E6096E">
        <w:rPr>
          <w:rStyle w:val="Refdenotaalpie"/>
          <w:sz w:val="16"/>
          <w:szCs w:val="16"/>
        </w:rPr>
        <w:footnoteRef/>
      </w:r>
      <w:r w:rsidRPr="00E6096E">
        <w:rPr>
          <w:sz w:val="16"/>
          <w:szCs w:val="16"/>
        </w:rPr>
        <w:t xml:space="preserve"> </w:t>
      </w:r>
      <w:r w:rsidR="00426EFD" w:rsidRPr="00E6096E">
        <w:rPr>
          <w:rFonts w:cs="Arial"/>
          <w:sz w:val="16"/>
          <w:szCs w:val="16"/>
        </w:rPr>
        <w:t>1712 de 2014, Artículo 5°, Numeral c.</w:t>
      </w:r>
    </w:p>
  </w:footnote>
  <w:footnote w:id="33">
    <w:p w14:paraId="44C14FF0" w14:textId="77777777" w:rsidR="00626C6C" w:rsidRPr="0053622A" w:rsidRDefault="00626C6C" w:rsidP="00BB04FE">
      <w:pPr>
        <w:pStyle w:val="Textonotapie"/>
      </w:pPr>
      <w:r w:rsidRPr="00E6096E">
        <w:rPr>
          <w:rStyle w:val="Refdenotaalpie"/>
          <w:sz w:val="16"/>
          <w:szCs w:val="16"/>
        </w:rPr>
        <w:footnoteRef/>
      </w:r>
      <w:r w:rsidRPr="00E6096E">
        <w:rPr>
          <w:sz w:val="16"/>
          <w:szCs w:val="16"/>
        </w:rPr>
        <w:t xml:space="preserve"> </w:t>
      </w:r>
      <w:r w:rsidRPr="00E6096E">
        <w:rPr>
          <w:rFonts w:cs="Arial"/>
          <w:sz w:val="16"/>
          <w:szCs w:val="16"/>
        </w:rPr>
        <w:t>RAC 209 Facilitación del transporte aéreo, capitulo K, numeral 209.1035, literal (e).</w:t>
      </w:r>
    </w:p>
  </w:footnote>
  <w:footnote w:id="34">
    <w:p w14:paraId="69289EE2" w14:textId="77777777" w:rsidR="00626C6C" w:rsidRPr="00E6096E" w:rsidRDefault="00626C6C" w:rsidP="00532796">
      <w:pPr>
        <w:pStyle w:val="Textonotapie"/>
        <w:rPr>
          <w:sz w:val="16"/>
          <w:szCs w:val="16"/>
        </w:rPr>
      </w:pPr>
      <w:r w:rsidRPr="00E6096E">
        <w:rPr>
          <w:rStyle w:val="Refdenotaalpie"/>
          <w:sz w:val="16"/>
          <w:szCs w:val="16"/>
        </w:rPr>
        <w:footnoteRef/>
      </w:r>
      <w:r w:rsidRPr="00E6096E">
        <w:rPr>
          <w:rFonts w:cs="Arial"/>
          <w:sz w:val="16"/>
          <w:szCs w:val="16"/>
        </w:rPr>
        <w:t>Decreto 1079 de 2015, Libro 2, Parte 2, Título 7, Capitulo 1.</w:t>
      </w:r>
    </w:p>
  </w:footnote>
  <w:footnote w:id="35">
    <w:p w14:paraId="0C645F4E" w14:textId="77777777" w:rsidR="00626C6C" w:rsidRPr="00E6096E" w:rsidRDefault="00626C6C" w:rsidP="00BB04FE">
      <w:pPr>
        <w:pStyle w:val="Textonotapie"/>
        <w:rPr>
          <w:sz w:val="16"/>
          <w:szCs w:val="16"/>
          <w:lang w:val="es-MX"/>
        </w:rPr>
      </w:pPr>
      <w:r w:rsidRPr="00E6096E">
        <w:rPr>
          <w:rStyle w:val="Refdenotaalpie"/>
          <w:sz w:val="16"/>
          <w:szCs w:val="16"/>
        </w:rPr>
        <w:footnoteRef/>
      </w:r>
      <w:r w:rsidRPr="00E6096E">
        <w:rPr>
          <w:sz w:val="16"/>
          <w:szCs w:val="16"/>
        </w:rPr>
        <w:t xml:space="preserve"> </w:t>
      </w:r>
      <w:r w:rsidRPr="00E6096E">
        <w:rPr>
          <w:rFonts w:cs="Arial"/>
          <w:sz w:val="16"/>
          <w:szCs w:val="16"/>
        </w:rPr>
        <w:t>Circular Reglamentan 067 Aeronáutica Civil</w:t>
      </w:r>
    </w:p>
  </w:footnote>
  <w:footnote w:id="36">
    <w:p w14:paraId="56643A57" w14:textId="77777777" w:rsidR="00626C6C" w:rsidRPr="00B1028E" w:rsidRDefault="00626C6C" w:rsidP="00532796">
      <w:pPr>
        <w:pStyle w:val="Textonotapie"/>
      </w:pPr>
      <w:r w:rsidRPr="00E6096E">
        <w:rPr>
          <w:rStyle w:val="Refdenotaalpie"/>
          <w:sz w:val="16"/>
          <w:szCs w:val="16"/>
        </w:rPr>
        <w:footnoteRef/>
      </w:r>
      <w:r w:rsidRPr="00E6096E">
        <w:rPr>
          <w:rFonts w:cs="Arial"/>
          <w:sz w:val="16"/>
          <w:szCs w:val="16"/>
        </w:rPr>
        <w:t>Ley 1618 de 2013, Articulo 15, Numeral 3.</w:t>
      </w:r>
    </w:p>
  </w:footnote>
  <w:footnote w:id="37">
    <w:p w14:paraId="5E1EF2AC" w14:textId="77777777" w:rsidR="00626C6C" w:rsidRPr="00E6096E" w:rsidRDefault="00626C6C" w:rsidP="00532796">
      <w:pPr>
        <w:pStyle w:val="Textonotapie"/>
        <w:rPr>
          <w:sz w:val="16"/>
          <w:szCs w:val="16"/>
        </w:rPr>
      </w:pPr>
      <w:r w:rsidRPr="00E6096E">
        <w:rPr>
          <w:rStyle w:val="Refdenotaalpie"/>
          <w:sz w:val="16"/>
          <w:szCs w:val="16"/>
        </w:rPr>
        <w:footnoteRef/>
      </w:r>
      <w:r w:rsidRPr="00E6096E">
        <w:rPr>
          <w:rFonts w:cs="Arial"/>
          <w:sz w:val="16"/>
          <w:szCs w:val="16"/>
        </w:rPr>
        <w:t>Decreto 1079 de 2015, Libro 2, Parte 2, Título 7, Artículo 2.2.7.2.2., Capitulo 1.</w:t>
      </w:r>
    </w:p>
  </w:footnote>
  <w:footnote w:id="38">
    <w:p w14:paraId="01391F6E" w14:textId="77777777" w:rsidR="00626C6C" w:rsidRPr="00E6096E" w:rsidRDefault="00626C6C" w:rsidP="00532796">
      <w:pPr>
        <w:pStyle w:val="Textonotapie"/>
        <w:rPr>
          <w:sz w:val="16"/>
          <w:szCs w:val="16"/>
        </w:rPr>
      </w:pPr>
      <w:r w:rsidRPr="00E6096E">
        <w:rPr>
          <w:rStyle w:val="Refdenotaalpie"/>
          <w:sz w:val="16"/>
          <w:szCs w:val="16"/>
        </w:rPr>
        <w:footnoteRef/>
      </w:r>
      <w:r w:rsidRPr="00E6096E">
        <w:rPr>
          <w:rFonts w:cs="Arial"/>
          <w:sz w:val="16"/>
          <w:szCs w:val="16"/>
        </w:rPr>
        <w:t>Decreto 1079 de 2015, Libro 2, Parte 2, Título 7, Capitulo 1.</w:t>
      </w:r>
    </w:p>
  </w:footnote>
  <w:footnote w:id="39">
    <w:p w14:paraId="07777F54" w14:textId="77777777" w:rsidR="00626C6C" w:rsidRPr="00E6096E" w:rsidRDefault="00626C6C" w:rsidP="00C850A8">
      <w:pPr>
        <w:pStyle w:val="Textonotapie"/>
        <w:rPr>
          <w:sz w:val="16"/>
          <w:szCs w:val="16"/>
        </w:rPr>
      </w:pPr>
      <w:r w:rsidRPr="00E6096E">
        <w:rPr>
          <w:rStyle w:val="Refdenotaalpie"/>
          <w:sz w:val="16"/>
          <w:szCs w:val="16"/>
        </w:rPr>
        <w:footnoteRef/>
      </w:r>
      <w:r w:rsidRPr="00E6096E">
        <w:rPr>
          <w:rFonts w:cs="Arial"/>
          <w:sz w:val="16"/>
          <w:szCs w:val="16"/>
        </w:rPr>
        <w:t>RAC 200 Facilitación del transporte aéreo, capitulo H, numeral 200.840, literal (e)</w:t>
      </w:r>
    </w:p>
  </w:footnote>
  <w:footnote w:id="40">
    <w:p w14:paraId="0E5C6E1F" w14:textId="77777777" w:rsidR="00626C6C" w:rsidRPr="00E6096E" w:rsidRDefault="00626C6C" w:rsidP="00532796">
      <w:pPr>
        <w:pStyle w:val="Textonotapie"/>
        <w:rPr>
          <w:sz w:val="16"/>
          <w:szCs w:val="16"/>
        </w:rPr>
      </w:pPr>
      <w:r w:rsidRPr="00E6096E">
        <w:rPr>
          <w:rStyle w:val="Refdenotaalpie"/>
          <w:sz w:val="16"/>
          <w:szCs w:val="16"/>
        </w:rPr>
        <w:footnoteRef/>
      </w:r>
      <w:r w:rsidRPr="00E6096E">
        <w:rPr>
          <w:rFonts w:cs="Arial"/>
          <w:sz w:val="16"/>
          <w:szCs w:val="16"/>
        </w:rPr>
        <w:t>Decreto 1079 de 2015, Libro 2, Parte 2, Título 7, Capitulo 1.</w:t>
      </w:r>
    </w:p>
  </w:footnote>
  <w:footnote w:id="41">
    <w:p w14:paraId="0AF94783" w14:textId="77777777" w:rsidR="00626C6C" w:rsidRPr="00E6096E" w:rsidRDefault="00626C6C" w:rsidP="00532796">
      <w:pPr>
        <w:pStyle w:val="Textonotapie"/>
        <w:rPr>
          <w:sz w:val="16"/>
          <w:szCs w:val="16"/>
        </w:rPr>
      </w:pPr>
      <w:r w:rsidRPr="00E6096E">
        <w:rPr>
          <w:rStyle w:val="Refdenotaalpie"/>
          <w:sz w:val="16"/>
          <w:szCs w:val="16"/>
        </w:rPr>
        <w:footnoteRef/>
      </w:r>
      <w:r w:rsidRPr="00E6096E">
        <w:rPr>
          <w:rFonts w:cs="Arial"/>
          <w:sz w:val="16"/>
          <w:szCs w:val="16"/>
        </w:rPr>
        <w:t>Decreto 1079 de 2015, Libro 2, Parte 2, Título 7Artículo 2.2.7.3.</w:t>
      </w:r>
    </w:p>
  </w:footnote>
  <w:footnote w:id="42">
    <w:p w14:paraId="2177979E" w14:textId="190E4627" w:rsidR="00626C6C" w:rsidRPr="00E6096E" w:rsidRDefault="00626C6C" w:rsidP="00A847EF">
      <w:pPr>
        <w:pStyle w:val="Textonotapie"/>
        <w:rPr>
          <w:sz w:val="16"/>
          <w:szCs w:val="16"/>
        </w:rPr>
      </w:pPr>
      <w:r w:rsidRPr="00E6096E">
        <w:rPr>
          <w:rStyle w:val="Refdenotaalpie"/>
          <w:sz w:val="16"/>
          <w:szCs w:val="16"/>
        </w:rPr>
        <w:footnoteRef/>
      </w:r>
      <w:r w:rsidRPr="00E6096E">
        <w:rPr>
          <w:rFonts w:cs="Arial"/>
          <w:sz w:val="16"/>
          <w:szCs w:val="16"/>
        </w:rPr>
        <w:t>RAC 209 Facilitación del transporte aéreo, capitulo K, numeral 209.1035</w:t>
      </w:r>
    </w:p>
  </w:footnote>
  <w:footnote w:id="43">
    <w:p w14:paraId="4ACE7CBD" w14:textId="1DE30CFB" w:rsidR="00577088" w:rsidRPr="00E6096E" w:rsidRDefault="00577088">
      <w:pPr>
        <w:pStyle w:val="Textonotapie"/>
        <w:rPr>
          <w:sz w:val="16"/>
          <w:szCs w:val="16"/>
          <w:lang w:val="es-ES"/>
        </w:rPr>
      </w:pPr>
      <w:r w:rsidRPr="00E6096E">
        <w:rPr>
          <w:rStyle w:val="Refdenotaalpie"/>
          <w:sz w:val="16"/>
          <w:szCs w:val="16"/>
        </w:rPr>
        <w:footnoteRef/>
      </w:r>
      <w:r w:rsidRPr="00E6096E">
        <w:rPr>
          <w:sz w:val="16"/>
          <w:szCs w:val="16"/>
        </w:rPr>
        <w:t xml:space="preserve"> </w:t>
      </w:r>
      <w:r w:rsidR="00441BAD" w:rsidRPr="00E6096E">
        <w:rPr>
          <w:sz w:val="16"/>
          <w:szCs w:val="16"/>
          <w:lang w:val="es-ES_tradnl"/>
        </w:rPr>
        <w:t>Ley 1618 de 2013. Art: 14 Numeral 4. Como referencia de los aspectos determinados para la prestación del servicio de acceso a la información y comunicación se toman requisitos establecidos en la NTC 6047.</w:t>
      </w:r>
    </w:p>
  </w:footnote>
  <w:footnote w:id="44">
    <w:p w14:paraId="695A6D12" w14:textId="77777777" w:rsidR="00626C6C" w:rsidRPr="00E6096E" w:rsidRDefault="00626C6C" w:rsidP="00A847EF">
      <w:pPr>
        <w:pStyle w:val="Textonotapie"/>
        <w:rPr>
          <w:sz w:val="16"/>
          <w:szCs w:val="16"/>
        </w:rPr>
      </w:pPr>
      <w:r w:rsidRPr="00E6096E">
        <w:rPr>
          <w:rStyle w:val="Refdenotaalpie"/>
          <w:sz w:val="16"/>
          <w:szCs w:val="16"/>
        </w:rPr>
        <w:footnoteRef/>
      </w:r>
      <w:r w:rsidRPr="00E6096E">
        <w:rPr>
          <w:sz w:val="16"/>
          <w:szCs w:val="16"/>
        </w:rPr>
        <w:t xml:space="preserve"> </w:t>
      </w:r>
      <w:r w:rsidRPr="00E6096E">
        <w:rPr>
          <w:rFonts w:cs="Arial"/>
          <w:sz w:val="16"/>
          <w:szCs w:val="16"/>
        </w:rPr>
        <w:t>RAC 209 Facilitación del transporte aéreo, capitulo K, numeral 209.1040, Literal b</w:t>
      </w:r>
    </w:p>
  </w:footnote>
  <w:footnote w:id="45">
    <w:p w14:paraId="68EAF647" w14:textId="0C47AC83" w:rsidR="00441BAD" w:rsidRPr="00E6096E" w:rsidRDefault="00441BAD">
      <w:pPr>
        <w:pStyle w:val="Textonotapie"/>
        <w:rPr>
          <w:sz w:val="16"/>
          <w:szCs w:val="16"/>
          <w:lang w:val="es-ES"/>
        </w:rPr>
      </w:pPr>
      <w:r w:rsidRPr="00E6096E">
        <w:rPr>
          <w:rStyle w:val="Refdenotaalpie"/>
          <w:sz w:val="16"/>
          <w:szCs w:val="16"/>
        </w:rPr>
        <w:footnoteRef/>
      </w:r>
      <w:r w:rsidRPr="00E6096E">
        <w:rPr>
          <w:sz w:val="16"/>
          <w:szCs w:val="16"/>
        </w:rPr>
        <w:t xml:space="preserve"> </w:t>
      </w:r>
      <w:r w:rsidR="00F12783" w:rsidRPr="00E6096E">
        <w:rPr>
          <w:sz w:val="16"/>
          <w:szCs w:val="16"/>
          <w:lang w:val="es-ES_tradnl"/>
        </w:rPr>
        <w:t>Ley 1618 de 2013. Art: 14 Numeral 4. Como referencia de los aspectos determinados para la prestación del servicio de acceso a la información y comunicación se toman requisitos establecidos en la NTC 6047.</w:t>
      </w:r>
    </w:p>
  </w:footnote>
  <w:footnote w:id="46">
    <w:p w14:paraId="115A891D" w14:textId="77777777" w:rsidR="00626C6C" w:rsidRPr="00A9003B" w:rsidRDefault="00626C6C" w:rsidP="00510E81">
      <w:pPr>
        <w:pStyle w:val="Textonotapie"/>
      </w:pPr>
      <w:r w:rsidRPr="00E6096E">
        <w:rPr>
          <w:rStyle w:val="Refdenotaalpie"/>
          <w:sz w:val="16"/>
          <w:szCs w:val="16"/>
        </w:rPr>
        <w:footnoteRef/>
      </w:r>
      <w:r w:rsidRPr="00E6096E">
        <w:rPr>
          <w:sz w:val="16"/>
          <w:szCs w:val="16"/>
        </w:rPr>
        <w:t xml:space="preserve"> </w:t>
      </w:r>
      <w:r w:rsidRPr="00E6096E">
        <w:rPr>
          <w:rFonts w:cs="Arial"/>
          <w:sz w:val="16"/>
          <w:szCs w:val="16"/>
        </w:rPr>
        <w:t>RAC 209 Facilitación del transporte aéreo, capitulo K, numeral 209.1040, Literal a y b</w:t>
      </w:r>
    </w:p>
  </w:footnote>
  <w:footnote w:id="47">
    <w:p w14:paraId="612CFDD1" w14:textId="77777777" w:rsidR="00626C6C" w:rsidRPr="00E6096E" w:rsidRDefault="00626C6C" w:rsidP="00532796">
      <w:pPr>
        <w:pStyle w:val="Textonotapie"/>
        <w:rPr>
          <w:sz w:val="16"/>
          <w:szCs w:val="16"/>
        </w:rPr>
      </w:pPr>
      <w:r w:rsidRPr="00E6096E">
        <w:rPr>
          <w:rStyle w:val="Refdenotaalpie"/>
          <w:sz w:val="16"/>
          <w:szCs w:val="16"/>
        </w:rPr>
        <w:footnoteRef/>
      </w:r>
      <w:r w:rsidRPr="00E6096E">
        <w:rPr>
          <w:rFonts w:cs="Arial"/>
          <w:sz w:val="16"/>
          <w:szCs w:val="16"/>
        </w:rPr>
        <w:t>Decreto 1079 de 2015, Libro 2, Parte 2, Título 7Artículo 2.2.7.2.2. Numeral 7.</w:t>
      </w:r>
    </w:p>
  </w:footnote>
  <w:footnote w:id="48">
    <w:p w14:paraId="161231BA" w14:textId="77777777" w:rsidR="00626C6C" w:rsidRPr="00E6096E" w:rsidRDefault="00626C6C" w:rsidP="00532796">
      <w:pPr>
        <w:pStyle w:val="Textonotapie"/>
        <w:rPr>
          <w:sz w:val="16"/>
          <w:szCs w:val="16"/>
        </w:rPr>
      </w:pPr>
      <w:r w:rsidRPr="00E6096E">
        <w:rPr>
          <w:rStyle w:val="Refdenotaalpie"/>
          <w:sz w:val="16"/>
          <w:szCs w:val="16"/>
        </w:rPr>
        <w:footnoteRef/>
      </w:r>
      <w:r w:rsidRPr="00E6096E">
        <w:rPr>
          <w:rFonts w:cs="Arial"/>
          <w:sz w:val="16"/>
          <w:szCs w:val="16"/>
        </w:rPr>
        <w:t>Decreto 1079 de 2015, Libro 2, Parte 2, Título 7Artículo 2.2.7.2.2. Numeral 12.</w:t>
      </w:r>
    </w:p>
  </w:footnote>
  <w:footnote w:id="49">
    <w:p w14:paraId="44602E8A" w14:textId="77777777" w:rsidR="00626C6C" w:rsidRPr="00CC5266" w:rsidRDefault="00626C6C" w:rsidP="00510E81">
      <w:pPr>
        <w:pStyle w:val="Textonotapie"/>
      </w:pPr>
      <w:r w:rsidRPr="00E6096E">
        <w:rPr>
          <w:rStyle w:val="Refdenotaalpie"/>
          <w:sz w:val="16"/>
          <w:szCs w:val="16"/>
        </w:rPr>
        <w:footnoteRef/>
      </w:r>
      <w:r w:rsidRPr="00E6096E">
        <w:rPr>
          <w:sz w:val="16"/>
          <w:szCs w:val="16"/>
        </w:rPr>
        <w:t xml:space="preserve"> </w:t>
      </w:r>
      <w:r w:rsidRPr="00E6096E">
        <w:rPr>
          <w:rFonts w:cs="Arial"/>
          <w:sz w:val="16"/>
          <w:szCs w:val="16"/>
        </w:rPr>
        <w:t>RAC 209 Facilitación del transporte aéreo, capitulo K, numeral 209.1035, Literal c</w:t>
      </w:r>
    </w:p>
  </w:footnote>
  <w:footnote w:id="50">
    <w:p w14:paraId="530A72DA" w14:textId="77777777" w:rsidR="00626C6C" w:rsidRPr="00E6096E" w:rsidRDefault="00626C6C" w:rsidP="00532796">
      <w:pPr>
        <w:pStyle w:val="Textonotapie"/>
        <w:rPr>
          <w:sz w:val="16"/>
          <w:szCs w:val="16"/>
        </w:rPr>
      </w:pPr>
      <w:r w:rsidRPr="00E6096E">
        <w:rPr>
          <w:rStyle w:val="Refdenotaalpie"/>
          <w:sz w:val="16"/>
          <w:szCs w:val="16"/>
        </w:rPr>
        <w:footnoteRef/>
      </w:r>
      <w:r w:rsidRPr="00E6096E">
        <w:rPr>
          <w:rFonts w:cs="Arial"/>
          <w:sz w:val="16"/>
          <w:szCs w:val="16"/>
        </w:rPr>
        <w:t>Decreto 1079 de 2015, Libro 2, Parte 2, Título 7Artículo 2.2.7.4.2.</w:t>
      </w:r>
    </w:p>
  </w:footnote>
  <w:footnote w:id="51">
    <w:p w14:paraId="73577177" w14:textId="77777777" w:rsidR="00626C6C" w:rsidRPr="00E6096E" w:rsidRDefault="00626C6C" w:rsidP="00510E81">
      <w:pPr>
        <w:pStyle w:val="Textonotapie"/>
        <w:rPr>
          <w:sz w:val="16"/>
          <w:szCs w:val="16"/>
        </w:rPr>
      </w:pPr>
      <w:r w:rsidRPr="00E6096E">
        <w:rPr>
          <w:rStyle w:val="Refdenotaalpie"/>
          <w:sz w:val="16"/>
          <w:szCs w:val="16"/>
        </w:rPr>
        <w:footnoteRef/>
      </w:r>
      <w:r w:rsidRPr="00E6096E">
        <w:rPr>
          <w:sz w:val="16"/>
          <w:szCs w:val="16"/>
        </w:rPr>
        <w:t xml:space="preserve"> </w:t>
      </w:r>
      <w:r w:rsidRPr="00E6096E">
        <w:rPr>
          <w:rFonts w:cs="Arial"/>
          <w:sz w:val="16"/>
          <w:szCs w:val="16"/>
        </w:rPr>
        <w:t>RAC 209 Facilitación del transporte aéreo, capitulo K, numeral 209.1035, Literal c</w:t>
      </w:r>
    </w:p>
  </w:footnote>
  <w:footnote w:id="52">
    <w:p w14:paraId="40BD3795" w14:textId="77777777" w:rsidR="00626C6C" w:rsidRPr="00E6096E" w:rsidRDefault="00626C6C" w:rsidP="00510E81">
      <w:pPr>
        <w:pStyle w:val="Textonotapie"/>
        <w:rPr>
          <w:sz w:val="16"/>
          <w:szCs w:val="16"/>
        </w:rPr>
      </w:pPr>
      <w:r w:rsidRPr="00E6096E">
        <w:rPr>
          <w:rStyle w:val="Refdenotaalpie"/>
          <w:sz w:val="16"/>
          <w:szCs w:val="16"/>
        </w:rPr>
        <w:footnoteRef/>
      </w:r>
      <w:r w:rsidRPr="00E6096E">
        <w:rPr>
          <w:sz w:val="16"/>
          <w:szCs w:val="16"/>
        </w:rPr>
        <w:t xml:space="preserve"> </w:t>
      </w:r>
      <w:r w:rsidRPr="00E6096E">
        <w:rPr>
          <w:rFonts w:cs="Arial"/>
          <w:sz w:val="16"/>
          <w:szCs w:val="16"/>
        </w:rPr>
        <w:t>RAC 209 Facilitación del transporte aéreo, capitulo K, numeral 209.1035, Literal c</w:t>
      </w:r>
    </w:p>
    <w:p w14:paraId="360A1FC1" w14:textId="77777777" w:rsidR="00626C6C" w:rsidRPr="00174295" w:rsidRDefault="00626C6C" w:rsidP="00510E81">
      <w:pPr>
        <w:pStyle w:val="Textonotapie"/>
      </w:pPr>
    </w:p>
  </w:footnote>
  <w:footnote w:id="53">
    <w:p w14:paraId="47DEB425" w14:textId="77777777" w:rsidR="00626C6C" w:rsidRPr="00E6096E" w:rsidRDefault="00626C6C" w:rsidP="00510E81">
      <w:pPr>
        <w:pStyle w:val="Textonotapie"/>
        <w:rPr>
          <w:sz w:val="16"/>
          <w:szCs w:val="16"/>
        </w:rPr>
      </w:pPr>
      <w:r w:rsidRPr="00E6096E">
        <w:rPr>
          <w:rStyle w:val="Refdenotaalpie"/>
          <w:sz w:val="16"/>
          <w:szCs w:val="16"/>
        </w:rPr>
        <w:footnoteRef/>
      </w:r>
      <w:r w:rsidRPr="00E6096E">
        <w:rPr>
          <w:sz w:val="16"/>
          <w:szCs w:val="16"/>
        </w:rPr>
        <w:t xml:space="preserve"> </w:t>
      </w:r>
      <w:r w:rsidRPr="00E6096E">
        <w:rPr>
          <w:rFonts w:cs="Arial"/>
          <w:sz w:val="16"/>
          <w:szCs w:val="16"/>
        </w:rPr>
        <w:t>RAC 209 Facilitación del transporte aéreo, capitulo K, numeral 209.1035, Literal c</w:t>
      </w:r>
    </w:p>
  </w:footnote>
  <w:footnote w:id="54">
    <w:p w14:paraId="52E4FD92" w14:textId="1BA226B9" w:rsidR="00626C6C" w:rsidRPr="00E6096E" w:rsidRDefault="00626C6C" w:rsidP="00532796">
      <w:pPr>
        <w:pStyle w:val="Textonotapie"/>
        <w:rPr>
          <w:sz w:val="16"/>
          <w:szCs w:val="16"/>
        </w:rPr>
      </w:pPr>
      <w:r w:rsidRPr="00E6096E">
        <w:rPr>
          <w:rStyle w:val="Refdenotaalpie"/>
          <w:sz w:val="16"/>
          <w:szCs w:val="16"/>
        </w:rPr>
        <w:footnoteRef/>
      </w:r>
      <w:r w:rsidRPr="00E6096E">
        <w:rPr>
          <w:rFonts w:cs="Arial"/>
          <w:sz w:val="16"/>
          <w:szCs w:val="16"/>
        </w:rPr>
        <w:t>Decreto 1079 de 2015, Libro 2, Parte 2, Título 7Artículo 2.2.7.2.2. Numeral 11</w:t>
      </w:r>
      <w:r w:rsidR="009E26C4" w:rsidRPr="00E6096E">
        <w:rPr>
          <w:rFonts w:cs="Arial"/>
          <w:sz w:val="16"/>
          <w:szCs w:val="16"/>
        </w:rPr>
        <w:t xml:space="preserve"> </w:t>
      </w:r>
      <w:r w:rsidR="009E26C4" w:rsidRPr="00E6096E">
        <w:rPr>
          <w:sz w:val="16"/>
          <w:szCs w:val="16"/>
        </w:rPr>
        <w:t>En referencia a la necesidad de aclarar los requisitos de los baños accesibles determinados en el decreto 1079, se toma como base los aspectos establecidos en la NTC 5017.</w:t>
      </w:r>
    </w:p>
  </w:footnote>
  <w:footnote w:id="55">
    <w:p w14:paraId="58F15405" w14:textId="77777777" w:rsidR="00626C6C" w:rsidRPr="00E6096E" w:rsidRDefault="00626C6C" w:rsidP="00510E81">
      <w:pPr>
        <w:pStyle w:val="Textonotapie"/>
        <w:rPr>
          <w:sz w:val="16"/>
          <w:szCs w:val="16"/>
        </w:rPr>
      </w:pPr>
      <w:r w:rsidRPr="00E6096E">
        <w:rPr>
          <w:rStyle w:val="Refdenotaalpie"/>
          <w:sz w:val="16"/>
          <w:szCs w:val="16"/>
        </w:rPr>
        <w:footnoteRef/>
      </w:r>
      <w:r w:rsidRPr="00E6096E">
        <w:rPr>
          <w:sz w:val="16"/>
          <w:szCs w:val="16"/>
        </w:rPr>
        <w:t xml:space="preserve"> </w:t>
      </w:r>
      <w:r w:rsidRPr="00E6096E">
        <w:rPr>
          <w:rFonts w:cs="Arial"/>
          <w:sz w:val="16"/>
          <w:szCs w:val="16"/>
        </w:rPr>
        <w:t>RAC 209 Facilitación del transporte aéreo, capitulo K, numeral 209.1040, Literal a y b</w:t>
      </w:r>
    </w:p>
  </w:footnote>
  <w:footnote w:id="56">
    <w:p w14:paraId="20A926DE" w14:textId="77777777" w:rsidR="00626C6C" w:rsidRPr="00E940B2" w:rsidRDefault="00626C6C" w:rsidP="00510E81">
      <w:pPr>
        <w:pStyle w:val="Textonotapie"/>
      </w:pPr>
      <w:r w:rsidRPr="00E6096E">
        <w:rPr>
          <w:rStyle w:val="Refdenotaalpie"/>
          <w:sz w:val="16"/>
          <w:szCs w:val="16"/>
        </w:rPr>
        <w:footnoteRef/>
      </w:r>
      <w:r w:rsidRPr="00E6096E">
        <w:rPr>
          <w:sz w:val="16"/>
          <w:szCs w:val="16"/>
        </w:rPr>
        <w:t xml:space="preserve"> Circular Reglamentaria 067 Aeronáutica Civil de Colombia</w:t>
      </w:r>
    </w:p>
  </w:footnote>
  <w:footnote w:id="57">
    <w:p w14:paraId="2C58C861" w14:textId="77777777" w:rsidR="00DF672A" w:rsidRPr="000C3829" w:rsidRDefault="00DF672A" w:rsidP="00DF672A">
      <w:pPr>
        <w:pStyle w:val="Textonotapie"/>
        <w:rPr>
          <w:sz w:val="16"/>
          <w:szCs w:val="16"/>
        </w:rPr>
      </w:pPr>
      <w:r w:rsidRPr="000C3829">
        <w:rPr>
          <w:rStyle w:val="Refdenotaalpie"/>
          <w:sz w:val="16"/>
          <w:szCs w:val="16"/>
        </w:rPr>
        <w:footnoteRef/>
      </w:r>
      <w:r w:rsidRPr="000C3829">
        <w:rPr>
          <w:rFonts w:cs="Arial"/>
          <w:sz w:val="16"/>
          <w:szCs w:val="16"/>
        </w:rPr>
        <w:t>Decreto 1079 de 2015, Libro 2, Parte 2, Título 7Artículo 2.2.7.2.2. Numeral 11</w:t>
      </w:r>
    </w:p>
  </w:footnote>
  <w:footnote w:id="58">
    <w:p w14:paraId="0B0E6EB4" w14:textId="77777777" w:rsidR="00626C6C" w:rsidRPr="000C3829" w:rsidRDefault="00626C6C" w:rsidP="00075822">
      <w:pPr>
        <w:pStyle w:val="Textonotapie"/>
        <w:rPr>
          <w:sz w:val="16"/>
          <w:szCs w:val="16"/>
        </w:rPr>
      </w:pPr>
      <w:r w:rsidRPr="000C3829">
        <w:rPr>
          <w:rStyle w:val="Refdenotaalpie"/>
          <w:sz w:val="16"/>
          <w:szCs w:val="16"/>
        </w:rPr>
        <w:footnoteRef/>
      </w:r>
      <w:r w:rsidRPr="000C3829">
        <w:rPr>
          <w:sz w:val="16"/>
          <w:szCs w:val="16"/>
        </w:rPr>
        <w:t xml:space="preserve"> </w:t>
      </w:r>
      <w:r w:rsidRPr="000C3829">
        <w:rPr>
          <w:rFonts w:cs="Arial"/>
          <w:sz w:val="16"/>
          <w:szCs w:val="16"/>
        </w:rPr>
        <w:t>RAC 209 Facilitación del transporte aéreo, capitulo K, numeral 209.1040, Literal a y b</w:t>
      </w:r>
    </w:p>
  </w:footnote>
  <w:footnote w:id="59">
    <w:p w14:paraId="773CCFBB" w14:textId="77777777" w:rsidR="00626C6C" w:rsidRPr="000C3829" w:rsidRDefault="00626C6C" w:rsidP="00075822">
      <w:pPr>
        <w:pStyle w:val="Textonotapie"/>
        <w:rPr>
          <w:sz w:val="16"/>
          <w:szCs w:val="16"/>
        </w:rPr>
      </w:pPr>
      <w:r w:rsidRPr="000C3829">
        <w:rPr>
          <w:rStyle w:val="Refdenotaalpie"/>
          <w:sz w:val="16"/>
          <w:szCs w:val="16"/>
        </w:rPr>
        <w:footnoteRef/>
      </w:r>
      <w:r w:rsidRPr="000C3829">
        <w:rPr>
          <w:sz w:val="16"/>
          <w:szCs w:val="16"/>
        </w:rPr>
        <w:t xml:space="preserve"> </w:t>
      </w:r>
      <w:r w:rsidRPr="000C3829">
        <w:rPr>
          <w:rFonts w:cs="Arial"/>
          <w:sz w:val="16"/>
          <w:szCs w:val="16"/>
        </w:rPr>
        <w:t>RAC 209 Facilitación del transporte aéreo, capitulo K, numeral 209.1040, Literal a y b</w:t>
      </w:r>
    </w:p>
  </w:footnote>
  <w:footnote w:id="60">
    <w:p w14:paraId="5F513D39" w14:textId="77777777" w:rsidR="00626C6C" w:rsidRPr="00D31C31" w:rsidRDefault="00626C6C" w:rsidP="00075822">
      <w:pPr>
        <w:pStyle w:val="Textonotapie"/>
      </w:pPr>
      <w:r w:rsidRPr="000C3829">
        <w:rPr>
          <w:rStyle w:val="Refdenotaalpie"/>
          <w:sz w:val="16"/>
          <w:szCs w:val="16"/>
        </w:rPr>
        <w:footnoteRef/>
      </w:r>
      <w:r w:rsidRPr="000C3829">
        <w:rPr>
          <w:sz w:val="16"/>
          <w:szCs w:val="16"/>
        </w:rPr>
        <w:t xml:space="preserve"> </w:t>
      </w:r>
      <w:r w:rsidRPr="000C3829">
        <w:rPr>
          <w:rFonts w:cs="Arial"/>
          <w:sz w:val="16"/>
          <w:szCs w:val="16"/>
        </w:rPr>
        <w:t>RAC 209 Facilitación del transporte aéreo, capitulo K, numeral 209.1040, Literal a y b</w:t>
      </w:r>
    </w:p>
  </w:footnote>
  <w:footnote w:id="61">
    <w:p w14:paraId="0069B3C4" w14:textId="77777777" w:rsidR="00626C6C" w:rsidRPr="000C3829" w:rsidRDefault="00626C6C" w:rsidP="00075822">
      <w:pPr>
        <w:pStyle w:val="Textonotapie"/>
        <w:rPr>
          <w:sz w:val="16"/>
          <w:szCs w:val="16"/>
        </w:rPr>
      </w:pPr>
      <w:r w:rsidRPr="000C3829">
        <w:rPr>
          <w:rStyle w:val="Refdenotaalpie"/>
          <w:sz w:val="16"/>
          <w:szCs w:val="16"/>
        </w:rPr>
        <w:footnoteRef/>
      </w:r>
      <w:r w:rsidRPr="000C3829">
        <w:rPr>
          <w:sz w:val="16"/>
          <w:szCs w:val="16"/>
        </w:rPr>
        <w:t xml:space="preserve"> </w:t>
      </w:r>
      <w:r w:rsidRPr="000C3829">
        <w:rPr>
          <w:rFonts w:cs="Arial"/>
          <w:sz w:val="16"/>
          <w:szCs w:val="16"/>
        </w:rPr>
        <w:t>RAC 209 Facilitación del transporte aéreo, capitulo K, numeral 209.1040, Literal a y b</w:t>
      </w:r>
    </w:p>
  </w:footnote>
  <w:footnote w:id="62">
    <w:p w14:paraId="2CAFDAA7" w14:textId="77777777" w:rsidR="00626C6C" w:rsidRPr="00D31C31" w:rsidRDefault="00626C6C" w:rsidP="00075822">
      <w:pPr>
        <w:pStyle w:val="Textonotapie"/>
      </w:pPr>
      <w:r>
        <w:rPr>
          <w:rStyle w:val="Refdenotaalpie"/>
        </w:rPr>
        <w:footnoteRef/>
      </w:r>
      <w:r>
        <w:t xml:space="preserve"> </w:t>
      </w:r>
      <w:r w:rsidRPr="009F61A4">
        <w:rPr>
          <w:rFonts w:ascii="Arial" w:hAnsi="Arial" w:cs="Arial"/>
          <w:sz w:val="18"/>
          <w:szCs w:val="18"/>
        </w:rPr>
        <w:t>RAC 20</w:t>
      </w:r>
      <w:r>
        <w:rPr>
          <w:rFonts w:ascii="Arial" w:hAnsi="Arial" w:cs="Arial"/>
          <w:sz w:val="18"/>
          <w:szCs w:val="18"/>
        </w:rPr>
        <w:t>9</w:t>
      </w:r>
      <w:r w:rsidRPr="009F61A4">
        <w:rPr>
          <w:rFonts w:ascii="Arial" w:hAnsi="Arial" w:cs="Arial"/>
          <w:sz w:val="18"/>
          <w:szCs w:val="18"/>
        </w:rPr>
        <w:t xml:space="preserve"> Facilitación del transporte aéreo, capitulo </w:t>
      </w:r>
      <w:r>
        <w:rPr>
          <w:rFonts w:ascii="Arial" w:hAnsi="Arial" w:cs="Arial"/>
          <w:sz w:val="18"/>
          <w:szCs w:val="18"/>
        </w:rPr>
        <w:t>K</w:t>
      </w:r>
      <w:r w:rsidRPr="009F61A4">
        <w:rPr>
          <w:rFonts w:ascii="Arial" w:hAnsi="Arial" w:cs="Arial"/>
          <w:sz w:val="18"/>
          <w:szCs w:val="18"/>
        </w:rPr>
        <w:t>, numeral 20</w:t>
      </w:r>
      <w:r>
        <w:rPr>
          <w:rFonts w:ascii="Arial" w:hAnsi="Arial" w:cs="Arial"/>
          <w:sz w:val="18"/>
          <w:szCs w:val="18"/>
        </w:rPr>
        <w:t>9</w:t>
      </w:r>
      <w:r w:rsidRPr="009F61A4">
        <w:rPr>
          <w:rFonts w:ascii="Arial" w:hAnsi="Arial" w:cs="Arial"/>
          <w:sz w:val="18"/>
          <w:szCs w:val="18"/>
        </w:rPr>
        <w:t>.</w:t>
      </w:r>
      <w:r>
        <w:rPr>
          <w:rFonts w:ascii="Arial" w:hAnsi="Arial" w:cs="Arial"/>
          <w:sz w:val="18"/>
          <w:szCs w:val="18"/>
        </w:rPr>
        <w:t>1040, Literal a y b</w:t>
      </w:r>
    </w:p>
  </w:footnote>
  <w:footnote w:id="63">
    <w:p w14:paraId="6482E2C0" w14:textId="3FBDB742" w:rsidR="00735188" w:rsidRPr="000C3829" w:rsidRDefault="00735188">
      <w:pPr>
        <w:pStyle w:val="Textonotapie"/>
        <w:rPr>
          <w:sz w:val="16"/>
          <w:szCs w:val="16"/>
          <w:lang w:val="es-ES"/>
        </w:rPr>
      </w:pPr>
      <w:r w:rsidRPr="000C3829">
        <w:rPr>
          <w:rStyle w:val="Refdenotaalpie"/>
          <w:sz w:val="16"/>
          <w:szCs w:val="16"/>
        </w:rPr>
        <w:footnoteRef/>
      </w:r>
      <w:r w:rsidRPr="000C3829">
        <w:rPr>
          <w:sz w:val="16"/>
          <w:szCs w:val="16"/>
        </w:rPr>
        <w:t xml:space="preserve"> </w:t>
      </w:r>
      <w:r w:rsidR="00990D15" w:rsidRPr="000C3829">
        <w:rPr>
          <w:sz w:val="16"/>
          <w:szCs w:val="16"/>
          <w:lang w:val="es-ES_tradnl"/>
        </w:rPr>
        <w:t>Decreto 1079 de 2015, Libro 2, Parte 2, Título 7Artículo 2.2.7.2.2. Numeral 11. En referencia a la necesidad de aclarar los requisitos de los baños accesibles determinados en el decreto 1079, se toma como base los aspectos establecidos en la NTC 5017.</w:t>
      </w:r>
    </w:p>
  </w:footnote>
  <w:footnote w:id="64">
    <w:p w14:paraId="1399FD4C" w14:textId="77777777" w:rsidR="00626C6C" w:rsidRPr="000C3829" w:rsidRDefault="00626C6C" w:rsidP="007E79C3">
      <w:pPr>
        <w:pStyle w:val="Textonotapie"/>
        <w:rPr>
          <w:sz w:val="16"/>
          <w:szCs w:val="16"/>
        </w:rPr>
      </w:pPr>
      <w:r w:rsidRPr="000C3829">
        <w:rPr>
          <w:rStyle w:val="Refdenotaalpie"/>
          <w:sz w:val="16"/>
          <w:szCs w:val="16"/>
        </w:rPr>
        <w:footnoteRef/>
      </w:r>
      <w:r w:rsidRPr="000C3829">
        <w:rPr>
          <w:rFonts w:cs="Arial"/>
          <w:sz w:val="16"/>
          <w:szCs w:val="16"/>
        </w:rPr>
        <w:t xml:space="preserve">Decreto 1079 de 2015, Libro 2, Parte 2, Título 7, Artículo 2.2.7.5. </w:t>
      </w:r>
    </w:p>
  </w:footnote>
  <w:footnote w:id="65">
    <w:p w14:paraId="5CEA40E9" w14:textId="00910071" w:rsidR="007F36A3" w:rsidRPr="000C3829" w:rsidRDefault="007F36A3">
      <w:pPr>
        <w:pStyle w:val="Textonotapie"/>
        <w:rPr>
          <w:sz w:val="16"/>
          <w:szCs w:val="16"/>
          <w:lang w:val="es-ES"/>
        </w:rPr>
      </w:pPr>
      <w:r w:rsidRPr="000C3829">
        <w:rPr>
          <w:rStyle w:val="Refdenotaalpie"/>
          <w:sz w:val="16"/>
          <w:szCs w:val="16"/>
        </w:rPr>
        <w:footnoteRef/>
      </w:r>
      <w:r w:rsidRPr="000C3829">
        <w:rPr>
          <w:sz w:val="16"/>
          <w:szCs w:val="16"/>
        </w:rPr>
        <w:t xml:space="preserve"> </w:t>
      </w:r>
      <w:r w:rsidRPr="000C3829">
        <w:rPr>
          <w:rFonts w:cs="Arial"/>
          <w:sz w:val="16"/>
          <w:szCs w:val="16"/>
        </w:rPr>
        <w:t>Ley 1712 de 2014, Artículo 5°, Numeral c.</w:t>
      </w:r>
    </w:p>
  </w:footnote>
  <w:footnote w:id="66">
    <w:p w14:paraId="1597113F" w14:textId="77777777" w:rsidR="00626C6C" w:rsidRPr="0077016A" w:rsidRDefault="00626C6C" w:rsidP="007E79C3">
      <w:pPr>
        <w:pStyle w:val="Textonotapie"/>
      </w:pPr>
      <w:r w:rsidRPr="000C3829">
        <w:rPr>
          <w:rStyle w:val="Refdenotaalpie"/>
          <w:sz w:val="16"/>
          <w:szCs w:val="16"/>
        </w:rPr>
        <w:footnoteRef/>
      </w:r>
      <w:r w:rsidRPr="000C3829">
        <w:rPr>
          <w:rFonts w:cs="Arial"/>
          <w:sz w:val="16"/>
          <w:szCs w:val="16"/>
        </w:rPr>
        <w:t>Decreto 1079 de 2015, Libro 2, Parte 2, Título 7, Capítulo 1.</w:t>
      </w:r>
    </w:p>
  </w:footnote>
  <w:footnote w:id="67">
    <w:p w14:paraId="5F7D600C" w14:textId="77777777" w:rsidR="00626C6C" w:rsidRPr="000C3829" w:rsidRDefault="00626C6C" w:rsidP="007E79C3">
      <w:pPr>
        <w:pStyle w:val="Textonotapie"/>
        <w:rPr>
          <w:sz w:val="16"/>
          <w:szCs w:val="16"/>
        </w:rPr>
      </w:pPr>
      <w:r w:rsidRPr="000C3829">
        <w:rPr>
          <w:rStyle w:val="Refdenotaalpie"/>
          <w:sz w:val="16"/>
          <w:szCs w:val="16"/>
        </w:rPr>
        <w:footnoteRef/>
      </w:r>
      <w:r w:rsidRPr="000C3829">
        <w:rPr>
          <w:rFonts w:cs="Arial"/>
          <w:sz w:val="16"/>
          <w:szCs w:val="16"/>
        </w:rPr>
        <w:t>Decreto 1079 de 2015, Libro 2, Parte 2, Título 7, Artículo 2.2.7.2.2., Capitulo 1</w:t>
      </w:r>
    </w:p>
  </w:footnote>
  <w:footnote w:id="68">
    <w:p w14:paraId="67DA951B" w14:textId="77777777" w:rsidR="00626C6C" w:rsidRPr="000C3829" w:rsidRDefault="00626C6C" w:rsidP="007E79C3">
      <w:pPr>
        <w:pStyle w:val="Textonotapie"/>
        <w:rPr>
          <w:sz w:val="16"/>
          <w:szCs w:val="16"/>
        </w:rPr>
      </w:pPr>
      <w:r w:rsidRPr="000C3829">
        <w:rPr>
          <w:rStyle w:val="Refdenotaalpie"/>
          <w:sz w:val="16"/>
          <w:szCs w:val="16"/>
        </w:rPr>
        <w:footnoteRef/>
      </w:r>
      <w:r w:rsidRPr="000C3829">
        <w:rPr>
          <w:rFonts w:cs="Arial"/>
          <w:sz w:val="16"/>
          <w:szCs w:val="16"/>
        </w:rPr>
        <w:t>Decreto 1079 de 2015, Libro 2, Parte 2, Título 7, Capitulo 1.</w:t>
      </w:r>
    </w:p>
  </w:footnote>
  <w:footnote w:id="69">
    <w:p w14:paraId="47972A77" w14:textId="77777777" w:rsidR="00626C6C" w:rsidRPr="00B1028E" w:rsidRDefault="00626C6C" w:rsidP="007E79C3">
      <w:pPr>
        <w:pStyle w:val="Textonotapie"/>
      </w:pPr>
      <w:r w:rsidRPr="000C3829">
        <w:rPr>
          <w:rStyle w:val="Refdenotaalpie"/>
          <w:sz w:val="16"/>
          <w:szCs w:val="16"/>
        </w:rPr>
        <w:footnoteRef/>
      </w:r>
      <w:r w:rsidRPr="000C3829">
        <w:rPr>
          <w:rFonts w:cs="Arial"/>
          <w:sz w:val="16"/>
          <w:szCs w:val="16"/>
        </w:rPr>
        <w:t>Decreto 1079 de 2015, Libro 2, Parte 2, Título 7Artículo 2.2.7.3.</w:t>
      </w:r>
    </w:p>
  </w:footnote>
  <w:footnote w:id="70">
    <w:p w14:paraId="0D44E22A" w14:textId="468FE8C8" w:rsidR="00626C6C" w:rsidRPr="000C3829" w:rsidRDefault="00626C6C" w:rsidP="009B7CB4">
      <w:pPr>
        <w:rPr>
          <w:sz w:val="16"/>
          <w:szCs w:val="16"/>
        </w:rPr>
      </w:pPr>
      <w:r w:rsidRPr="000C3829">
        <w:rPr>
          <w:rStyle w:val="Refdenotaalpie"/>
          <w:sz w:val="16"/>
          <w:szCs w:val="16"/>
        </w:rPr>
        <w:footnoteRef/>
      </w:r>
      <w:r w:rsidRPr="000C3829">
        <w:rPr>
          <w:rFonts w:cs="Arial"/>
          <w:sz w:val="16"/>
          <w:szCs w:val="16"/>
        </w:rPr>
        <w:t xml:space="preserve">Decreto 1079 de 2015, Libro 2, Parte 2, Título 7Artículo 2.2.7.2.2. Numeral </w:t>
      </w:r>
      <w:r w:rsidR="007C171F" w:rsidRPr="000C3829">
        <w:rPr>
          <w:rFonts w:cs="Arial"/>
          <w:sz w:val="16"/>
          <w:szCs w:val="16"/>
        </w:rPr>
        <w:t>11.</w:t>
      </w:r>
      <w:r w:rsidR="007C171F" w:rsidRPr="000C3829">
        <w:rPr>
          <w:sz w:val="16"/>
          <w:szCs w:val="16"/>
        </w:rPr>
        <w:t xml:space="preserve"> En</w:t>
      </w:r>
      <w:r w:rsidR="009B7CB4" w:rsidRPr="000C3829">
        <w:rPr>
          <w:sz w:val="16"/>
          <w:szCs w:val="16"/>
        </w:rPr>
        <w:t xml:space="preserve"> referencia a la necesidad de aclarar los requisitos de los baños accesibles determinados en el decreto 1079, se toma como base los aspectos establecidos en la NTC 5017.</w:t>
      </w:r>
    </w:p>
  </w:footnote>
  <w:footnote w:id="71">
    <w:p w14:paraId="26A50AF3" w14:textId="77777777" w:rsidR="00626C6C" w:rsidRPr="000C3829" w:rsidRDefault="00626C6C" w:rsidP="007E79C3">
      <w:pPr>
        <w:pStyle w:val="Textonotapie"/>
        <w:rPr>
          <w:sz w:val="16"/>
          <w:szCs w:val="16"/>
        </w:rPr>
      </w:pPr>
      <w:r w:rsidRPr="000C3829">
        <w:rPr>
          <w:rStyle w:val="Refdenotaalpie"/>
          <w:sz w:val="16"/>
          <w:szCs w:val="16"/>
        </w:rPr>
        <w:footnoteRef/>
      </w:r>
      <w:r w:rsidRPr="000C3829">
        <w:rPr>
          <w:rFonts w:cs="Arial"/>
          <w:sz w:val="16"/>
          <w:szCs w:val="16"/>
        </w:rPr>
        <w:t>Decreto 1079 de 2015, Libro 2, Parte 2, Título 7, Capitulo 1.</w:t>
      </w:r>
    </w:p>
  </w:footnote>
  <w:footnote w:id="72">
    <w:p w14:paraId="24A1CDC4" w14:textId="77777777" w:rsidR="00626C6C" w:rsidRPr="000C3829" w:rsidRDefault="00626C6C" w:rsidP="007E79C3">
      <w:pPr>
        <w:pStyle w:val="Textonotapie"/>
        <w:rPr>
          <w:sz w:val="16"/>
          <w:szCs w:val="16"/>
        </w:rPr>
      </w:pPr>
      <w:r w:rsidRPr="000C3829">
        <w:rPr>
          <w:rStyle w:val="Refdenotaalpie"/>
          <w:sz w:val="16"/>
          <w:szCs w:val="16"/>
        </w:rPr>
        <w:footnoteRef/>
      </w:r>
      <w:r w:rsidRPr="000C3829">
        <w:rPr>
          <w:rFonts w:cs="Arial"/>
          <w:sz w:val="16"/>
          <w:szCs w:val="16"/>
        </w:rPr>
        <w:t>Decreto 1079 de 2015, Libro 2, Parte 2, Título 7, Artículo 2.2.7.2.2., Capitulo 1.</w:t>
      </w:r>
    </w:p>
  </w:footnote>
  <w:footnote w:id="73">
    <w:p w14:paraId="6E5FA899" w14:textId="77777777" w:rsidR="00626C6C" w:rsidRPr="000C3829" w:rsidRDefault="00626C6C" w:rsidP="007E79C3">
      <w:pPr>
        <w:pStyle w:val="Textonotapie"/>
        <w:rPr>
          <w:sz w:val="16"/>
          <w:szCs w:val="16"/>
        </w:rPr>
      </w:pPr>
      <w:r w:rsidRPr="000C3829">
        <w:rPr>
          <w:rStyle w:val="Refdenotaalpie"/>
          <w:sz w:val="16"/>
          <w:szCs w:val="16"/>
        </w:rPr>
        <w:footnoteRef/>
      </w:r>
      <w:r w:rsidRPr="000C3829">
        <w:rPr>
          <w:rFonts w:cs="Arial"/>
          <w:sz w:val="16"/>
          <w:szCs w:val="16"/>
        </w:rPr>
        <w:t>Decreto 1079 de 2015, Libro 2, Parte 2, Título 7, Capitulo 1.</w:t>
      </w:r>
    </w:p>
  </w:footnote>
  <w:footnote w:id="74">
    <w:p w14:paraId="66D3F1F6" w14:textId="77777777" w:rsidR="00626C6C" w:rsidRPr="00B1028E" w:rsidRDefault="00626C6C" w:rsidP="007E79C3">
      <w:pPr>
        <w:pStyle w:val="Textonotapie"/>
      </w:pPr>
      <w:r w:rsidRPr="000C3829">
        <w:rPr>
          <w:rStyle w:val="Refdenotaalpie"/>
          <w:sz w:val="16"/>
          <w:szCs w:val="16"/>
        </w:rPr>
        <w:footnoteRef/>
      </w:r>
      <w:r w:rsidRPr="000C3829">
        <w:rPr>
          <w:rFonts w:cs="Arial"/>
          <w:sz w:val="16"/>
          <w:szCs w:val="16"/>
        </w:rPr>
        <w:t>Decreto 1079 de 2015, Libro 2, Parte 2, Título 7Artículo 2.2.7.3.</w:t>
      </w:r>
    </w:p>
  </w:footnote>
  <w:footnote w:id="75">
    <w:p w14:paraId="5E85C614" w14:textId="6EE2BA5D" w:rsidR="00EE2051" w:rsidRPr="000C3829" w:rsidRDefault="00EE2051" w:rsidP="004A16BB">
      <w:pPr>
        <w:rPr>
          <w:sz w:val="16"/>
          <w:szCs w:val="16"/>
          <w:lang w:val="es-ES"/>
        </w:rPr>
      </w:pPr>
      <w:r w:rsidRPr="000C3829">
        <w:rPr>
          <w:rStyle w:val="Refdenotaalpie"/>
          <w:sz w:val="16"/>
          <w:szCs w:val="16"/>
        </w:rPr>
        <w:footnoteRef/>
      </w:r>
      <w:r w:rsidRPr="000C3829">
        <w:rPr>
          <w:sz w:val="16"/>
          <w:szCs w:val="16"/>
        </w:rPr>
        <w:t xml:space="preserve"> </w:t>
      </w:r>
      <w:r w:rsidRPr="000C3829">
        <w:rPr>
          <w:rFonts w:cs="Arial"/>
          <w:sz w:val="16"/>
          <w:szCs w:val="16"/>
          <w:lang w:val="es-ES_tradnl"/>
        </w:rPr>
        <w:t>Ley 1618 de 2013. Art: 14 Numeral 4. Como referencia de los aspectos determinados para la prestación del servicio de acceso a la información y comunicación se toman requisitos establecidos en la NTC 6047.</w:t>
      </w:r>
    </w:p>
  </w:footnote>
  <w:footnote w:id="76">
    <w:p w14:paraId="0D30A058" w14:textId="65CD5739" w:rsidR="009B7CB4" w:rsidRPr="000C3829" w:rsidRDefault="00626C6C" w:rsidP="009B7CB4">
      <w:pPr>
        <w:pStyle w:val="Textonotapie"/>
        <w:rPr>
          <w:rFonts w:cs="Arial"/>
          <w:i/>
          <w:iCs/>
          <w:sz w:val="16"/>
          <w:szCs w:val="16"/>
          <w:u w:val="single"/>
          <w:lang w:val="es-ES_tradnl"/>
        </w:rPr>
      </w:pPr>
      <w:r w:rsidRPr="000C3829">
        <w:rPr>
          <w:rStyle w:val="Refdenotaalpie"/>
          <w:sz w:val="16"/>
          <w:szCs w:val="16"/>
        </w:rPr>
        <w:footnoteRef/>
      </w:r>
      <w:r w:rsidRPr="000C3829">
        <w:rPr>
          <w:rFonts w:cs="Arial"/>
          <w:sz w:val="16"/>
          <w:szCs w:val="16"/>
        </w:rPr>
        <w:t xml:space="preserve">Decreto 1079 de 2015, Libro 2, Parte 2, Título 7Artículo 2.2.7.2.2. Numeral </w:t>
      </w:r>
      <w:r w:rsidR="007C171F" w:rsidRPr="000C3829">
        <w:rPr>
          <w:rFonts w:cs="Arial"/>
          <w:sz w:val="16"/>
          <w:szCs w:val="16"/>
        </w:rPr>
        <w:t>11.</w:t>
      </w:r>
      <w:r w:rsidR="007C171F" w:rsidRPr="000C3829">
        <w:rPr>
          <w:rFonts w:cs="Arial"/>
          <w:sz w:val="16"/>
          <w:szCs w:val="16"/>
          <w:lang w:val="es-ES_tradnl"/>
        </w:rPr>
        <w:t xml:space="preserve"> En</w:t>
      </w:r>
      <w:r w:rsidR="009B7CB4" w:rsidRPr="000C3829">
        <w:rPr>
          <w:rFonts w:cs="Arial"/>
          <w:sz w:val="16"/>
          <w:szCs w:val="16"/>
          <w:lang w:val="es-ES_tradnl"/>
        </w:rPr>
        <w:t xml:space="preserve"> referencia a la necesidad de aclarar los requisitos de los baños accesibles determinados en el decreto 1079, se toma como base los aspectos establecidos en la NTC 5017.</w:t>
      </w:r>
    </w:p>
    <w:p w14:paraId="6BF65849" w14:textId="1D840F83" w:rsidR="00626C6C" w:rsidRPr="00974778" w:rsidRDefault="00626C6C" w:rsidP="007E79C3">
      <w:pPr>
        <w:pStyle w:val="Textonotapie"/>
      </w:pPr>
    </w:p>
  </w:footnote>
  <w:footnote w:id="77">
    <w:p w14:paraId="7957B8D3" w14:textId="1DDC8E95" w:rsidR="00626C6C" w:rsidRPr="000C3829" w:rsidRDefault="00626C6C" w:rsidP="00E174E2">
      <w:pPr>
        <w:pStyle w:val="Textonotapie"/>
        <w:rPr>
          <w:sz w:val="16"/>
          <w:szCs w:val="16"/>
        </w:rPr>
      </w:pPr>
      <w:r w:rsidRPr="000C3829">
        <w:rPr>
          <w:rStyle w:val="Refdenotaalpie"/>
          <w:sz w:val="16"/>
          <w:szCs w:val="16"/>
        </w:rPr>
        <w:footnoteRef/>
      </w:r>
      <w:r w:rsidRPr="000C3829">
        <w:rPr>
          <w:rFonts w:cs="Arial"/>
          <w:sz w:val="16"/>
          <w:szCs w:val="16"/>
        </w:rPr>
        <w:t>Decreto 1079 de 2015, Libro 2, Parte 2, Título 7Artículo 2.2.7.2.2. Numeral 11</w:t>
      </w:r>
      <w:r w:rsidR="009B7CB4" w:rsidRPr="000C3829">
        <w:rPr>
          <w:rFonts w:cs="Arial"/>
          <w:sz w:val="16"/>
          <w:szCs w:val="16"/>
        </w:rPr>
        <w:t xml:space="preserve"> </w:t>
      </w:r>
      <w:r w:rsidR="009B7CB4" w:rsidRPr="000C3829">
        <w:rPr>
          <w:rFonts w:cs="Arial"/>
          <w:sz w:val="16"/>
          <w:szCs w:val="16"/>
          <w:lang w:val="es-ES_tradnl"/>
        </w:rPr>
        <w:t>En referencia a la necesidad de aclarar los requisitos de los baños accesibles determinados en el decreto 1079, se toma como base los aspectos establecidos en la NTC 5017.</w:t>
      </w:r>
    </w:p>
  </w:footnote>
  <w:footnote w:id="78">
    <w:p w14:paraId="47111612" w14:textId="24241498" w:rsidR="00626C6C" w:rsidRPr="00974778" w:rsidRDefault="00626C6C" w:rsidP="00F40EE1">
      <w:pPr>
        <w:pStyle w:val="Textonotapie"/>
      </w:pPr>
      <w:r w:rsidRPr="000C3829">
        <w:rPr>
          <w:rStyle w:val="Refdenotaalpie"/>
          <w:sz w:val="16"/>
          <w:szCs w:val="16"/>
        </w:rPr>
        <w:footnoteRef/>
      </w:r>
      <w:r w:rsidRPr="000C3829">
        <w:rPr>
          <w:rFonts w:cs="Arial"/>
          <w:sz w:val="16"/>
          <w:szCs w:val="16"/>
        </w:rPr>
        <w:t>Decreto 1079 de 2015, Libro 2, Parte 2, Título 7Artículo 2.2.7.2.2. Numeral 11</w:t>
      </w:r>
      <w:r w:rsidR="009B7CB4" w:rsidRPr="000C3829">
        <w:rPr>
          <w:rFonts w:cs="Arial"/>
          <w:sz w:val="16"/>
          <w:szCs w:val="16"/>
        </w:rPr>
        <w:t xml:space="preserve">. </w:t>
      </w:r>
      <w:r w:rsidR="009B7CB4" w:rsidRPr="000C3829">
        <w:rPr>
          <w:rFonts w:cs="Arial"/>
          <w:sz w:val="16"/>
          <w:szCs w:val="16"/>
          <w:lang w:val="es-ES_tradnl"/>
        </w:rPr>
        <w:t>En referencia a la necesidad de aclarar los requisitos de los baños accesibles determinados en el decreto 1079, se toma como base los aspectos establecidos en la NTC 5017.</w:t>
      </w:r>
    </w:p>
  </w:footnote>
  <w:footnote w:id="79">
    <w:p w14:paraId="64A5D444" w14:textId="77777777" w:rsidR="00626C6C" w:rsidRPr="000C3829" w:rsidRDefault="00626C6C" w:rsidP="007E79C3">
      <w:pPr>
        <w:pStyle w:val="Textonotapie"/>
        <w:rPr>
          <w:sz w:val="16"/>
          <w:szCs w:val="16"/>
        </w:rPr>
      </w:pPr>
      <w:r w:rsidRPr="000C3829">
        <w:rPr>
          <w:rStyle w:val="Refdenotaalpie"/>
          <w:sz w:val="16"/>
          <w:szCs w:val="16"/>
        </w:rPr>
        <w:footnoteRef/>
      </w:r>
      <w:r w:rsidRPr="000C3829">
        <w:rPr>
          <w:rFonts w:cs="Arial"/>
          <w:sz w:val="16"/>
          <w:szCs w:val="16"/>
        </w:rPr>
        <w:t>Decreto 1079 de 2015, Libro 2, Parte 2, Título 7, Artículo 2.2.7.2.2., Capitulo 1.</w:t>
      </w:r>
    </w:p>
  </w:footnote>
  <w:footnote w:id="80">
    <w:p w14:paraId="7A474C01" w14:textId="34B88DFC" w:rsidR="00A01712" w:rsidRPr="00A01712" w:rsidRDefault="00A01712" w:rsidP="00A01712">
      <w:pPr>
        <w:pStyle w:val="Textonotapie"/>
        <w:rPr>
          <w:sz w:val="18"/>
          <w:szCs w:val="18"/>
        </w:rPr>
      </w:pPr>
      <w:r>
        <w:rPr>
          <w:rStyle w:val="Refdenotaalpie"/>
        </w:rPr>
        <w:footnoteRef/>
      </w:r>
      <w:r>
        <w:t xml:space="preserve"> </w:t>
      </w:r>
      <w:r w:rsidRPr="00A01712">
        <w:rPr>
          <w:sz w:val="18"/>
          <w:szCs w:val="18"/>
        </w:rPr>
        <w:t xml:space="preserve">El servicio público del transporte deberá ser accesible a todas las personas con discapacidad. Todos los sistemas, medios y modos en que a partir de la promulgación de la presente ley se contraten deberán ajustarse a los postulados del diseño universal. </w:t>
      </w:r>
    </w:p>
    <w:p w14:paraId="1C3BBA53" w14:textId="77777777" w:rsidR="00A01712" w:rsidRPr="00A01712" w:rsidRDefault="00A01712" w:rsidP="00A01712">
      <w:pPr>
        <w:pStyle w:val="Textonotapie"/>
        <w:rPr>
          <w:sz w:val="18"/>
          <w:szCs w:val="18"/>
        </w:rPr>
      </w:pPr>
    </w:p>
    <w:p w14:paraId="5CE832B7" w14:textId="3A67D4A6" w:rsidR="00A01712" w:rsidRPr="00A01712" w:rsidRDefault="00A01712" w:rsidP="00A01712">
      <w:pPr>
        <w:pStyle w:val="Textonotapie"/>
        <w:rPr>
          <w:lang w:val="es-ES"/>
        </w:rPr>
      </w:pPr>
      <w:r w:rsidRPr="00A01712">
        <w:rPr>
          <w:sz w:val="18"/>
          <w:szCs w:val="18"/>
        </w:rPr>
        <w:t>Aquellos que funcionan actualmente deberán adoptar planes integrales de accesibilidad que garanticen un avance progresivo de estos postulados, de manera que en un término de máximo 10 años logren niveles que superen el 80% de la accesibilidad total. Para la implementación de ajustes razonables deberán ser diseñados, implementados y financiados por el responsable de la prestación directa del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1C9C" w14:textId="77777777" w:rsidR="00626C6C" w:rsidRDefault="005D2313">
    <w:pPr>
      <w:pStyle w:val="Encabezado"/>
    </w:pPr>
    <w:r>
      <w:rPr>
        <w:noProof/>
      </w:rPr>
      <w:pict w14:anchorId="4A326E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534.05pt;height:89pt;rotation:315;z-index:-251658239;mso-wrap-edited:f;mso-position-horizontal:center;mso-position-horizontal-relative:margin;mso-position-vertical:center;mso-position-vertical-relative:margin" wrapcoords="20963 4175 20781 3812 20204 3449 19203 3812 19143 4175 19112 9439 18293 4901 17596 2541 17383 3267 16867 3993 16685 4538 16412 5808 16170 8350 15169 3812 14744 3812 14683 3630 13530 3812 13500 8894 12317 4356 12044 3449 11801 3812 11710 4538 11407 8531 10193 4175 9951 3993 9920 3812 8525 3630 8373 3812 8312 5082 7524 4356 7190 3812 5764 3630 5673 3993 5582 6171 4399 3812 4156 3449 3701 3267 3155 4538 2821 6534 1638 3812 971 3449 303 3812 243 3993 182 7261 243 16881 334 17607 1274 17788 1881 17425 2427 14884 2275 12161 3034 15973 3822 19240 4035 17970 4611 17244 5006 15429 5127 16155 6007 18151 6067 17788 6098 13795 6431 11617 7160 15973 7918 18696 8100 17607 8798 17607 8798 13432 9162 11617 9951 16336 10679 18877 10861 17607 10921 18151 11225 17425 11589 13795 12256 13613 13045 18514 13348 17425 13106 14703 13561 17425 14167 18877 14319 17788 14956 17607 15411 16518 15775 14339 17049 17788 17778 17970 18263 16881 18627 14703 19173 17607 19476 18151 19598 16518 19598 12524 21175 17788 21570 17607 21539 16699 20811 11617 21327 9620 21388 7261 21327 6353 20963 4175" fillcolor="silver" stroked="f">
          <v:textpath style="font-family:&quot;Arial Narrow&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846D" w14:textId="4CE5EB35" w:rsidR="00626C6C" w:rsidRDefault="00626C6C" w:rsidP="00646C65">
    <w:pPr>
      <w:pStyle w:val="Encabezado"/>
      <w:tabs>
        <w:tab w:val="clear" w:pos="4419"/>
        <w:tab w:val="clear" w:pos="8838"/>
        <w:tab w:val="left" w:pos="7015"/>
      </w:tabs>
    </w:pPr>
    <w:r>
      <w:rPr>
        <w:noProof/>
        <w:lang w:val="es-ES_tradnl" w:eastAsia="es-ES_tradnl"/>
      </w:rPr>
      <mc:AlternateContent>
        <mc:Choice Requires="wps">
          <w:drawing>
            <wp:anchor distT="0" distB="0" distL="114300" distR="114300" simplePos="0" relativeHeight="251658243" behindDoc="0" locked="0" layoutInCell="1" allowOverlap="1" wp14:anchorId="098CDB68" wp14:editId="32DBD800">
              <wp:simplePos x="0" y="0"/>
              <wp:positionH relativeFrom="column">
                <wp:posOffset>4034790</wp:posOffset>
              </wp:positionH>
              <wp:positionV relativeFrom="paragraph">
                <wp:posOffset>-80010</wp:posOffset>
              </wp:positionV>
              <wp:extent cx="2349500" cy="53848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538480"/>
                      </a:xfrm>
                      <a:prstGeom prst="rect">
                        <a:avLst/>
                      </a:prstGeom>
                      <a:solidFill>
                        <a:srgbClr val="FFFFFF"/>
                      </a:solidFill>
                      <a:ln w="9525">
                        <a:noFill/>
                        <a:miter lim="800000"/>
                        <a:headEnd/>
                        <a:tailEnd/>
                      </a:ln>
                    </wps:spPr>
                    <wps:txbx>
                      <w:txbxContent>
                        <w:p w14:paraId="17FC087B" w14:textId="2A74083D" w:rsidR="00626C6C" w:rsidRPr="0083436C" w:rsidRDefault="00626C6C" w:rsidP="001C69CF">
                          <w:pPr>
                            <w:rPr>
                              <w:rFonts w:ascii="Arial" w:hAnsi="Arial" w:cs="Arial"/>
                              <w:sz w:val="12"/>
                              <w:szCs w:val="10"/>
                              <w:lang w:val="en-US"/>
                            </w:rPr>
                          </w:pPr>
                          <w:r w:rsidRPr="0083436C">
                            <w:rPr>
                              <w:rFonts w:ascii="Arial" w:hAnsi="Arial" w:cs="Arial"/>
                              <w:b/>
                              <w:sz w:val="12"/>
                              <w:szCs w:val="10"/>
                              <w:lang w:val="en-US"/>
                            </w:rPr>
                            <w:t>Portal Web</w:t>
                          </w:r>
                          <w:r w:rsidRPr="0083436C">
                            <w:rPr>
                              <w:rFonts w:ascii="Arial" w:hAnsi="Arial" w:cs="Arial"/>
                              <w:sz w:val="12"/>
                              <w:szCs w:val="10"/>
                              <w:lang w:val="en-US"/>
                            </w:rPr>
                            <w:t xml:space="preserve">: </w:t>
                          </w:r>
                          <w:hyperlink r:id="rId1" w:history="1">
                            <w:r w:rsidRPr="0083436C">
                              <w:rPr>
                                <w:rStyle w:val="Hipervnculo"/>
                                <w:rFonts w:ascii="Arial" w:hAnsi="Arial" w:cs="Arial"/>
                                <w:sz w:val="12"/>
                                <w:szCs w:val="10"/>
                                <w:lang w:val="en-US"/>
                              </w:rPr>
                              <w:t>www.</w:t>
                            </w:r>
                            <w:r w:rsidR="00B647D0">
                              <w:rPr>
                                <w:rStyle w:val="Hipervnculo"/>
                                <w:rFonts w:ascii="Arial" w:hAnsi="Arial" w:cs="Arial"/>
                                <w:sz w:val="12"/>
                                <w:szCs w:val="10"/>
                                <w:lang w:val="en-US"/>
                              </w:rPr>
                              <w:t>SuperTransporte</w:t>
                            </w:r>
                            <w:r w:rsidRPr="0083436C">
                              <w:rPr>
                                <w:rStyle w:val="Hipervnculo"/>
                                <w:rFonts w:ascii="Arial" w:hAnsi="Arial" w:cs="Arial"/>
                                <w:sz w:val="12"/>
                                <w:szCs w:val="10"/>
                                <w:lang w:val="en-US"/>
                              </w:rPr>
                              <w:t>.gov.co</w:t>
                            </w:r>
                          </w:hyperlink>
                        </w:p>
                        <w:p w14:paraId="3ADE1BD8" w14:textId="77777777" w:rsidR="00626C6C" w:rsidRPr="0083436C" w:rsidRDefault="00626C6C" w:rsidP="001C69CF">
                          <w:pPr>
                            <w:rPr>
                              <w:rFonts w:ascii="Arial" w:hAnsi="Arial" w:cs="Arial"/>
                              <w:sz w:val="12"/>
                              <w:szCs w:val="10"/>
                            </w:rPr>
                          </w:pPr>
                          <w:r w:rsidRPr="0083436C">
                            <w:rPr>
                              <w:rFonts w:ascii="Arial" w:hAnsi="Arial" w:cs="Arial"/>
                              <w:b/>
                              <w:sz w:val="12"/>
                              <w:szCs w:val="10"/>
                            </w:rPr>
                            <w:t>Sede Administrativa</w:t>
                          </w:r>
                          <w:r w:rsidRPr="0083436C">
                            <w:rPr>
                              <w:rFonts w:ascii="Arial" w:hAnsi="Arial" w:cs="Arial"/>
                              <w:sz w:val="12"/>
                              <w:szCs w:val="10"/>
                            </w:rPr>
                            <w:t>; Diagonal 25G No. 95A-85, Bogotá, D.C.</w:t>
                          </w:r>
                        </w:p>
                        <w:p w14:paraId="75DEFA0B" w14:textId="77777777" w:rsidR="00626C6C" w:rsidRPr="0083436C" w:rsidRDefault="00626C6C" w:rsidP="001C69CF">
                          <w:pPr>
                            <w:rPr>
                              <w:rFonts w:ascii="Arial" w:hAnsi="Arial" w:cs="Arial"/>
                              <w:sz w:val="12"/>
                              <w:szCs w:val="10"/>
                            </w:rPr>
                          </w:pPr>
                          <w:r w:rsidRPr="0083436C">
                            <w:rPr>
                              <w:rFonts w:ascii="Arial" w:hAnsi="Arial" w:cs="Arial"/>
                              <w:b/>
                              <w:sz w:val="12"/>
                              <w:szCs w:val="10"/>
                            </w:rPr>
                            <w:t>PBX</w:t>
                          </w:r>
                          <w:r w:rsidRPr="0083436C">
                            <w:rPr>
                              <w:rFonts w:ascii="Arial" w:hAnsi="Arial" w:cs="Arial"/>
                              <w:sz w:val="12"/>
                              <w:szCs w:val="10"/>
                            </w:rPr>
                            <w:t>: 352 67 00</w:t>
                          </w:r>
                        </w:p>
                        <w:p w14:paraId="062B6A44" w14:textId="77777777" w:rsidR="00626C6C" w:rsidRPr="0083436C" w:rsidRDefault="00626C6C" w:rsidP="001C69CF">
                          <w:pPr>
                            <w:rPr>
                              <w:rFonts w:ascii="Arial" w:hAnsi="Arial" w:cs="Arial"/>
                              <w:sz w:val="12"/>
                              <w:szCs w:val="10"/>
                            </w:rPr>
                          </w:pPr>
                          <w:r w:rsidRPr="0083436C">
                            <w:rPr>
                              <w:rFonts w:ascii="Arial" w:hAnsi="Arial" w:cs="Arial"/>
                              <w:b/>
                              <w:sz w:val="12"/>
                              <w:szCs w:val="10"/>
                            </w:rPr>
                            <w:t>Correspondencia</w:t>
                          </w:r>
                          <w:r w:rsidRPr="0083436C">
                            <w:rPr>
                              <w:rFonts w:ascii="Arial" w:hAnsi="Arial" w:cs="Arial"/>
                              <w:sz w:val="12"/>
                              <w:szCs w:val="10"/>
                            </w:rPr>
                            <w:t>: Diagonal 25G No. 95A-85, Bogotá, D.C.</w:t>
                          </w:r>
                        </w:p>
                        <w:p w14:paraId="4A986654" w14:textId="77777777" w:rsidR="00626C6C" w:rsidRPr="0083436C" w:rsidRDefault="00626C6C" w:rsidP="001C69CF">
                          <w:pPr>
                            <w:rPr>
                              <w:rFonts w:ascii="Arial" w:hAnsi="Arial" w:cs="Arial"/>
                              <w:sz w:val="12"/>
                              <w:szCs w:val="10"/>
                            </w:rPr>
                          </w:pPr>
                          <w:r w:rsidRPr="0083436C">
                            <w:rPr>
                              <w:rFonts w:ascii="Arial" w:hAnsi="Arial" w:cs="Arial"/>
                              <w:b/>
                              <w:sz w:val="12"/>
                              <w:szCs w:val="10"/>
                            </w:rPr>
                            <w:t>Línea Atención al Ciudadano</w:t>
                          </w:r>
                          <w:r w:rsidRPr="0083436C">
                            <w:rPr>
                              <w:rFonts w:ascii="Arial" w:hAnsi="Arial" w:cs="Arial"/>
                              <w:sz w:val="12"/>
                              <w:szCs w:val="10"/>
                            </w:rPr>
                            <w:t>: 01 8000 915615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8CDB68" id="_x0000_t202" coordsize="21600,21600" o:spt="202" path="m,l,21600r21600,l21600,xe">
              <v:stroke joinstyle="miter"/>
              <v:path gradientshapeok="t" o:connecttype="rect"/>
            </v:shapetype>
            <v:shape id="Cuadro de texto 2" o:spid="_x0000_s1026" type="#_x0000_t202" style="position:absolute;left:0;text-align:left;margin-left:317.7pt;margin-top:-6.3pt;width:185pt;height:42.4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" stroked="f">
              <v:textbox style="mso-fit-shape-to-text:t">
                <w:txbxContent>
                  <w:p w14:paraId="17FC087B" w14:textId="2A74083D" w:rsidR="00626C6C" w:rsidRPr="0083436C" w:rsidRDefault="00626C6C" w:rsidP="001C69CF">
                    <w:pPr>
                      <w:rPr>
                        <w:rFonts w:ascii="Arial" w:hAnsi="Arial" w:cs="Arial"/>
                        <w:sz w:val="12"/>
                        <w:szCs w:val="10"/>
                        <w:lang w:val="en-US"/>
                      </w:rPr>
                    </w:pPr>
                    <w:r w:rsidRPr="0083436C">
                      <w:rPr>
                        <w:rFonts w:ascii="Arial" w:hAnsi="Arial" w:cs="Arial"/>
                        <w:b/>
                        <w:sz w:val="12"/>
                        <w:szCs w:val="10"/>
                        <w:lang w:val="en-US"/>
                      </w:rPr>
                      <w:t>Portal Web</w:t>
                    </w:r>
                    <w:r w:rsidRPr="0083436C">
                      <w:rPr>
                        <w:rFonts w:ascii="Arial" w:hAnsi="Arial" w:cs="Arial"/>
                        <w:sz w:val="12"/>
                        <w:szCs w:val="10"/>
                        <w:lang w:val="en-US"/>
                      </w:rPr>
                      <w:t xml:space="preserve">: </w:t>
                    </w:r>
                    <w:hyperlink r:id="rId2" w:history="1">
                      <w:r w:rsidRPr="0083436C">
                        <w:rPr>
                          <w:rStyle w:val="Hipervnculo"/>
                          <w:rFonts w:ascii="Arial" w:hAnsi="Arial" w:cs="Arial"/>
                          <w:sz w:val="12"/>
                          <w:szCs w:val="10"/>
                          <w:lang w:val="en-US"/>
                        </w:rPr>
                        <w:t>www.</w:t>
                      </w:r>
                      <w:r w:rsidR="00B647D0">
                        <w:rPr>
                          <w:rStyle w:val="Hipervnculo"/>
                          <w:rFonts w:ascii="Arial" w:hAnsi="Arial" w:cs="Arial"/>
                          <w:sz w:val="12"/>
                          <w:szCs w:val="10"/>
                          <w:lang w:val="en-US"/>
                        </w:rPr>
                        <w:t>SuperTransporte</w:t>
                      </w:r>
                      <w:r w:rsidRPr="0083436C">
                        <w:rPr>
                          <w:rStyle w:val="Hipervnculo"/>
                          <w:rFonts w:ascii="Arial" w:hAnsi="Arial" w:cs="Arial"/>
                          <w:sz w:val="12"/>
                          <w:szCs w:val="10"/>
                          <w:lang w:val="en-US"/>
                        </w:rPr>
                        <w:t>.gov.co</w:t>
                      </w:r>
                    </w:hyperlink>
                  </w:p>
                  <w:p w14:paraId="3ADE1BD8" w14:textId="77777777" w:rsidR="00626C6C" w:rsidRPr="0083436C" w:rsidRDefault="00626C6C" w:rsidP="001C69CF">
                    <w:pPr>
                      <w:rPr>
                        <w:rFonts w:ascii="Arial" w:hAnsi="Arial" w:cs="Arial"/>
                        <w:sz w:val="12"/>
                        <w:szCs w:val="10"/>
                      </w:rPr>
                    </w:pPr>
                    <w:r w:rsidRPr="0083436C">
                      <w:rPr>
                        <w:rFonts w:ascii="Arial" w:hAnsi="Arial" w:cs="Arial"/>
                        <w:b/>
                        <w:sz w:val="12"/>
                        <w:szCs w:val="10"/>
                      </w:rPr>
                      <w:t>Sede Administrativa</w:t>
                    </w:r>
                    <w:r w:rsidRPr="0083436C">
                      <w:rPr>
                        <w:rFonts w:ascii="Arial" w:hAnsi="Arial" w:cs="Arial"/>
                        <w:sz w:val="12"/>
                        <w:szCs w:val="10"/>
                      </w:rPr>
                      <w:t>; Diagonal 25G No. 95A-85, Bogotá, D.C.</w:t>
                    </w:r>
                  </w:p>
                  <w:p w14:paraId="75DEFA0B" w14:textId="77777777" w:rsidR="00626C6C" w:rsidRPr="0083436C" w:rsidRDefault="00626C6C" w:rsidP="001C69CF">
                    <w:pPr>
                      <w:rPr>
                        <w:rFonts w:ascii="Arial" w:hAnsi="Arial" w:cs="Arial"/>
                        <w:sz w:val="12"/>
                        <w:szCs w:val="10"/>
                      </w:rPr>
                    </w:pPr>
                    <w:r w:rsidRPr="0083436C">
                      <w:rPr>
                        <w:rFonts w:ascii="Arial" w:hAnsi="Arial" w:cs="Arial"/>
                        <w:b/>
                        <w:sz w:val="12"/>
                        <w:szCs w:val="10"/>
                      </w:rPr>
                      <w:t>PBX</w:t>
                    </w:r>
                    <w:r w:rsidRPr="0083436C">
                      <w:rPr>
                        <w:rFonts w:ascii="Arial" w:hAnsi="Arial" w:cs="Arial"/>
                        <w:sz w:val="12"/>
                        <w:szCs w:val="10"/>
                      </w:rPr>
                      <w:t>: 352 67 00</w:t>
                    </w:r>
                  </w:p>
                  <w:p w14:paraId="062B6A44" w14:textId="77777777" w:rsidR="00626C6C" w:rsidRPr="0083436C" w:rsidRDefault="00626C6C" w:rsidP="001C69CF">
                    <w:pPr>
                      <w:rPr>
                        <w:rFonts w:ascii="Arial" w:hAnsi="Arial" w:cs="Arial"/>
                        <w:sz w:val="12"/>
                        <w:szCs w:val="10"/>
                      </w:rPr>
                    </w:pPr>
                    <w:r w:rsidRPr="0083436C">
                      <w:rPr>
                        <w:rFonts w:ascii="Arial" w:hAnsi="Arial" w:cs="Arial"/>
                        <w:b/>
                        <w:sz w:val="12"/>
                        <w:szCs w:val="10"/>
                      </w:rPr>
                      <w:t>Correspondencia</w:t>
                    </w:r>
                    <w:r w:rsidRPr="0083436C">
                      <w:rPr>
                        <w:rFonts w:ascii="Arial" w:hAnsi="Arial" w:cs="Arial"/>
                        <w:sz w:val="12"/>
                        <w:szCs w:val="10"/>
                      </w:rPr>
                      <w:t>: Diagonal 25G No. 95A-85, Bogotá, D.C.</w:t>
                    </w:r>
                  </w:p>
                  <w:p w14:paraId="4A986654" w14:textId="77777777" w:rsidR="00626C6C" w:rsidRPr="0083436C" w:rsidRDefault="00626C6C" w:rsidP="001C69CF">
                    <w:pPr>
                      <w:rPr>
                        <w:rFonts w:ascii="Arial" w:hAnsi="Arial" w:cs="Arial"/>
                        <w:sz w:val="12"/>
                        <w:szCs w:val="10"/>
                      </w:rPr>
                    </w:pPr>
                    <w:r w:rsidRPr="0083436C">
                      <w:rPr>
                        <w:rFonts w:ascii="Arial" w:hAnsi="Arial" w:cs="Arial"/>
                        <w:b/>
                        <w:sz w:val="12"/>
                        <w:szCs w:val="10"/>
                      </w:rPr>
                      <w:t>Línea Atención al Ciudadano</w:t>
                    </w:r>
                    <w:r w:rsidRPr="0083436C">
                      <w:rPr>
                        <w:rFonts w:ascii="Arial" w:hAnsi="Arial" w:cs="Arial"/>
                        <w:sz w:val="12"/>
                        <w:szCs w:val="10"/>
                      </w:rPr>
                      <w:t>: 01 8000 915615</w:t>
                    </w:r>
                  </w:p>
                </w:txbxContent>
              </v:textbox>
            </v:shape>
          </w:pict>
        </mc:Fallback>
      </mc:AlternateContent>
    </w:r>
    <w:r>
      <w:rPr>
        <w:noProof/>
        <w:lang w:val="es-ES_tradnl" w:eastAsia="es-ES_tradnl"/>
      </w:rPr>
      <mc:AlternateContent>
        <mc:Choice Requires="wps">
          <w:drawing>
            <wp:anchor distT="0" distB="0" distL="114300" distR="114300" simplePos="0" relativeHeight="251658244" behindDoc="0" locked="0" layoutInCell="1" allowOverlap="1" wp14:anchorId="0B181B07" wp14:editId="4971EE9D">
              <wp:simplePos x="0" y="0"/>
              <wp:positionH relativeFrom="column">
                <wp:posOffset>-1218565</wp:posOffset>
              </wp:positionH>
              <wp:positionV relativeFrom="paragraph">
                <wp:posOffset>4525645</wp:posOffset>
              </wp:positionV>
              <wp:extent cx="796925" cy="196850"/>
              <wp:effectExtent l="0" t="4762"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96925" cy="196850"/>
                      </a:xfrm>
                      <a:prstGeom prst="rect">
                        <a:avLst/>
                      </a:prstGeom>
                      <a:solidFill>
                        <a:srgbClr val="FFFFFF"/>
                      </a:solidFill>
                      <a:ln w="9525">
                        <a:noFill/>
                        <a:miter lim="800000"/>
                        <a:headEnd/>
                        <a:tailEnd/>
                      </a:ln>
                    </wps:spPr>
                    <wps:txbx>
                      <w:txbxContent>
                        <w:p w14:paraId="69CB90C5" w14:textId="29EC0043" w:rsidR="00626C6C" w:rsidRPr="0089515E" w:rsidRDefault="00626C6C" w:rsidP="001C69CF">
                          <w:pPr>
                            <w:rPr>
                              <w:rFonts w:cs="Arial"/>
                              <w:sz w:val="14"/>
                            </w:rPr>
                          </w:pPr>
                          <w:r w:rsidRPr="0089515E">
                            <w:rPr>
                              <w:rFonts w:cs="Arial"/>
                              <w:sz w:val="14"/>
                            </w:rPr>
                            <w:t>@</w:t>
                          </w:r>
                          <w:r w:rsidR="00B647D0">
                            <w:rPr>
                              <w:rFonts w:cs="Arial"/>
                              <w:sz w:val="14"/>
                            </w:rPr>
                            <w:t>SuperTransporte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81B07" id="_x0000_s1027" type="#_x0000_t202" style="position:absolute;left:0;text-align:left;margin-left:-95.95pt;margin-top:356.35pt;width:62.75pt;height:15.5pt;rotation:-9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" stroked="f">
              <v:textbox>
                <w:txbxContent>
                  <w:p w14:paraId="69CB90C5" w14:textId="29EC0043" w:rsidR="00626C6C" w:rsidRPr="0089515E" w:rsidRDefault="00626C6C" w:rsidP="001C69CF">
                    <w:pPr>
                      <w:rPr>
                        <w:rFonts w:cs="Arial"/>
                        <w:sz w:val="14"/>
                      </w:rPr>
                    </w:pPr>
                    <w:r w:rsidRPr="0089515E">
                      <w:rPr>
                        <w:rFonts w:cs="Arial"/>
                        <w:sz w:val="14"/>
                      </w:rPr>
                      <w:t>@</w:t>
                    </w:r>
                    <w:r w:rsidR="00B647D0">
                      <w:rPr>
                        <w:rFonts w:cs="Arial"/>
                        <w:sz w:val="14"/>
                      </w:rPr>
                      <w:t>SuperTransporte</w:t>
                    </w:r>
                  </w:p>
                </w:txbxContent>
              </v:textbox>
            </v:shape>
          </w:pict>
        </mc:Fallback>
      </mc:AlternateContent>
    </w:r>
    <w:r w:rsidRPr="00475DC5">
      <w:rPr>
        <w:noProof/>
        <w:lang w:val="es-ES_tradnl" w:eastAsia="es-ES_tradnl"/>
      </w:rPr>
      <w:drawing>
        <wp:anchor distT="0" distB="0" distL="114300" distR="114300" simplePos="0" relativeHeight="251658245" behindDoc="0" locked="0" layoutInCell="1" allowOverlap="1" wp14:anchorId="236AE1D5" wp14:editId="26028340">
          <wp:simplePos x="0" y="0"/>
          <wp:positionH relativeFrom="column">
            <wp:posOffset>-537210</wp:posOffset>
          </wp:positionH>
          <wp:positionV relativeFrom="paragraph">
            <wp:posOffset>-107950</wp:posOffset>
          </wp:positionV>
          <wp:extent cx="831850" cy="571500"/>
          <wp:effectExtent l="0" t="0" r="6350" b="0"/>
          <wp:wrapNone/>
          <wp:docPr id="14" name="Imagen 13"/>
          <wp:cNvGraphicFramePr/>
          <a:graphic xmlns:a="http://schemas.openxmlformats.org/drawingml/2006/main">
            <a:graphicData uri="http://schemas.openxmlformats.org/drawingml/2006/picture">
              <pic:pic xmlns:pic="http://schemas.openxmlformats.org/drawingml/2006/picture">
                <pic:nvPicPr>
                  <pic:cNvPr id="14" name="Imagen 13"/>
                  <pic:cNvPicPr/>
                </pic:nvPicPr>
                <pic:blipFill rotWithShape="1">
                  <a:blip r:embed="rId3" cstate="print">
                    <a:extLst>
                      <a:ext uri="{28A0092B-C50C-407E-A947-70E740481C1C}">
                        <a14:useLocalDpi xmlns:a14="http://schemas.microsoft.com/office/drawing/2010/main" val="0"/>
                      </a:ext>
                    </a:extLst>
                  </a:blip>
                  <a:srcRect l="6616" t="3505" r="82981" b="91094"/>
                  <a:stretch/>
                </pic:blipFill>
                <pic:spPr bwMode="auto">
                  <a:xfrm>
                    <a:off x="0" y="0"/>
                    <a:ext cx="831850" cy="57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2313">
      <w:rPr>
        <w:noProof/>
      </w:rPr>
      <w:pict w14:anchorId="4A6480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534.05pt;height:89pt;rotation:315;z-index:-251658240;mso-wrap-edited:f;mso-position-horizontal:center;mso-position-horizontal-relative:margin;mso-position-vertical:center;mso-position-vertical-relative:margin" wrapcoords="20963 4175 20781 3812 20204 3449 19203 3812 19143 4175 19112 9439 18293 4901 17596 2541 17383 3267 16867 3993 16685 4538 16412 5808 16170 8350 15169 3812 14744 3812 14683 3630 13530 3812 13500 8894 12317 4356 12044 3449 11801 3812 11710 4538 11407 8531 10193 4175 9951 3993 9920 3812 8525 3630 8373 3812 8312 5082 7524 4356 7190 3812 5764 3630 5673 3993 5582 6171 4399 3812 4156 3449 3701 3267 3155 4538 2821 6534 1638 3812 971 3449 303 3812 243 3993 182 7261 243 16881 334 17607 1274 17788 1881 17425 2427 14884 2275 12161 3034 15973 3822 19240 4035 17970 4611 17244 5006 15429 5127 16155 6007 18151 6067 17788 6098 13795 6431 11617 7160 15973 7918 18696 8100 17607 8798 17607 8798 13432 9162 11617 9951 16336 10679 18877 10861 17607 10921 18151 11225 17425 11589 13795 12256 13613 13045 18514 13348 17425 13106 14703 13561 17425 14167 18877 14319 17788 14956 17607 15411 16518 15775 14339 17049 17788 17778 17970 18263 16881 18627 14703 19173 17607 19476 18151 19598 16518 19598 12524 21175 17788 21570 17607 21539 16699 20811 11617 21327 9620 21388 7261 21327 6353 20963 4175" fillcolor="silver" stroked="f">
          <v:textpath style="font-family:&quot;Arial Narrow&quot;;font-size:1pt" string="BORRADOR"/>
          <w10:wrap anchorx="margin" anchory="margin"/>
        </v:shape>
      </w:pic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FC06" w14:textId="77777777" w:rsidR="00626C6C" w:rsidRDefault="005D2313">
    <w:pPr>
      <w:pStyle w:val="Encabezado"/>
    </w:pPr>
    <w:r>
      <w:rPr>
        <w:noProof/>
      </w:rPr>
      <w:pict w14:anchorId="0C9A86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left:0;text-align:left;margin-left:0;margin-top:0;width:534.05pt;height:89pt;rotation:315;z-index:-251658238;mso-wrap-edited:f;mso-position-horizontal:center;mso-position-horizontal-relative:margin;mso-position-vertical:center;mso-position-vertical-relative:margin" wrapcoords="20963 4175 20781 3812 20204 3449 19203 3812 19143 4175 19112 9439 18293 4901 17596 2541 17383 3267 16867 3993 16685 4538 16412 5808 16170 8350 15169 3812 14744 3812 14683 3630 13530 3812 13500 8894 12317 4356 12044 3449 11801 3812 11710 4538 11407 8531 10193 4175 9951 3993 9920 3812 8525 3630 8373 3812 8312 5082 7524 4356 7190 3812 5764 3630 5673 3993 5582 6171 4399 3812 4156 3449 3701 3267 3155 4538 2821 6534 1638 3812 971 3449 303 3812 243 3993 182 7261 243 16881 334 17607 1274 17788 1881 17425 2427 14884 2275 12161 3034 15973 3822 19240 4035 17970 4611 17244 5006 15429 5127 16155 6007 18151 6067 17788 6098 13795 6431 11617 7160 15973 7918 18696 8100 17607 8798 17607 8798 13432 9162 11617 9951 16336 10679 18877 10861 17607 10921 18151 11225 17425 11589 13795 12256 13613 13045 18514 13348 17425 13106 14703 13561 17425 14167 18877 14319 17788 14956 17607 15411 16518 15775 14339 17049 17788 17778 17970 18263 16881 18627 14703 19173 17607 19476 18151 19598 16518 19598 12524 21175 17788 21570 17607 21539 16699 20811 11617 21327 9620 21388 7261 21327 6353 20963 4175" fillcolor="silver" stroked="f">
          <v:textpath style="font-family:&quot;Arial Narrow&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3F7"/>
    <w:multiLevelType w:val="hybridMultilevel"/>
    <w:tmpl w:val="2D72C2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AC6362"/>
    <w:multiLevelType w:val="hybridMultilevel"/>
    <w:tmpl w:val="DDFCA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2476AD"/>
    <w:multiLevelType w:val="hybridMultilevel"/>
    <w:tmpl w:val="354635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8B1DD8"/>
    <w:multiLevelType w:val="hybridMultilevel"/>
    <w:tmpl w:val="5156EA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7A85982"/>
    <w:multiLevelType w:val="hybridMultilevel"/>
    <w:tmpl w:val="FD2E9C3A"/>
    <w:lvl w:ilvl="0" w:tplc="3C444BD8">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7B37D66"/>
    <w:multiLevelType w:val="hybridMultilevel"/>
    <w:tmpl w:val="0BA284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7D76814"/>
    <w:multiLevelType w:val="hybridMultilevel"/>
    <w:tmpl w:val="101436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B404B9A"/>
    <w:multiLevelType w:val="multilevel"/>
    <w:tmpl w:val="83CCB61C"/>
    <w:lvl w:ilvl="0">
      <w:start w:val="1"/>
      <w:numFmt w:val="decimal"/>
      <w:lvlText w:val="%1."/>
      <w:lvlJc w:val="left"/>
      <w:pPr>
        <w:ind w:left="720" w:hanging="360"/>
      </w:pPr>
      <w:rPr>
        <w:rFonts w:hint="default"/>
        <w:b w:val="0"/>
        <w:bCs/>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E9D5429"/>
    <w:multiLevelType w:val="hybridMultilevel"/>
    <w:tmpl w:val="79B6CF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0F95990"/>
    <w:multiLevelType w:val="hybridMultilevel"/>
    <w:tmpl w:val="604A9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1DD7B91"/>
    <w:multiLevelType w:val="hybridMultilevel"/>
    <w:tmpl w:val="EB7C9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A5751A"/>
    <w:multiLevelType w:val="hybridMultilevel"/>
    <w:tmpl w:val="51C8D1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2F31C08"/>
    <w:multiLevelType w:val="hybridMultilevel"/>
    <w:tmpl w:val="460A6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6B669A5"/>
    <w:multiLevelType w:val="hybridMultilevel"/>
    <w:tmpl w:val="3E1ABA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70B4189"/>
    <w:multiLevelType w:val="hybridMultilevel"/>
    <w:tmpl w:val="F94A47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C743FAA"/>
    <w:multiLevelType w:val="multilevel"/>
    <w:tmpl w:val="A670B6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Ttulo3"/>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E9A1530"/>
    <w:multiLevelType w:val="hybridMultilevel"/>
    <w:tmpl w:val="058E78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FF21DB0"/>
    <w:multiLevelType w:val="hybridMultilevel"/>
    <w:tmpl w:val="1F36DF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3556EE4"/>
    <w:multiLevelType w:val="hybridMultilevel"/>
    <w:tmpl w:val="118A581C"/>
    <w:lvl w:ilvl="0" w:tplc="AB7A159A">
      <w:start w:val="3"/>
      <w:numFmt w:val="decimal"/>
      <w:lvlText w:val="%1."/>
      <w:lvlJc w:val="left"/>
      <w:pPr>
        <w:ind w:left="720" w:hanging="360"/>
      </w:pPr>
      <w:rPr>
        <w:rFonts w:hint="default"/>
        <w:b/>
        <w:bCs/>
        <w:i w:val="0"/>
        <w:iCs/>
        <w:sz w:val="22"/>
        <w:szCs w:val="22"/>
      </w:rPr>
    </w:lvl>
    <w:lvl w:ilvl="1" w:tplc="986A87CE">
      <w:start w:val="1"/>
      <w:numFmt w:val="lowerLetter"/>
      <w:lvlText w:val="%2."/>
      <w:lvlJc w:val="left"/>
      <w:pPr>
        <w:ind w:left="2771" w:hanging="360"/>
      </w:pPr>
      <w:rPr>
        <w:b/>
      </w:rPr>
    </w:lvl>
    <w:lvl w:ilvl="2" w:tplc="489866E6">
      <w:start w:val="79"/>
      <w:numFmt w:val="bullet"/>
      <w:lvlText w:val="-"/>
      <w:lvlJc w:val="left"/>
      <w:pPr>
        <w:ind w:left="2340" w:hanging="360"/>
      </w:pPr>
      <w:rPr>
        <w:rFonts w:ascii="Arial" w:eastAsiaTheme="minorHAnsi" w:hAnsi="Arial" w:cs="Aria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3922DAF"/>
    <w:multiLevelType w:val="hybridMultilevel"/>
    <w:tmpl w:val="895CFA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6ED68A9"/>
    <w:multiLevelType w:val="hybridMultilevel"/>
    <w:tmpl w:val="DFFC42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0B11020"/>
    <w:multiLevelType w:val="hybridMultilevel"/>
    <w:tmpl w:val="AE440C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24344FA"/>
    <w:multiLevelType w:val="hybridMultilevel"/>
    <w:tmpl w:val="FCFE3B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70710E5"/>
    <w:multiLevelType w:val="hybridMultilevel"/>
    <w:tmpl w:val="CA9EC7A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8193737"/>
    <w:multiLevelType w:val="hybridMultilevel"/>
    <w:tmpl w:val="F9FCF2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13355A0"/>
    <w:multiLevelType w:val="hybridMultilevel"/>
    <w:tmpl w:val="594401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15035DE"/>
    <w:multiLevelType w:val="hybridMultilevel"/>
    <w:tmpl w:val="66C07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CA343D"/>
    <w:multiLevelType w:val="hybridMultilevel"/>
    <w:tmpl w:val="8DEE80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967161A"/>
    <w:multiLevelType w:val="hybridMultilevel"/>
    <w:tmpl w:val="1BE474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A1C3FDA"/>
    <w:multiLevelType w:val="hybridMultilevel"/>
    <w:tmpl w:val="C54EC8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E907958"/>
    <w:multiLevelType w:val="hybridMultilevel"/>
    <w:tmpl w:val="D7A8C8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339552B"/>
    <w:multiLevelType w:val="hybridMultilevel"/>
    <w:tmpl w:val="455087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C2D4941"/>
    <w:multiLevelType w:val="hybridMultilevel"/>
    <w:tmpl w:val="E93E9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6060541"/>
    <w:multiLevelType w:val="hybridMultilevel"/>
    <w:tmpl w:val="659EFD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6FA2684"/>
    <w:multiLevelType w:val="hybridMultilevel"/>
    <w:tmpl w:val="DADEF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9FA51A4"/>
    <w:multiLevelType w:val="hybridMultilevel"/>
    <w:tmpl w:val="A2262C52"/>
    <w:lvl w:ilvl="0" w:tplc="BA9C95AE">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7E9B5496"/>
    <w:multiLevelType w:val="hybridMultilevel"/>
    <w:tmpl w:val="8252FC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8403740">
    <w:abstractNumId w:val="15"/>
  </w:num>
  <w:num w:numId="2" w16cid:durableId="472989242">
    <w:abstractNumId w:val="14"/>
  </w:num>
  <w:num w:numId="3" w16cid:durableId="1565141849">
    <w:abstractNumId w:val="5"/>
  </w:num>
  <w:num w:numId="4" w16cid:durableId="1994330597">
    <w:abstractNumId w:val="10"/>
  </w:num>
  <w:num w:numId="5" w16cid:durableId="538515286">
    <w:abstractNumId w:val="3"/>
  </w:num>
  <w:num w:numId="6" w16cid:durableId="1780100239">
    <w:abstractNumId w:val="12"/>
  </w:num>
  <w:num w:numId="7" w16cid:durableId="1584221243">
    <w:abstractNumId w:val="13"/>
  </w:num>
  <w:num w:numId="8" w16cid:durableId="214775092">
    <w:abstractNumId w:val="6"/>
  </w:num>
  <w:num w:numId="9" w16cid:durableId="950550090">
    <w:abstractNumId w:val="19"/>
  </w:num>
  <w:num w:numId="10" w16cid:durableId="1131678917">
    <w:abstractNumId w:val="11"/>
  </w:num>
  <w:num w:numId="11" w16cid:durableId="1086418362">
    <w:abstractNumId w:val="31"/>
  </w:num>
  <w:num w:numId="12" w16cid:durableId="122693031">
    <w:abstractNumId w:val="8"/>
  </w:num>
  <w:num w:numId="13" w16cid:durableId="1680693610">
    <w:abstractNumId w:val="28"/>
  </w:num>
  <w:num w:numId="14" w16cid:durableId="563487200">
    <w:abstractNumId w:val="36"/>
  </w:num>
  <w:num w:numId="15" w16cid:durableId="1083575249">
    <w:abstractNumId w:val="32"/>
  </w:num>
  <w:num w:numId="16" w16cid:durableId="975573154">
    <w:abstractNumId w:val="21"/>
  </w:num>
  <w:num w:numId="17" w16cid:durableId="1195078806">
    <w:abstractNumId w:val="0"/>
  </w:num>
  <w:num w:numId="18" w16cid:durableId="1648708313">
    <w:abstractNumId w:val="16"/>
  </w:num>
  <w:num w:numId="19" w16cid:durableId="863980719">
    <w:abstractNumId w:val="26"/>
  </w:num>
  <w:num w:numId="20" w16cid:durableId="1528718352">
    <w:abstractNumId w:val="2"/>
  </w:num>
  <w:num w:numId="21" w16cid:durableId="1583374848">
    <w:abstractNumId w:val="34"/>
  </w:num>
  <w:num w:numId="22" w16cid:durableId="377357262">
    <w:abstractNumId w:val="22"/>
  </w:num>
  <w:num w:numId="23" w16cid:durableId="549465795">
    <w:abstractNumId w:val="30"/>
  </w:num>
  <w:num w:numId="24" w16cid:durableId="2118208342">
    <w:abstractNumId w:val="1"/>
  </w:num>
  <w:num w:numId="25" w16cid:durableId="1877114370">
    <w:abstractNumId w:val="24"/>
  </w:num>
  <w:num w:numId="26" w16cid:durableId="1140919662">
    <w:abstractNumId w:val="17"/>
  </w:num>
  <w:num w:numId="27" w16cid:durableId="27994721">
    <w:abstractNumId w:val="9"/>
  </w:num>
  <w:num w:numId="28" w16cid:durableId="1116757796">
    <w:abstractNumId w:val="29"/>
  </w:num>
  <w:num w:numId="29" w16cid:durableId="278923786">
    <w:abstractNumId w:val="33"/>
  </w:num>
  <w:num w:numId="30" w16cid:durableId="652950171">
    <w:abstractNumId w:val="25"/>
  </w:num>
  <w:num w:numId="31" w16cid:durableId="1020745269">
    <w:abstractNumId w:val="35"/>
  </w:num>
  <w:num w:numId="32" w16cid:durableId="1158379446">
    <w:abstractNumId w:val="20"/>
  </w:num>
  <w:num w:numId="33" w16cid:durableId="997611060">
    <w:abstractNumId w:val="4"/>
  </w:num>
  <w:num w:numId="34" w16cid:durableId="1773087965">
    <w:abstractNumId w:val="7"/>
  </w:num>
  <w:num w:numId="35" w16cid:durableId="1320380982">
    <w:abstractNumId w:val="18"/>
  </w:num>
  <w:num w:numId="36" w16cid:durableId="1922251651">
    <w:abstractNumId w:val="23"/>
  </w:num>
  <w:num w:numId="37" w16cid:durableId="128940632">
    <w:abstractNumId w:val="15"/>
    <w:lvlOverride w:ilvl="0">
      <w:startOverride w:val="1"/>
    </w:lvlOverride>
    <w:lvlOverride w:ilvl="1">
      <w:startOverride w:val="15"/>
    </w:lvlOverride>
  </w:num>
  <w:num w:numId="38" w16cid:durableId="1498569847">
    <w:abstractNumId w:val="15"/>
    <w:lvlOverride w:ilvl="0">
      <w:startOverride w:val="1"/>
    </w:lvlOverride>
    <w:lvlOverride w:ilvl="1">
      <w:startOverride w:val="18"/>
    </w:lvlOverride>
  </w:num>
  <w:num w:numId="39" w16cid:durableId="1944267009">
    <w:abstractNumId w:val="15"/>
    <w:lvlOverride w:ilvl="0">
      <w:startOverride w:val="2"/>
    </w:lvlOverride>
    <w:lvlOverride w:ilvl="1">
      <w:startOverride w:val="20"/>
    </w:lvlOverride>
  </w:num>
  <w:num w:numId="40" w16cid:durableId="7584516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0877563">
    <w:abstractNumId w:val="27"/>
  </w:num>
  <w:num w:numId="42" w16cid:durableId="21222654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81"/>
    <w:rsid w:val="000024FA"/>
    <w:rsid w:val="000038A7"/>
    <w:rsid w:val="00004D2B"/>
    <w:rsid w:val="0000627F"/>
    <w:rsid w:val="00006A9E"/>
    <w:rsid w:val="00006BCD"/>
    <w:rsid w:val="00010BE4"/>
    <w:rsid w:val="00012403"/>
    <w:rsid w:val="00012535"/>
    <w:rsid w:val="00013AB0"/>
    <w:rsid w:val="00013CC6"/>
    <w:rsid w:val="0001494B"/>
    <w:rsid w:val="00015237"/>
    <w:rsid w:val="00016010"/>
    <w:rsid w:val="00016174"/>
    <w:rsid w:val="000204A6"/>
    <w:rsid w:val="00023A53"/>
    <w:rsid w:val="000240D1"/>
    <w:rsid w:val="00024C7A"/>
    <w:rsid w:val="0002643B"/>
    <w:rsid w:val="00026A24"/>
    <w:rsid w:val="00027A67"/>
    <w:rsid w:val="00031146"/>
    <w:rsid w:val="000312ED"/>
    <w:rsid w:val="00031864"/>
    <w:rsid w:val="0003291C"/>
    <w:rsid w:val="00034512"/>
    <w:rsid w:val="00035280"/>
    <w:rsid w:val="00036D44"/>
    <w:rsid w:val="00036EAC"/>
    <w:rsid w:val="00037CC0"/>
    <w:rsid w:val="00040A1A"/>
    <w:rsid w:val="00041C10"/>
    <w:rsid w:val="00042028"/>
    <w:rsid w:val="000428AF"/>
    <w:rsid w:val="0004302A"/>
    <w:rsid w:val="000432AA"/>
    <w:rsid w:val="000473B9"/>
    <w:rsid w:val="0005012D"/>
    <w:rsid w:val="0005053E"/>
    <w:rsid w:val="00053258"/>
    <w:rsid w:val="00060C19"/>
    <w:rsid w:val="00062368"/>
    <w:rsid w:val="00064F8D"/>
    <w:rsid w:val="00065388"/>
    <w:rsid w:val="00066D3B"/>
    <w:rsid w:val="0006703E"/>
    <w:rsid w:val="00073222"/>
    <w:rsid w:val="00075651"/>
    <w:rsid w:val="00075822"/>
    <w:rsid w:val="00075FB7"/>
    <w:rsid w:val="0007773B"/>
    <w:rsid w:val="00080866"/>
    <w:rsid w:val="00080AAD"/>
    <w:rsid w:val="00080B3B"/>
    <w:rsid w:val="00082791"/>
    <w:rsid w:val="00083CD5"/>
    <w:rsid w:val="000864DA"/>
    <w:rsid w:val="000876D3"/>
    <w:rsid w:val="000936B2"/>
    <w:rsid w:val="0009384C"/>
    <w:rsid w:val="00095660"/>
    <w:rsid w:val="00097790"/>
    <w:rsid w:val="000A17B5"/>
    <w:rsid w:val="000A1850"/>
    <w:rsid w:val="000A2A4D"/>
    <w:rsid w:val="000A310A"/>
    <w:rsid w:val="000B22D4"/>
    <w:rsid w:val="000B2F8D"/>
    <w:rsid w:val="000B387A"/>
    <w:rsid w:val="000B3D75"/>
    <w:rsid w:val="000B468D"/>
    <w:rsid w:val="000B494E"/>
    <w:rsid w:val="000B54DD"/>
    <w:rsid w:val="000B5556"/>
    <w:rsid w:val="000B6E6A"/>
    <w:rsid w:val="000B7506"/>
    <w:rsid w:val="000C02BB"/>
    <w:rsid w:val="000C2C06"/>
    <w:rsid w:val="000C3829"/>
    <w:rsid w:val="000C54C2"/>
    <w:rsid w:val="000C559B"/>
    <w:rsid w:val="000D0293"/>
    <w:rsid w:val="000D2CB3"/>
    <w:rsid w:val="000D398D"/>
    <w:rsid w:val="000D4B7E"/>
    <w:rsid w:val="000D55AA"/>
    <w:rsid w:val="000D55B2"/>
    <w:rsid w:val="000E133F"/>
    <w:rsid w:val="000E3702"/>
    <w:rsid w:val="000E3A1C"/>
    <w:rsid w:val="000E70CE"/>
    <w:rsid w:val="000F07A2"/>
    <w:rsid w:val="000F170A"/>
    <w:rsid w:val="000F2470"/>
    <w:rsid w:val="000F291C"/>
    <w:rsid w:val="000F2E16"/>
    <w:rsid w:val="000F3308"/>
    <w:rsid w:val="000F38B7"/>
    <w:rsid w:val="000F3ADF"/>
    <w:rsid w:val="000F4EBE"/>
    <w:rsid w:val="000F5D5C"/>
    <w:rsid w:val="000F60E8"/>
    <w:rsid w:val="000F7B79"/>
    <w:rsid w:val="000F7EAC"/>
    <w:rsid w:val="00100AC8"/>
    <w:rsid w:val="001012BC"/>
    <w:rsid w:val="00101E31"/>
    <w:rsid w:val="0010207C"/>
    <w:rsid w:val="0010406E"/>
    <w:rsid w:val="001079CE"/>
    <w:rsid w:val="001123D6"/>
    <w:rsid w:val="00114B0C"/>
    <w:rsid w:val="00115D8B"/>
    <w:rsid w:val="00116E4F"/>
    <w:rsid w:val="00117FFA"/>
    <w:rsid w:val="00120CAC"/>
    <w:rsid w:val="001238EB"/>
    <w:rsid w:val="00123C4A"/>
    <w:rsid w:val="00124ACE"/>
    <w:rsid w:val="00125E57"/>
    <w:rsid w:val="00127398"/>
    <w:rsid w:val="0012783D"/>
    <w:rsid w:val="00131061"/>
    <w:rsid w:val="00131DCD"/>
    <w:rsid w:val="001342EC"/>
    <w:rsid w:val="00136052"/>
    <w:rsid w:val="00136A47"/>
    <w:rsid w:val="00137500"/>
    <w:rsid w:val="00137A1D"/>
    <w:rsid w:val="00137A97"/>
    <w:rsid w:val="00140499"/>
    <w:rsid w:val="00140897"/>
    <w:rsid w:val="00140E10"/>
    <w:rsid w:val="001414C8"/>
    <w:rsid w:val="00141870"/>
    <w:rsid w:val="00144269"/>
    <w:rsid w:val="00144D78"/>
    <w:rsid w:val="00150B16"/>
    <w:rsid w:val="001542AB"/>
    <w:rsid w:val="00154BEF"/>
    <w:rsid w:val="00154D22"/>
    <w:rsid w:val="00160890"/>
    <w:rsid w:val="001614E5"/>
    <w:rsid w:val="0016393C"/>
    <w:rsid w:val="00163985"/>
    <w:rsid w:val="00164545"/>
    <w:rsid w:val="00165874"/>
    <w:rsid w:val="00166890"/>
    <w:rsid w:val="001670A9"/>
    <w:rsid w:val="0016739E"/>
    <w:rsid w:val="00170365"/>
    <w:rsid w:val="001706BC"/>
    <w:rsid w:val="001746EF"/>
    <w:rsid w:val="0017478D"/>
    <w:rsid w:val="00175455"/>
    <w:rsid w:val="00175F83"/>
    <w:rsid w:val="00177305"/>
    <w:rsid w:val="00180024"/>
    <w:rsid w:val="00181BBA"/>
    <w:rsid w:val="00182871"/>
    <w:rsid w:val="001829E3"/>
    <w:rsid w:val="00183567"/>
    <w:rsid w:val="00183796"/>
    <w:rsid w:val="001848CF"/>
    <w:rsid w:val="00190053"/>
    <w:rsid w:val="00191A1E"/>
    <w:rsid w:val="001938AE"/>
    <w:rsid w:val="00195664"/>
    <w:rsid w:val="00197C62"/>
    <w:rsid w:val="00197F76"/>
    <w:rsid w:val="001A2823"/>
    <w:rsid w:val="001A3C65"/>
    <w:rsid w:val="001A4A26"/>
    <w:rsid w:val="001A610A"/>
    <w:rsid w:val="001A6E9F"/>
    <w:rsid w:val="001B0020"/>
    <w:rsid w:val="001B0C43"/>
    <w:rsid w:val="001B4BD8"/>
    <w:rsid w:val="001B5AD2"/>
    <w:rsid w:val="001B633D"/>
    <w:rsid w:val="001B65C0"/>
    <w:rsid w:val="001B7019"/>
    <w:rsid w:val="001B7F6A"/>
    <w:rsid w:val="001C1305"/>
    <w:rsid w:val="001C1CC1"/>
    <w:rsid w:val="001C2208"/>
    <w:rsid w:val="001C2F71"/>
    <w:rsid w:val="001C3D8A"/>
    <w:rsid w:val="001C45ED"/>
    <w:rsid w:val="001C4FD2"/>
    <w:rsid w:val="001C69CF"/>
    <w:rsid w:val="001D1F33"/>
    <w:rsid w:val="001D254C"/>
    <w:rsid w:val="001D3A9F"/>
    <w:rsid w:val="001D40E4"/>
    <w:rsid w:val="001D45C7"/>
    <w:rsid w:val="001D49F0"/>
    <w:rsid w:val="001D5452"/>
    <w:rsid w:val="001D5F79"/>
    <w:rsid w:val="001D7A71"/>
    <w:rsid w:val="001E2995"/>
    <w:rsid w:val="001E5E76"/>
    <w:rsid w:val="001F0EA1"/>
    <w:rsid w:val="001F296F"/>
    <w:rsid w:val="001F4B7B"/>
    <w:rsid w:val="001F4C88"/>
    <w:rsid w:val="001F4EF7"/>
    <w:rsid w:val="001F5164"/>
    <w:rsid w:val="001F64CA"/>
    <w:rsid w:val="00201713"/>
    <w:rsid w:val="002027DC"/>
    <w:rsid w:val="00206C85"/>
    <w:rsid w:val="00206E76"/>
    <w:rsid w:val="00214161"/>
    <w:rsid w:val="00214EC4"/>
    <w:rsid w:val="00217DDB"/>
    <w:rsid w:val="002201FB"/>
    <w:rsid w:val="0022158F"/>
    <w:rsid w:val="00221636"/>
    <w:rsid w:val="00222DB9"/>
    <w:rsid w:val="00225261"/>
    <w:rsid w:val="00225BCE"/>
    <w:rsid w:val="00226EB2"/>
    <w:rsid w:val="00233297"/>
    <w:rsid w:val="002342D9"/>
    <w:rsid w:val="00235C04"/>
    <w:rsid w:val="0023642C"/>
    <w:rsid w:val="00243107"/>
    <w:rsid w:val="0024441E"/>
    <w:rsid w:val="00245B5A"/>
    <w:rsid w:val="002461CB"/>
    <w:rsid w:val="00247AF0"/>
    <w:rsid w:val="00250537"/>
    <w:rsid w:val="00253603"/>
    <w:rsid w:val="00253C9B"/>
    <w:rsid w:val="002544AA"/>
    <w:rsid w:val="00254688"/>
    <w:rsid w:val="002554F1"/>
    <w:rsid w:val="00256A47"/>
    <w:rsid w:val="00257243"/>
    <w:rsid w:val="00257FC3"/>
    <w:rsid w:val="00260004"/>
    <w:rsid w:val="002600FA"/>
    <w:rsid w:val="002601A8"/>
    <w:rsid w:val="00261347"/>
    <w:rsid w:val="0026254A"/>
    <w:rsid w:val="00263DC6"/>
    <w:rsid w:val="00267186"/>
    <w:rsid w:val="00274B8C"/>
    <w:rsid w:val="00275177"/>
    <w:rsid w:val="00276895"/>
    <w:rsid w:val="0027751C"/>
    <w:rsid w:val="00277DAF"/>
    <w:rsid w:val="002801A2"/>
    <w:rsid w:val="00282369"/>
    <w:rsid w:val="002840FD"/>
    <w:rsid w:val="00284594"/>
    <w:rsid w:val="00290DA9"/>
    <w:rsid w:val="00292A31"/>
    <w:rsid w:val="00292D90"/>
    <w:rsid w:val="00292DC6"/>
    <w:rsid w:val="002953A5"/>
    <w:rsid w:val="002977EA"/>
    <w:rsid w:val="002A4563"/>
    <w:rsid w:val="002A45A4"/>
    <w:rsid w:val="002A5DD5"/>
    <w:rsid w:val="002A617D"/>
    <w:rsid w:val="002A629D"/>
    <w:rsid w:val="002B12EB"/>
    <w:rsid w:val="002B3534"/>
    <w:rsid w:val="002B3764"/>
    <w:rsid w:val="002B377A"/>
    <w:rsid w:val="002B43D0"/>
    <w:rsid w:val="002B52B3"/>
    <w:rsid w:val="002B7DD9"/>
    <w:rsid w:val="002C24A5"/>
    <w:rsid w:val="002C2583"/>
    <w:rsid w:val="002C27AF"/>
    <w:rsid w:val="002C32A4"/>
    <w:rsid w:val="002C5D91"/>
    <w:rsid w:val="002C6BD5"/>
    <w:rsid w:val="002C79E2"/>
    <w:rsid w:val="002D1EC9"/>
    <w:rsid w:val="002D249A"/>
    <w:rsid w:val="002D3A1A"/>
    <w:rsid w:val="002D3FD8"/>
    <w:rsid w:val="002D52DE"/>
    <w:rsid w:val="002D6565"/>
    <w:rsid w:val="002D6ABC"/>
    <w:rsid w:val="002D71DD"/>
    <w:rsid w:val="002E13D5"/>
    <w:rsid w:val="002E20BA"/>
    <w:rsid w:val="002E2EDB"/>
    <w:rsid w:val="002E3936"/>
    <w:rsid w:val="002E7231"/>
    <w:rsid w:val="002E773B"/>
    <w:rsid w:val="002F0F64"/>
    <w:rsid w:val="002F1478"/>
    <w:rsid w:val="002F168B"/>
    <w:rsid w:val="002F1B69"/>
    <w:rsid w:val="002F1E40"/>
    <w:rsid w:val="002F3796"/>
    <w:rsid w:val="002F4B8E"/>
    <w:rsid w:val="002F5CFF"/>
    <w:rsid w:val="002F6A81"/>
    <w:rsid w:val="002F6F5A"/>
    <w:rsid w:val="002F7A7E"/>
    <w:rsid w:val="003011A7"/>
    <w:rsid w:val="00303E55"/>
    <w:rsid w:val="0030438A"/>
    <w:rsid w:val="00304B05"/>
    <w:rsid w:val="00304D48"/>
    <w:rsid w:val="00305914"/>
    <w:rsid w:val="00306C86"/>
    <w:rsid w:val="003075BE"/>
    <w:rsid w:val="00313104"/>
    <w:rsid w:val="003136D4"/>
    <w:rsid w:val="003137B9"/>
    <w:rsid w:val="003137F2"/>
    <w:rsid w:val="00313ED9"/>
    <w:rsid w:val="00314575"/>
    <w:rsid w:val="00320785"/>
    <w:rsid w:val="00320A7A"/>
    <w:rsid w:val="00324153"/>
    <w:rsid w:val="003263BE"/>
    <w:rsid w:val="00326B71"/>
    <w:rsid w:val="00326E46"/>
    <w:rsid w:val="0032775E"/>
    <w:rsid w:val="003278D3"/>
    <w:rsid w:val="00327D7D"/>
    <w:rsid w:val="00330C0A"/>
    <w:rsid w:val="0033110D"/>
    <w:rsid w:val="00332817"/>
    <w:rsid w:val="00333FDE"/>
    <w:rsid w:val="00334E78"/>
    <w:rsid w:val="00336107"/>
    <w:rsid w:val="0033654F"/>
    <w:rsid w:val="00336904"/>
    <w:rsid w:val="00336FEB"/>
    <w:rsid w:val="00337950"/>
    <w:rsid w:val="00337F4D"/>
    <w:rsid w:val="00342B40"/>
    <w:rsid w:val="0034310B"/>
    <w:rsid w:val="003438FB"/>
    <w:rsid w:val="00343991"/>
    <w:rsid w:val="00343C49"/>
    <w:rsid w:val="0034414F"/>
    <w:rsid w:val="00345BA6"/>
    <w:rsid w:val="00347091"/>
    <w:rsid w:val="003476AD"/>
    <w:rsid w:val="003479DC"/>
    <w:rsid w:val="00350EBB"/>
    <w:rsid w:val="003526F3"/>
    <w:rsid w:val="00352B30"/>
    <w:rsid w:val="003544A3"/>
    <w:rsid w:val="00354E25"/>
    <w:rsid w:val="0035660C"/>
    <w:rsid w:val="0035669D"/>
    <w:rsid w:val="00357EB4"/>
    <w:rsid w:val="00357F0D"/>
    <w:rsid w:val="00360B3F"/>
    <w:rsid w:val="003613DA"/>
    <w:rsid w:val="00361FCA"/>
    <w:rsid w:val="003621C7"/>
    <w:rsid w:val="003629EF"/>
    <w:rsid w:val="00362D71"/>
    <w:rsid w:val="0036348E"/>
    <w:rsid w:val="0037586E"/>
    <w:rsid w:val="00376621"/>
    <w:rsid w:val="003802FA"/>
    <w:rsid w:val="0038115B"/>
    <w:rsid w:val="00381E36"/>
    <w:rsid w:val="00381F6D"/>
    <w:rsid w:val="0038204D"/>
    <w:rsid w:val="003824BE"/>
    <w:rsid w:val="003842CF"/>
    <w:rsid w:val="0038489B"/>
    <w:rsid w:val="00384E13"/>
    <w:rsid w:val="00390B15"/>
    <w:rsid w:val="00392055"/>
    <w:rsid w:val="003923D4"/>
    <w:rsid w:val="00393DA7"/>
    <w:rsid w:val="0039483F"/>
    <w:rsid w:val="00394EC5"/>
    <w:rsid w:val="0039663F"/>
    <w:rsid w:val="003966DF"/>
    <w:rsid w:val="00397039"/>
    <w:rsid w:val="003A2944"/>
    <w:rsid w:val="003A4EE2"/>
    <w:rsid w:val="003A52DD"/>
    <w:rsid w:val="003A560A"/>
    <w:rsid w:val="003A6042"/>
    <w:rsid w:val="003B00E7"/>
    <w:rsid w:val="003B0F91"/>
    <w:rsid w:val="003B1B9F"/>
    <w:rsid w:val="003B2EA4"/>
    <w:rsid w:val="003B411C"/>
    <w:rsid w:val="003B48A8"/>
    <w:rsid w:val="003B7756"/>
    <w:rsid w:val="003C0273"/>
    <w:rsid w:val="003C2AC9"/>
    <w:rsid w:val="003C52A8"/>
    <w:rsid w:val="003C6339"/>
    <w:rsid w:val="003C65F4"/>
    <w:rsid w:val="003C67FA"/>
    <w:rsid w:val="003C6E08"/>
    <w:rsid w:val="003D2C2F"/>
    <w:rsid w:val="003D3523"/>
    <w:rsid w:val="003D3C01"/>
    <w:rsid w:val="003D470B"/>
    <w:rsid w:val="003D5695"/>
    <w:rsid w:val="003D63FD"/>
    <w:rsid w:val="003D6756"/>
    <w:rsid w:val="003D7036"/>
    <w:rsid w:val="003D798F"/>
    <w:rsid w:val="003E011F"/>
    <w:rsid w:val="003E1CD1"/>
    <w:rsid w:val="003E2B26"/>
    <w:rsid w:val="003E2D11"/>
    <w:rsid w:val="003E48AE"/>
    <w:rsid w:val="003E4913"/>
    <w:rsid w:val="003E534F"/>
    <w:rsid w:val="003E5362"/>
    <w:rsid w:val="003E56C6"/>
    <w:rsid w:val="003E7D79"/>
    <w:rsid w:val="003F10D9"/>
    <w:rsid w:val="003F15F7"/>
    <w:rsid w:val="003F1786"/>
    <w:rsid w:val="003F3948"/>
    <w:rsid w:val="003F4035"/>
    <w:rsid w:val="003F461D"/>
    <w:rsid w:val="003F47F4"/>
    <w:rsid w:val="0040130D"/>
    <w:rsid w:val="00403AA2"/>
    <w:rsid w:val="00404273"/>
    <w:rsid w:val="00406FDA"/>
    <w:rsid w:val="0040724D"/>
    <w:rsid w:val="00407A30"/>
    <w:rsid w:val="00410524"/>
    <w:rsid w:val="004136F6"/>
    <w:rsid w:val="00413B1E"/>
    <w:rsid w:val="00414008"/>
    <w:rsid w:val="004151FE"/>
    <w:rsid w:val="004157F0"/>
    <w:rsid w:val="00417A99"/>
    <w:rsid w:val="0042020E"/>
    <w:rsid w:val="00421C59"/>
    <w:rsid w:val="0042503A"/>
    <w:rsid w:val="004253B4"/>
    <w:rsid w:val="00426EFD"/>
    <w:rsid w:val="00427C26"/>
    <w:rsid w:val="00427E59"/>
    <w:rsid w:val="004301EE"/>
    <w:rsid w:val="00431550"/>
    <w:rsid w:val="00431C69"/>
    <w:rsid w:val="00431FC3"/>
    <w:rsid w:val="00432509"/>
    <w:rsid w:val="004353EF"/>
    <w:rsid w:val="004377E0"/>
    <w:rsid w:val="00437A84"/>
    <w:rsid w:val="00440CA7"/>
    <w:rsid w:val="00441B62"/>
    <w:rsid w:val="00441BAD"/>
    <w:rsid w:val="00444CBE"/>
    <w:rsid w:val="00446E36"/>
    <w:rsid w:val="00447DEB"/>
    <w:rsid w:val="004513C3"/>
    <w:rsid w:val="004515C9"/>
    <w:rsid w:val="00452165"/>
    <w:rsid w:val="00455349"/>
    <w:rsid w:val="0045704F"/>
    <w:rsid w:val="004576BE"/>
    <w:rsid w:val="00457EC1"/>
    <w:rsid w:val="00457F97"/>
    <w:rsid w:val="00461C66"/>
    <w:rsid w:val="004624B9"/>
    <w:rsid w:val="004634E1"/>
    <w:rsid w:val="00463870"/>
    <w:rsid w:val="0046552A"/>
    <w:rsid w:val="00465CA7"/>
    <w:rsid w:val="004663B1"/>
    <w:rsid w:val="00466488"/>
    <w:rsid w:val="00466542"/>
    <w:rsid w:val="00466B4A"/>
    <w:rsid w:val="004678C8"/>
    <w:rsid w:val="00470884"/>
    <w:rsid w:val="00471618"/>
    <w:rsid w:val="00472ED9"/>
    <w:rsid w:val="00473405"/>
    <w:rsid w:val="00473FFD"/>
    <w:rsid w:val="00474128"/>
    <w:rsid w:val="00476311"/>
    <w:rsid w:val="00476B1C"/>
    <w:rsid w:val="004773CE"/>
    <w:rsid w:val="0048049A"/>
    <w:rsid w:val="004812B7"/>
    <w:rsid w:val="004815B5"/>
    <w:rsid w:val="004845D9"/>
    <w:rsid w:val="004875C9"/>
    <w:rsid w:val="004904C3"/>
    <w:rsid w:val="00490596"/>
    <w:rsid w:val="004905DA"/>
    <w:rsid w:val="00493207"/>
    <w:rsid w:val="004942A7"/>
    <w:rsid w:val="00494F34"/>
    <w:rsid w:val="00495784"/>
    <w:rsid w:val="0049795C"/>
    <w:rsid w:val="004A07E5"/>
    <w:rsid w:val="004A16BB"/>
    <w:rsid w:val="004A2A28"/>
    <w:rsid w:val="004A31C8"/>
    <w:rsid w:val="004A32E8"/>
    <w:rsid w:val="004A3574"/>
    <w:rsid w:val="004A3977"/>
    <w:rsid w:val="004A4CC8"/>
    <w:rsid w:val="004A7AE8"/>
    <w:rsid w:val="004A7ECE"/>
    <w:rsid w:val="004B2771"/>
    <w:rsid w:val="004B37EF"/>
    <w:rsid w:val="004B5C93"/>
    <w:rsid w:val="004B7495"/>
    <w:rsid w:val="004B7B22"/>
    <w:rsid w:val="004C168C"/>
    <w:rsid w:val="004C39B1"/>
    <w:rsid w:val="004C3CB6"/>
    <w:rsid w:val="004C3FDF"/>
    <w:rsid w:val="004C40AF"/>
    <w:rsid w:val="004C46BF"/>
    <w:rsid w:val="004C6F7F"/>
    <w:rsid w:val="004D005A"/>
    <w:rsid w:val="004D18DE"/>
    <w:rsid w:val="004D2B5E"/>
    <w:rsid w:val="004D2FB2"/>
    <w:rsid w:val="004D3684"/>
    <w:rsid w:val="004D5DD5"/>
    <w:rsid w:val="004D6EFF"/>
    <w:rsid w:val="004E253B"/>
    <w:rsid w:val="004E2978"/>
    <w:rsid w:val="004E5571"/>
    <w:rsid w:val="004E5A8C"/>
    <w:rsid w:val="004E6055"/>
    <w:rsid w:val="004E7CDE"/>
    <w:rsid w:val="004F0216"/>
    <w:rsid w:val="004F05C3"/>
    <w:rsid w:val="004F0EA2"/>
    <w:rsid w:val="004F2B40"/>
    <w:rsid w:val="004F2D1D"/>
    <w:rsid w:val="004F3F4E"/>
    <w:rsid w:val="004F5603"/>
    <w:rsid w:val="004F6028"/>
    <w:rsid w:val="004F6330"/>
    <w:rsid w:val="004F70D0"/>
    <w:rsid w:val="004F7EB4"/>
    <w:rsid w:val="005002FC"/>
    <w:rsid w:val="00501454"/>
    <w:rsid w:val="00502021"/>
    <w:rsid w:val="0050258A"/>
    <w:rsid w:val="00502FB7"/>
    <w:rsid w:val="005044A1"/>
    <w:rsid w:val="00504CC5"/>
    <w:rsid w:val="00505762"/>
    <w:rsid w:val="00507FB9"/>
    <w:rsid w:val="00510E18"/>
    <w:rsid w:val="00510E81"/>
    <w:rsid w:val="00512198"/>
    <w:rsid w:val="00513040"/>
    <w:rsid w:val="00513AE6"/>
    <w:rsid w:val="005152A0"/>
    <w:rsid w:val="00516C53"/>
    <w:rsid w:val="0051717D"/>
    <w:rsid w:val="005174DF"/>
    <w:rsid w:val="00521804"/>
    <w:rsid w:val="00525179"/>
    <w:rsid w:val="00525513"/>
    <w:rsid w:val="005267C7"/>
    <w:rsid w:val="0053091B"/>
    <w:rsid w:val="005313A1"/>
    <w:rsid w:val="00532796"/>
    <w:rsid w:val="00532B73"/>
    <w:rsid w:val="00532F1D"/>
    <w:rsid w:val="005354A1"/>
    <w:rsid w:val="00535885"/>
    <w:rsid w:val="0053750F"/>
    <w:rsid w:val="00540F87"/>
    <w:rsid w:val="0054235D"/>
    <w:rsid w:val="00542E30"/>
    <w:rsid w:val="005452E0"/>
    <w:rsid w:val="00550D81"/>
    <w:rsid w:val="00551EC1"/>
    <w:rsid w:val="00552BC1"/>
    <w:rsid w:val="00553FFF"/>
    <w:rsid w:val="00557E90"/>
    <w:rsid w:val="00561609"/>
    <w:rsid w:val="00562216"/>
    <w:rsid w:val="00562969"/>
    <w:rsid w:val="00562D15"/>
    <w:rsid w:val="005640B4"/>
    <w:rsid w:val="00564598"/>
    <w:rsid w:val="00565201"/>
    <w:rsid w:val="0056530B"/>
    <w:rsid w:val="00565504"/>
    <w:rsid w:val="00565E53"/>
    <w:rsid w:val="00567845"/>
    <w:rsid w:val="00573EAF"/>
    <w:rsid w:val="00573FA7"/>
    <w:rsid w:val="0057557C"/>
    <w:rsid w:val="00575D78"/>
    <w:rsid w:val="00576071"/>
    <w:rsid w:val="00576DC2"/>
    <w:rsid w:val="00577088"/>
    <w:rsid w:val="00577AC5"/>
    <w:rsid w:val="00580BD7"/>
    <w:rsid w:val="00580CBB"/>
    <w:rsid w:val="00581BB9"/>
    <w:rsid w:val="00581C9C"/>
    <w:rsid w:val="00583909"/>
    <w:rsid w:val="00583D45"/>
    <w:rsid w:val="005858D9"/>
    <w:rsid w:val="00587089"/>
    <w:rsid w:val="00587C06"/>
    <w:rsid w:val="00591499"/>
    <w:rsid w:val="00591502"/>
    <w:rsid w:val="00594E12"/>
    <w:rsid w:val="00596367"/>
    <w:rsid w:val="00597448"/>
    <w:rsid w:val="005A202A"/>
    <w:rsid w:val="005A2C2F"/>
    <w:rsid w:val="005A36F5"/>
    <w:rsid w:val="005A47EE"/>
    <w:rsid w:val="005A4CB2"/>
    <w:rsid w:val="005A4DAE"/>
    <w:rsid w:val="005A7B7B"/>
    <w:rsid w:val="005A7CFC"/>
    <w:rsid w:val="005B0D3B"/>
    <w:rsid w:val="005B18A6"/>
    <w:rsid w:val="005B1B07"/>
    <w:rsid w:val="005B2A8A"/>
    <w:rsid w:val="005B33C3"/>
    <w:rsid w:val="005B34C9"/>
    <w:rsid w:val="005B4B4C"/>
    <w:rsid w:val="005B4E26"/>
    <w:rsid w:val="005B5879"/>
    <w:rsid w:val="005B7697"/>
    <w:rsid w:val="005C0E30"/>
    <w:rsid w:val="005C29E6"/>
    <w:rsid w:val="005C6AD0"/>
    <w:rsid w:val="005D2313"/>
    <w:rsid w:val="005D41CE"/>
    <w:rsid w:val="005D48FB"/>
    <w:rsid w:val="005D5AAE"/>
    <w:rsid w:val="005D5FB3"/>
    <w:rsid w:val="005E0980"/>
    <w:rsid w:val="005E2A63"/>
    <w:rsid w:val="005E2A91"/>
    <w:rsid w:val="005E3C2E"/>
    <w:rsid w:val="005E5DFA"/>
    <w:rsid w:val="005E615B"/>
    <w:rsid w:val="005E7F30"/>
    <w:rsid w:val="005F06DF"/>
    <w:rsid w:val="005F0D03"/>
    <w:rsid w:val="005F1160"/>
    <w:rsid w:val="005F1AB3"/>
    <w:rsid w:val="005F2CB4"/>
    <w:rsid w:val="005F3F87"/>
    <w:rsid w:val="005F4490"/>
    <w:rsid w:val="005F4B98"/>
    <w:rsid w:val="005F63B0"/>
    <w:rsid w:val="005F65A1"/>
    <w:rsid w:val="005F65B6"/>
    <w:rsid w:val="005F6BE6"/>
    <w:rsid w:val="00601138"/>
    <w:rsid w:val="0060334A"/>
    <w:rsid w:val="00605181"/>
    <w:rsid w:val="0061130E"/>
    <w:rsid w:val="00613902"/>
    <w:rsid w:val="00615805"/>
    <w:rsid w:val="00616D84"/>
    <w:rsid w:val="0062092C"/>
    <w:rsid w:val="00621B11"/>
    <w:rsid w:val="00621DEA"/>
    <w:rsid w:val="0062242F"/>
    <w:rsid w:val="00623DF5"/>
    <w:rsid w:val="006241F9"/>
    <w:rsid w:val="00624BF7"/>
    <w:rsid w:val="00626C6C"/>
    <w:rsid w:val="00627636"/>
    <w:rsid w:val="006337A0"/>
    <w:rsid w:val="00633D28"/>
    <w:rsid w:val="00634976"/>
    <w:rsid w:val="006352C5"/>
    <w:rsid w:val="00635F19"/>
    <w:rsid w:val="006365ED"/>
    <w:rsid w:val="0063790D"/>
    <w:rsid w:val="00637CD8"/>
    <w:rsid w:val="006400DE"/>
    <w:rsid w:val="006405EB"/>
    <w:rsid w:val="00642AE0"/>
    <w:rsid w:val="0064371C"/>
    <w:rsid w:val="00643B9E"/>
    <w:rsid w:val="00643FD5"/>
    <w:rsid w:val="00644530"/>
    <w:rsid w:val="006446E4"/>
    <w:rsid w:val="00646BBD"/>
    <w:rsid w:val="00646C65"/>
    <w:rsid w:val="0064706F"/>
    <w:rsid w:val="00650EF4"/>
    <w:rsid w:val="0065332A"/>
    <w:rsid w:val="00653A3B"/>
    <w:rsid w:val="00654527"/>
    <w:rsid w:val="00655731"/>
    <w:rsid w:val="00656025"/>
    <w:rsid w:val="00657A6A"/>
    <w:rsid w:val="006606C3"/>
    <w:rsid w:val="00663187"/>
    <w:rsid w:val="0066432D"/>
    <w:rsid w:val="00664B99"/>
    <w:rsid w:val="00667407"/>
    <w:rsid w:val="006707F2"/>
    <w:rsid w:val="0067118C"/>
    <w:rsid w:val="00673187"/>
    <w:rsid w:val="00673415"/>
    <w:rsid w:val="00674797"/>
    <w:rsid w:val="00676E84"/>
    <w:rsid w:val="006772CA"/>
    <w:rsid w:val="00677EB7"/>
    <w:rsid w:val="00681565"/>
    <w:rsid w:val="00686318"/>
    <w:rsid w:val="006878A1"/>
    <w:rsid w:val="0069093F"/>
    <w:rsid w:val="00691BB6"/>
    <w:rsid w:val="00693F2D"/>
    <w:rsid w:val="00694D81"/>
    <w:rsid w:val="006A030B"/>
    <w:rsid w:val="006A22D9"/>
    <w:rsid w:val="006A371E"/>
    <w:rsid w:val="006A3BBA"/>
    <w:rsid w:val="006A446C"/>
    <w:rsid w:val="006A61BB"/>
    <w:rsid w:val="006A660C"/>
    <w:rsid w:val="006B1FE6"/>
    <w:rsid w:val="006B6382"/>
    <w:rsid w:val="006B7F19"/>
    <w:rsid w:val="006C041D"/>
    <w:rsid w:val="006C0DA5"/>
    <w:rsid w:val="006C0E7D"/>
    <w:rsid w:val="006C1C4A"/>
    <w:rsid w:val="006C29FE"/>
    <w:rsid w:val="006C36F0"/>
    <w:rsid w:val="006C3FF8"/>
    <w:rsid w:val="006C63EF"/>
    <w:rsid w:val="006D093A"/>
    <w:rsid w:val="006D3381"/>
    <w:rsid w:val="006D41ED"/>
    <w:rsid w:val="006D5519"/>
    <w:rsid w:val="006D6B87"/>
    <w:rsid w:val="006E04C6"/>
    <w:rsid w:val="006E11AB"/>
    <w:rsid w:val="006E1E8B"/>
    <w:rsid w:val="006E69F4"/>
    <w:rsid w:val="006F04E3"/>
    <w:rsid w:val="006F0DA5"/>
    <w:rsid w:val="006F101D"/>
    <w:rsid w:val="006F17A2"/>
    <w:rsid w:val="006F1A01"/>
    <w:rsid w:val="006F1F2F"/>
    <w:rsid w:val="006F202C"/>
    <w:rsid w:val="006F24CC"/>
    <w:rsid w:val="006F3DCE"/>
    <w:rsid w:val="006F4EE9"/>
    <w:rsid w:val="006F506E"/>
    <w:rsid w:val="0070016F"/>
    <w:rsid w:val="00702089"/>
    <w:rsid w:val="00702D1A"/>
    <w:rsid w:val="00702FDE"/>
    <w:rsid w:val="00704D37"/>
    <w:rsid w:val="0070728A"/>
    <w:rsid w:val="007102F0"/>
    <w:rsid w:val="007109DB"/>
    <w:rsid w:val="00710E36"/>
    <w:rsid w:val="007135EB"/>
    <w:rsid w:val="00714E52"/>
    <w:rsid w:val="0071541B"/>
    <w:rsid w:val="007162A7"/>
    <w:rsid w:val="007163A7"/>
    <w:rsid w:val="00716606"/>
    <w:rsid w:val="007169F7"/>
    <w:rsid w:val="00717A09"/>
    <w:rsid w:val="00717DDA"/>
    <w:rsid w:val="00721CB8"/>
    <w:rsid w:val="00722191"/>
    <w:rsid w:val="00723186"/>
    <w:rsid w:val="00724107"/>
    <w:rsid w:val="007338B3"/>
    <w:rsid w:val="00733ACA"/>
    <w:rsid w:val="00735188"/>
    <w:rsid w:val="007351D2"/>
    <w:rsid w:val="00735ABB"/>
    <w:rsid w:val="00736507"/>
    <w:rsid w:val="00737CFE"/>
    <w:rsid w:val="00737FC0"/>
    <w:rsid w:val="00740066"/>
    <w:rsid w:val="0074347F"/>
    <w:rsid w:val="00743838"/>
    <w:rsid w:val="00743941"/>
    <w:rsid w:val="00743975"/>
    <w:rsid w:val="00744118"/>
    <w:rsid w:val="007469C7"/>
    <w:rsid w:val="00750453"/>
    <w:rsid w:val="00751CCC"/>
    <w:rsid w:val="00753079"/>
    <w:rsid w:val="00756735"/>
    <w:rsid w:val="0075690F"/>
    <w:rsid w:val="00757667"/>
    <w:rsid w:val="00760993"/>
    <w:rsid w:val="00760A60"/>
    <w:rsid w:val="00763318"/>
    <w:rsid w:val="00763415"/>
    <w:rsid w:val="0076640A"/>
    <w:rsid w:val="00767055"/>
    <w:rsid w:val="0077016A"/>
    <w:rsid w:val="0077039A"/>
    <w:rsid w:val="0077172C"/>
    <w:rsid w:val="00773B90"/>
    <w:rsid w:val="00773CEF"/>
    <w:rsid w:val="0078005C"/>
    <w:rsid w:val="007806EB"/>
    <w:rsid w:val="00780B96"/>
    <w:rsid w:val="00782386"/>
    <w:rsid w:val="00782FB1"/>
    <w:rsid w:val="00785F63"/>
    <w:rsid w:val="007861BE"/>
    <w:rsid w:val="00786685"/>
    <w:rsid w:val="00787061"/>
    <w:rsid w:val="0079008A"/>
    <w:rsid w:val="00790AE7"/>
    <w:rsid w:val="0079194A"/>
    <w:rsid w:val="007935BB"/>
    <w:rsid w:val="00796C07"/>
    <w:rsid w:val="00796D34"/>
    <w:rsid w:val="007A0FF7"/>
    <w:rsid w:val="007A40E8"/>
    <w:rsid w:val="007A44DC"/>
    <w:rsid w:val="007A5843"/>
    <w:rsid w:val="007A6835"/>
    <w:rsid w:val="007B10A8"/>
    <w:rsid w:val="007B2B59"/>
    <w:rsid w:val="007B41F0"/>
    <w:rsid w:val="007B6D2E"/>
    <w:rsid w:val="007B7D9F"/>
    <w:rsid w:val="007C0BFC"/>
    <w:rsid w:val="007C171F"/>
    <w:rsid w:val="007C286E"/>
    <w:rsid w:val="007C4458"/>
    <w:rsid w:val="007C7E38"/>
    <w:rsid w:val="007D1C2C"/>
    <w:rsid w:val="007D38DC"/>
    <w:rsid w:val="007D3BE6"/>
    <w:rsid w:val="007D6097"/>
    <w:rsid w:val="007E1B44"/>
    <w:rsid w:val="007E2DC2"/>
    <w:rsid w:val="007E401F"/>
    <w:rsid w:val="007E44BF"/>
    <w:rsid w:val="007E50EF"/>
    <w:rsid w:val="007E5DE7"/>
    <w:rsid w:val="007E79C3"/>
    <w:rsid w:val="007E7AB3"/>
    <w:rsid w:val="007F00C5"/>
    <w:rsid w:val="007F0227"/>
    <w:rsid w:val="007F0249"/>
    <w:rsid w:val="007F05A1"/>
    <w:rsid w:val="007F0BBB"/>
    <w:rsid w:val="007F0DE0"/>
    <w:rsid w:val="007F2398"/>
    <w:rsid w:val="007F36A3"/>
    <w:rsid w:val="007F405D"/>
    <w:rsid w:val="007F7864"/>
    <w:rsid w:val="0080118A"/>
    <w:rsid w:val="00801746"/>
    <w:rsid w:val="008028D3"/>
    <w:rsid w:val="00803612"/>
    <w:rsid w:val="008036CE"/>
    <w:rsid w:val="00803D9C"/>
    <w:rsid w:val="00803FAE"/>
    <w:rsid w:val="00805951"/>
    <w:rsid w:val="00805C75"/>
    <w:rsid w:val="008063D5"/>
    <w:rsid w:val="008066FB"/>
    <w:rsid w:val="00810FE6"/>
    <w:rsid w:val="008117EB"/>
    <w:rsid w:val="00817CA1"/>
    <w:rsid w:val="00820D57"/>
    <w:rsid w:val="00822DCA"/>
    <w:rsid w:val="008250F0"/>
    <w:rsid w:val="00830534"/>
    <w:rsid w:val="008307FE"/>
    <w:rsid w:val="0083284C"/>
    <w:rsid w:val="00833F41"/>
    <w:rsid w:val="00834379"/>
    <w:rsid w:val="00834B7A"/>
    <w:rsid w:val="00836144"/>
    <w:rsid w:val="00836384"/>
    <w:rsid w:val="00840C7E"/>
    <w:rsid w:val="0084160C"/>
    <w:rsid w:val="0084376B"/>
    <w:rsid w:val="00843BF7"/>
    <w:rsid w:val="00844F17"/>
    <w:rsid w:val="0084554C"/>
    <w:rsid w:val="00845E03"/>
    <w:rsid w:val="008478AE"/>
    <w:rsid w:val="00847C29"/>
    <w:rsid w:val="0085217B"/>
    <w:rsid w:val="0085293B"/>
    <w:rsid w:val="008533F9"/>
    <w:rsid w:val="0085406D"/>
    <w:rsid w:val="0085525C"/>
    <w:rsid w:val="008552A3"/>
    <w:rsid w:val="008559C3"/>
    <w:rsid w:val="00856614"/>
    <w:rsid w:val="00861622"/>
    <w:rsid w:val="00863066"/>
    <w:rsid w:val="008635BF"/>
    <w:rsid w:val="00863B86"/>
    <w:rsid w:val="00865420"/>
    <w:rsid w:val="0086587C"/>
    <w:rsid w:val="00870989"/>
    <w:rsid w:val="00870F7F"/>
    <w:rsid w:val="00871958"/>
    <w:rsid w:val="00874393"/>
    <w:rsid w:val="008747A0"/>
    <w:rsid w:val="0087696C"/>
    <w:rsid w:val="00881A4A"/>
    <w:rsid w:val="008821B4"/>
    <w:rsid w:val="00882793"/>
    <w:rsid w:val="008834FA"/>
    <w:rsid w:val="00884348"/>
    <w:rsid w:val="00887D69"/>
    <w:rsid w:val="0089018C"/>
    <w:rsid w:val="00890B7E"/>
    <w:rsid w:val="00891688"/>
    <w:rsid w:val="008922B1"/>
    <w:rsid w:val="0089602A"/>
    <w:rsid w:val="008970F9"/>
    <w:rsid w:val="00897791"/>
    <w:rsid w:val="008A0996"/>
    <w:rsid w:val="008A0A63"/>
    <w:rsid w:val="008A15F9"/>
    <w:rsid w:val="008A176F"/>
    <w:rsid w:val="008A1787"/>
    <w:rsid w:val="008A2AFF"/>
    <w:rsid w:val="008A4645"/>
    <w:rsid w:val="008A740E"/>
    <w:rsid w:val="008B0A2D"/>
    <w:rsid w:val="008B1550"/>
    <w:rsid w:val="008B18A2"/>
    <w:rsid w:val="008B1F32"/>
    <w:rsid w:val="008B2CF6"/>
    <w:rsid w:val="008B4A9F"/>
    <w:rsid w:val="008B6337"/>
    <w:rsid w:val="008C0F59"/>
    <w:rsid w:val="008C4C7B"/>
    <w:rsid w:val="008C7A38"/>
    <w:rsid w:val="008D003A"/>
    <w:rsid w:val="008D04FC"/>
    <w:rsid w:val="008D095D"/>
    <w:rsid w:val="008D58D4"/>
    <w:rsid w:val="008D5A95"/>
    <w:rsid w:val="008E0C9B"/>
    <w:rsid w:val="008E2B62"/>
    <w:rsid w:val="008E2B8F"/>
    <w:rsid w:val="008E2D69"/>
    <w:rsid w:val="008E37B7"/>
    <w:rsid w:val="008E3910"/>
    <w:rsid w:val="008E3BE8"/>
    <w:rsid w:val="008E4467"/>
    <w:rsid w:val="008E472C"/>
    <w:rsid w:val="008E4ED8"/>
    <w:rsid w:val="008E651E"/>
    <w:rsid w:val="008E681D"/>
    <w:rsid w:val="008F0EF3"/>
    <w:rsid w:val="008F1384"/>
    <w:rsid w:val="008F235C"/>
    <w:rsid w:val="008F2387"/>
    <w:rsid w:val="008F446F"/>
    <w:rsid w:val="008F4BAE"/>
    <w:rsid w:val="008F512C"/>
    <w:rsid w:val="008F6BC3"/>
    <w:rsid w:val="008F6EAE"/>
    <w:rsid w:val="008F735F"/>
    <w:rsid w:val="008F75B8"/>
    <w:rsid w:val="008F7B6C"/>
    <w:rsid w:val="00900E69"/>
    <w:rsid w:val="0090209B"/>
    <w:rsid w:val="00902B60"/>
    <w:rsid w:val="00902DEA"/>
    <w:rsid w:val="00902EB3"/>
    <w:rsid w:val="00903254"/>
    <w:rsid w:val="00903BF5"/>
    <w:rsid w:val="0090400A"/>
    <w:rsid w:val="009041E9"/>
    <w:rsid w:val="00904311"/>
    <w:rsid w:val="00904BF9"/>
    <w:rsid w:val="009065B4"/>
    <w:rsid w:val="00907982"/>
    <w:rsid w:val="00911067"/>
    <w:rsid w:val="00911144"/>
    <w:rsid w:val="009111CF"/>
    <w:rsid w:val="00914C3B"/>
    <w:rsid w:val="009172C6"/>
    <w:rsid w:val="00917615"/>
    <w:rsid w:val="00920046"/>
    <w:rsid w:val="0092085F"/>
    <w:rsid w:val="00920F8E"/>
    <w:rsid w:val="009214BB"/>
    <w:rsid w:val="00921FA8"/>
    <w:rsid w:val="0092430C"/>
    <w:rsid w:val="00930998"/>
    <w:rsid w:val="00930D3E"/>
    <w:rsid w:val="00931949"/>
    <w:rsid w:val="00931B36"/>
    <w:rsid w:val="00935AAD"/>
    <w:rsid w:val="00935EC4"/>
    <w:rsid w:val="00936C6E"/>
    <w:rsid w:val="009371E4"/>
    <w:rsid w:val="00940232"/>
    <w:rsid w:val="0094235D"/>
    <w:rsid w:val="00942E99"/>
    <w:rsid w:val="00942EB5"/>
    <w:rsid w:val="00943B88"/>
    <w:rsid w:val="00943C75"/>
    <w:rsid w:val="009471B9"/>
    <w:rsid w:val="009501FF"/>
    <w:rsid w:val="00950256"/>
    <w:rsid w:val="009505CC"/>
    <w:rsid w:val="00951BFD"/>
    <w:rsid w:val="00951D23"/>
    <w:rsid w:val="00952515"/>
    <w:rsid w:val="0095281A"/>
    <w:rsid w:val="00955D80"/>
    <w:rsid w:val="00956254"/>
    <w:rsid w:val="00962120"/>
    <w:rsid w:val="00963506"/>
    <w:rsid w:val="009635C0"/>
    <w:rsid w:val="0096384D"/>
    <w:rsid w:val="0096405C"/>
    <w:rsid w:val="00964853"/>
    <w:rsid w:val="009650A6"/>
    <w:rsid w:val="00965C03"/>
    <w:rsid w:val="0097014A"/>
    <w:rsid w:val="009717B5"/>
    <w:rsid w:val="009737BC"/>
    <w:rsid w:val="00973E6D"/>
    <w:rsid w:val="00974778"/>
    <w:rsid w:val="009754E3"/>
    <w:rsid w:val="00975F6F"/>
    <w:rsid w:val="00976CB4"/>
    <w:rsid w:val="0098304F"/>
    <w:rsid w:val="0098397A"/>
    <w:rsid w:val="00983BE6"/>
    <w:rsid w:val="0098626C"/>
    <w:rsid w:val="00990D15"/>
    <w:rsid w:val="009918E2"/>
    <w:rsid w:val="009928AC"/>
    <w:rsid w:val="00992B99"/>
    <w:rsid w:val="00993092"/>
    <w:rsid w:val="0099338B"/>
    <w:rsid w:val="009937CD"/>
    <w:rsid w:val="00993814"/>
    <w:rsid w:val="00994F77"/>
    <w:rsid w:val="00997DB3"/>
    <w:rsid w:val="009A0CA2"/>
    <w:rsid w:val="009A0E17"/>
    <w:rsid w:val="009A23A9"/>
    <w:rsid w:val="009A3604"/>
    <w:rsid w:val="009A36CD"/>
    <w:rsid w:val="009A4F4D"/>
    <w:rsid w:val="009A5843"/>
    <w:rsid w:val="009B193E"/>
    <w:rsid w:val="009B1B4D"/>
    <w:rsid w:val="009B2C0D"/>
    <w:rsid w:val="009B569A"/>
    <w:rsid w:val="009B6271"/>
    <w:rsid w:val="009B7CB4"/>
    <w:rsid w:val="009C0AA2"/>
    <w:rsid w:val="009C0E17"/>
    <w:rsid w:val="009C0F76"/>
    <w:rsid w:val="009C1919"/>
    <w:rsid w:val="009C1D4F"/>
    <w:rsid w:val="009C2D9F"/>
    <w:rsid w:val="009C705D"/>
    <w:rsid w:val="009C7BDF"/>
    <w:rsid w:val="009D30FF"/>
    <w:rsid w:val="009D3652"/>
    <w:rsid w:val="009D3A1E"/>
    <w:rsid w:val="009D5788"/>
    <w:rsid w:val="009E26C4"/>
    <w:rsid w:val="009E4FB2"/>
    <w:rsid w:val="009E54C7"/>
    <w:rsid w:val="009E6FA9"/>
    <w:rsid w:val="009E6FF0"/>
    <w:rsid w:val="009F1F86"/>
    <w:rsid w:val="009F42E1"/>
    <w:rsid w:val="009F4D5F"/>
    <w:rsid w:val="00A01712"/>
    <w:rsid w:val="00A01E96"/>
    <w:rsid w:val="00A02761"/>
    <w:rsid w:val="00A0439E"/>
    <w:rsid w:val="00A05109"/>
    <w:rsid w:val="00A069A0"/>
    <w:rsid w:val="00A06AF6"/>
    <w:rsid w:val="00A07991"/>
    <w:rsid w:val="00A10B5C"/>
    <w:rsid w:val="00A117FB"/>
    <w:rsid w:val="00A12A99"/>
    <w:rsid w:val="00A13243"/>
    <w:rsid w:val="00A1494E"/>
    <w:rsid w:val="00A14C13"/>
    <w:rsid w:val="00A152E5"/>
    <w:rsid w:val="00A152F0"/>
    <w:rsid w:val="00A15E5D"/>
    <w:rsid w:val="00A16C4E"/>
    <w:rsid w:val="00A16C6A"/>
    <w:rsid w:val="00A17417"/>
    <w:rsid w:val="00A20710"/>
    <w:rsid w:val="00A21A4B"/>
    <w:rsid w:val="00A239B9"/>
    <w:rsid w:val="00A25E8C"/>
    <w:rsid w:val="00A30378"/>
    <w:rsid w:val="00A30637"/>
    <w:rsid w:val="00A340C5"/>
    <w:rsid w:val="00A35EBE"/>
    <w:rsid w:val="00A402DF"/>
    <w:rsid w:val="00A42004"/>
    <w:rsid w:val="00A42C15"/>
    <w:rsid w:val="00A42F2B"/>
    <w:rsid w:val="00A43E8D"/>
    <w:rsid w:val="00A4567C"/>
    <w:rsid w:val="00A46D1E"/>
    <w:rsid w:val="00A4789E"/>
    <w:rsid w:val="00A47936"/>
    <w:rsid w:val="00A5063E"/>
    <w:rsid w:val="00A52983"/>
    <w:rsid w:val="00A551B3"/>
    <w:rsid w:val="00A55E93"/>
    <w:rsid w:val="00A562C5"/>
    <w:rsid w:val="00A572ED"/>
    <w:rsid w:val="00A57BA8"/>
    <w:rsid w:val="00A57E97"/>
    <w:rsid w:val="00A60272"/>
    <w:rsid w:val="00A607E4"/>
    <w:rsid w:val="00A64E8D"/>
    <w:rsid w:val="00A66340"/>
    <w:rsid w:val="00A66F4C"/>
    <w:rsid w:val="00A671FA"/>
    <w:rsid w:val="00A728B3"/>
    <w:rsid w:val="00A72F4E"/>
    <w:rsid w:val="00A7563C"/>
    <w:rsid w:val="00A75DA8"/>
    <w:rsid w:val="00A763D7"/>
    <w:rsid w:val="00A77B61"/>
    <w:rsid w:val="00A80E8E"/>
    <w:rsid w:val="00A8162A"/>
    <w:rsid w:val="00A81747"/>
    <w:rsid w:val="00A836A1"/>
    <w:rsid w:val="00A847EF"/>
    <w:rsid w:val="00A85609"/>
    <w:rsid w:val="00A86717"/>
    <w:rsid w:val="00A90543"/>
    <w:rsid w:val="00A90C6A"/>
    <w:rsid w:val="00A90D93"/>
    <w:rsid w:val="00A9119B"/>
    <w:rsid w:val="00A91712"/>
    <w:rsid w:val="00A91C4A"/>
    <w:rsid w:val="00A91D6B"/>
    <w:rsid w:val="00A927C7"/>
    <w:rsid w:val="00A92A1A"/>
    <w:rsid w:val="00A93332"/>
    <w:rsid w:val="00A935BB"/>
    <w:rsid w:val="00A95681"/>
    <w:rsid w:val="00A9721D"/>
    <w:rsid w:val="00AA0D92"/>
    <w:rsid w:val="00AA0DBE"/>
    <w:rsid w:val="00AA16D7"/>
    <w:rsid w:val="00AA1BAB"/>
    <w:rsid w:val="00AA1F7E"/>
    <w:rsid w:val="00AA2B66"/>
    <w:rsid w:val="00AA3259"/>
    <w:rsid w:val="00AA53EA"/>
    <w:rsid w:val="00AA59D5"/>
    <w:rsid w:val="00AA5B94"/>
    <w:rsid w:val="00AB07E4"/>
    <w:rsid w:val="00AB1913"/>
    <w:rsid w:val="00AB1BDC"/>
    <w:rsid w:val="00AB2DE6"/>
    <w:rsid w:val="00AB3499"/>
    <w:rsid w:val="00AB4817"/>
    <w:rsid w:val="00AB53B9"/>
    <w:rsid w:val="00AB66AE"/>
    <w:rsid w:val="00AB6887"/>
    <w:rsid w:val="00AB6FBB"/>
    <w:rsid w:val="00AC29CB"/>
    <w:rsid w:val="00AC3786"/>
    <w:rsid w:val="00AC387D"/>
    <w:rsid w:val="00AC5670"/>
    <w:rsid w:val="00AC68B9"/>
    <w:rsid w:val="00AC7B25"/>
    <w:rsid w:val="00AD3EBB"/>
    <w:rsid w:val="00AD7DFD"/>
    <w:rsid w:val="00AE1A30"/>
    <w:rsid w:val="00AE1F34"/>
    <w:rsid w:val="00AE7084"/>
    <w:rsid w:val="00AE7CC6"/>
    <w:rsid w:val="00AF0385"/>
    <w:rsid w:val="00AF04BA"/>
    <w:rsid w:val="00AF15E1"/>
    <w:rsid w:val="00AF1926"/>
    <w:rsid w:val="00AF2082"/>
    <w:rsid w:val="00AF23D2"/>
    <w:rsid w:val="00AF4DEC"/>
    <w:rsid w:val="00AF52AB"/>
    <w:rsid w:val="00AF5A48"/>
    <w:rsid w:val="00AF6857"/>
    <w:rsid w:val="00AF746A"/>
    <w:rsid w:val="00AF7699"/>
    <w:rsid w:val="00B006C1"/>
    <w:rsid w:val="00B01251"/>
    <w:rsid w:val="00B029AF"/>
    <w:rsid w:val="00B035E6"/>
    <w:rsid w:val="00B050A3"/>
    <w:rsid w:val="00B076F5"/>
    <w:rsid w:val="00B10031"/>
    <w:rsid w:val="00B1028E"/>
    <w:rsid w:val="00B108BC"/>
    <w:rsid w:val="00B10975"/>
    <w:rsid w:val="00B13C36"/>
    <w:rsid w:val="00B14236"/>
    <w:rsid w:val="00B14828"/>
    <w:rsid w:val="00B153DE"/>
    <w:rsid w:val="00B15B5B"/>
    <w:rsid w:val="00B161C9"/>
    <w:rsid w:val="00B163D9"/>
    <w:rsid w:val="00B21692"/>
    <w:rsid w:val="00B2194C"/>
    <w:rsid w:val="00B221C2"/>
    <w:rsid w:val="00B225A7"/>
    <w:rsid w:val="00B2272B"/>
    <w:rsid w:val="00B23BA5"/>
    <w:rsid w:val="00B248EA"/>
    <w:rsid w:val="00B30887"/>
    <w:rsid w:val="00B31479"/>
    <w:rsid w:val="00B31DB6"/>
    <w:rsid w:val="00B31FF6"/>
    <w:rsid w:val="00B33818"/>
    <w:rsid w:val="00B34596"/>
    <w:rsid w:val="00B35CC5"/>
    <w:rsid w:val="00B36457"/>
    <w:rsid w:val="00B36586"/>
    <w:rsid w:val="00B36F78"/>
    <w:rsid w:val="00B371E8"/>
    <w:rsid w:val="00B37312"/>
    <w:rsid w:val="00B3781F"/>
    <w:rsid w:val="00B403ED"/>
    <w:rsid w:val="00B414CA"/>
    <w:rsid w:val="00B41908"/>
    <w:rsid w:val="00B41ECA"/>
    <w:rsid w:val="00B4270A"/>
    <w:rsid w:val="00B4554C"/>
    <w:rsid w:val="00B45ECE"/>
    <w:rsid w:val="00B500AF"/>
    <w:rsid w:val="00B504A3"/>
    <w:rsid w:val="00B51741"/>
    <w:rsid w:val="00B51CE7"/>
    <w:rsid w:val="00B51E99"/>
    <w:rsid w:val="00B5405D"/>
    <w:rsid w:val="00B5640C"/>
    <w:rsid w:val="00B56630"/>
    <w:rsid w:val="00B5770D"/>
    <w:rsid w:val="00B57F2F"/>
    <w:rsid w:val="00B607A1"/>
    <w:rsid w:val="00B60F6E"/>
    <w:rsid w:val="00B62CD7"/>
    <w:rsid w:val="00B647D0"/>
    <w:rsid w:val="00B64DDB"/>
    <w:rsid w:val="00B66B3D"/>
    <w:rsid w:val="00B70E5D"/>
    <w:rsid w:val="00B70EA9"/>
    <w:rsid w:val="00B71073"/>
    <w:rsid w:val="00B71B9B"/>
    <w:rsid w:val="00B7238B"/>
    <w:rsid w:val="00B7349D"/>
    <w:rsid w:val="00B73950"/>
    <w:rsid w:val="00B73FB0"/>
    <w:rsid w:val="00B74D0E"/>
    <w:rsid w:val="00B74E18"/>
    <w:rsid w:val="00B75202"/>
    <w:rsid w:val="00B8190F"/>
    <w:rsid w:val="00B81B4B"/>
    <w:rsid w:val="00B8281B"/>
    <w:rsid w:val="00B873A4"/>
    <w:rsid w:val="00B87DCD"/>
    <w:rsid w:val="00B90104"/>
    <w:rsid w:val="00B90A74"/>
    <w:rsid w:val="00B914A1"/>
    <w:rsid w:val="00B93232"/>
    <w:rsid w:val="00B950DC"/>
    <w:rsid w:val="00BA0528"/>
    <w:rsid w:val="00BA171B"/>
    <w:rsid w:val="00BA1AA8"/>
    <w:rsid w:val="00BA1E3A"/>
    <w:rsid w:val="00BA26F6"/>
    <w:rsid w:val="00BA5A72"/>
    <w:rsid w:val="00BA5AB2"/>
    <w:rsid w:val="00BA6FDB"/>
    <w:rsid w:val="00BA7742"/>
    <w:rsid w:val="00BB02C5"/>
    <w:rsid w:val="00BB04FE"/>
    <w:rsid w:val="00BB1F09"/>
    <w:rsid w:val="00BB3939"/>
    <w:rsid w:val="00BB416A"/>
    <w:rsid w:val="00BB60C3"/>
    <w:rsid w:val="00BB618D"/>
    <w:rsid w:val="00BB70AE"/>
    <w:rsid w:val="00BB7361"/>
    <w:rsid w:val="00BC2B78"/>
    <w:rsid w:val="00BC3C1F"/>
    <w:rsid w:val="00BC3DB6"/>
    <w:rsid w:val="00BC4759"/>
    <w:rsid w:val="00BC5B61"/>
    <w:rsid w:val="00BC60C6"/>
    <w:rsid w:val="00BC7DFD"/>
    <w:rsid w:val="00BD29C1"/>
    <w:rsid w:val="00BD4421"/>
    <w:rsid w:val="00BE037D"/>
    <w:rsid w:val="00BE1E0A"/>
    <w:rsid w:val="00BE33AE"/>
    <w:rsid w:val="00BE4DF1"/>
    <w:rsid w:val="00BE54C9"/>
    <w:rsid w:val="00BE5C04"/>
    <w:rsid w:val="00BE643A"/>
    <w:rsid w:val="00BE78BB"/>
    <w:rsid w:val="00BF1E66"/>
    <w:rsid w:val="00BF22C7"/>
    <w:rsid w:val="00BF3591"/>
    <w:rsid w:val="00BF3A46"/>
    <w:rsid w:val="00BF45B9"/>
    <w:rsid w:val="00BF495F"/>
    <w:rsid w:val="00C00B9A"/>
    <w:rsid w:val="00C01F8D"/>
    <w:rsid w:val="00C02C0A"/>
    <w:rsid w:val="00C02FE3"/>
    <w:rsid w:val="00C04133"/>
    <w:rsid w:val="00C04517"/>
    <w:rsid w:val="00C04B4F"/>
    <w:rsid w:val="00C05333"/>
    <w:rsid w:val="00C053AC"/>
    <w:rsid w:val="00C06B3D"/>
    <w:rsid w:val="00C07731"/>
    <w:rsid w:val="00C10739"/>
    <w:rsid w:val="00C10B65"/>
    <w:rsid w:val="00C12D50"/>
    <w:rsid w:val="00C13CFA"/>
    <w:rsid w:val="00C155C8"/>
    <w:rsid w:val="00C1770B"/>
    <w:rsid w:val="00C2118D"/>
    <w:rsid w:val="00C21270"/>
    <w:rsid w:val="00C215AE"/>
    <w:rsid w:val="00C23B7C"/>
    <w:rsid w:val="00C24404"/>
    <w:rsid w:val="00C2454E"/>
    <w:rsid w:val="00C266B2"/>
    <w:rsid w:val="00C27248"/>
    <w:rsid w:val="00C27824"/>
    <w:rsid w:val="00C27AAA"/>
    <w:rsid w:val="00C27F4B"/>
    <w:rsid w:val="00C307C3"/>
    <w:rsid w:val="00C3158E"/>
    <w:rsid w:val="00C37ADE"/>
    <w:rsid w:val="00C40555"/>
    <w:rsid w:val="00C40616"/>
    <w:rsid w:val="00C4167A"/>
    <w:rsid w:val="00C423A8"/>
    <w:rsid w:val="00C4362B"/>
    <w:rsid w:val="00C45913"/>
    <w:rsid w:val="00C47084"/>
    <w:rsid w:val="00C50321"/>
    <w:rsid w:val="00C5071B"/>
    <w:rsid w:val="00C50B5E"/>
    <w:rsid w:val="00C510A3"/>
    <w:rsid w:val="00C550BC"/>
    <w:rsid w:val="00C56B86"/>
    <w:rsid w:val="00C56E0A"/>
    <w:rsid w:val="00C56E5C"/>
    <w:rsid w:val="00C56EC2"/>
    <w:rsid w:val="00C6096D"/>
    <w:rsid w:val="00C60D4C"/>
    <w:rsid w:val="00C612F9"/>
    <w:rsid w:val="00C6210F"/>
    <w:rsid w:val="00C62497"/>
    <w:rsid w:val="00C63129"/>
    <w:rsid w:val="00C63646"/>
    <w:rsid w:val="00C65878"/>
    <w:rsid w:val="00C67C6C"/>
    <w:rsid w:val="00C714ED"/>
    <w:rsid w:val="00C72BFD"/>
    <w:rsid w:val="00C72C96"/>
    <w:rsid w:val="00C72CB0"/>
    <w:rsid w:val="00C7428F"/>
    <w:rsid w:val="00C7586E"/>
    <w:rsid w:val="00C7670A"/>
    <w:rsid w:val="00C76797"/>
    <w:rsid w:val="00C76DCE"/>
    <w:rsid w:val="00C8023B"/>
    <w:rsid w:val="00C806CF"/>
    <w:rsid w:val="00C80D4F"/>
    <w:rsid w:val="00C81AE8"/>
    <w:rsid w:val="00C82E57"/>
    <w:rsid w:val="00C850A8"/>
    <w:rsid w:val="00C8563E"/>
    <w:rsid w:val="00C87396"/>
    <w:rsid w:val="00C92E04"/>
    <w:rsid w:val="00C93017"/>
    <w:rsid w:val="00C93B64"/>
    <w:rsid w:val="00C95052"/>
    <w:rsid w:val="00C95120"/>
    <w:rsid w:val="00C96561"/>
    <w:rsid w:val="00C96855"/>
    <w:rsid w:val="00C97258"/>
    <w:rsid w:val="00C97922"/>
    <w:rsid w:val="00CA021B"/>
    <w:rsid w:val="00CA2233"/>
    <w:rsid w:val="00CA546C"/>
    <w:rsid w:val="00CA5C83"/>
    <w:rsid w:val="00CA6B7F"/>
    <w:rsid w:val="00CB062C"/>
    <w:rsid w:val="00CB1C1F"/>
    <w:rsid w:val="00CB1E74"/>
    <w:rsid w:val="00CB2360"/>
    <w:rsid w:val="00CB2625"/>
    <w:rsid w:val="00CB2B1C"/>
    <w:rsid w:val="00CB4531"/>
    <w:rsid w:val="00CC06A4"/>
    <w:rsid w:val="00CC09B7"/>
    <w:rsid w:val="00CC37A0"/>
    <w:rsid w:val="00CC37A4"/>
    <w:rsid w:val="00CC411B"/>
    <w:rsid w:val="00CC4DB6"/>
    <w:rsid w:val="00CC5F02"/>
    <w:rsid w:val="00CC639A"/>
    <w:rsid w:val="00CC66DE"/>
    <w:rsid w:val="00CD2C05"/>
    <w:rsid w:val="00CD4A4C"/>
    <w:rsid w:val="00CD5BE8"/>
    <w:rsid w:val="00CD7A29"/>
    <w:rsid w:val="00CE0E91"/>
    <w:rsid w:val="00CE274E"/>
    <w:rsid w:val="00CE48D6"/>
    <w:rsid w:val="00CE554D"/>
    <w:rsid w:val="00CE56F1"/>
    <w:rsid w:val="00CE69D1"/>
    <w:rsid w:val="00CF01C4"/>
    <w:rsid w:val="00CF0257"/>
    <w:rsid w:val="00CF4BAD"/>
    <w:rsid w:val="00CF5ACA"/>
    <w:rsid w:val="00D007B7"/>
    <w:rsid w:val="00D03D50"/>
    <w:rsid w:val="00D03EC9"/>
    <w:rsid w:val="00D051E0"/>
    <w:rsid w:val="00D05533"/>
    <w:rsid w:val="00D05728"/>
    <w:rsid w:val="00D05B90"/>
    <w:rsid w:val="00D1063F"/>
    <w:rsid w:val="00D107E0"/>
    <w:rsid w:val="00D133EC"/>
    <w:rsid w:val="00D13578"/>
    <w:rsid w:val="00D14C3B"/>
    <w:rsid w:val="00D15125"/>
    <w:rsid w:val="00D17F46"/>
    <w:rsid w:val="00D231F4"/>
    <w:rsid w:val="00D254BD"/>
    <w:rsid w:val="00D2634C"/>
    <w:rsid w:val="00D26CFC"/>
    <w:rsid w:val="00D27EC5"/>
    <w:rsid w:val="00D30437"/>
    <w:rsid w:val="00D30A47"/>
    <w:rsid w:val="00D31116"/>
    <w:rsid w:val="00D33073"/>
    <w:rsid w:val="00D3358A"/>
    <w:rsid w:val="00D3387D"/>
    <w:rsid w:val="00D343AB"/>
    <w:rsid w:val="00D3560C"/>
    <w:rsid w:val="00D36A7A"/>
    <w:rsid w:val="00D4155A"/>
    <w:rsid w:val="00D41855"/>
    <w:rsid w:val="00D41D75"/>
    <w:rsid w:val="00D4244B"/>
    <w:rsid w:val="00D42C82"/>
    <w:rsid w:val="00D44CCC"/>
    <w:rsid w:val="00D4542A"/>
    <w:rsid w:val="00D4744C"/>
    <w:rsid w:val="00D506EF"/>
    <w:rsid w:val="00D50BCC"/>
    <w:rsid w:val="00D51C3F"/>
    <w:rsid w:val="00D52C30"/>
    <w:rsid w:val="00D52ECD"/>
    <w:rsid w:val="00D545C7"/>
    <w:rsid w:val="00D54619"/>
    <w:rsid w:val="00D54A68"/>
    <w:rsid w:val="00D54B8F"/>
    <w:rsid w:val="00D55FA0"/>
    <w:rsid w:val="00D61326"/>
    <w:rsid w:val="00D64AE4"/>
    <w:rsid w:val="00D66635"/>
    <w:rsid w:val="00D669D1"/>
    <w:rsid w:val="00D670D5"/>
    <w:rsid w:val="00D75715"/>
    <w:rsid w:val="00D760B5"/>
    <w:rsid w:val="00D7718D"/>
    <w:rsid w:val="00D85324"/>
    <w:rsid w:val="00D85366"/>
    <w:rsid w:val="00D87352"/>
    <w:rsid w:val="00D931B8"/>
    <w:rsid w:val="00D937C3"/>
    <w:rsid w:val="00D94177"/>
    <w:rsid w:val="00D97940"/>
    <w:rsid w:val="00DA50D7"/>
    <w:rsid w:val="00DA622B"/>
    <w:rsid w:val="00DA64A5"/>
    <w:rsid w:val="00DB011D"/>
    <w:rsid w:val="00DB1942"/>
    <w:rsid w:val="00DB2BEC"/>
    <w:rsid w:val="00DB4C95"/>
    <w:rsid w:val="00DB50D1"/>
    <w:rsid w:val="00DB6E37"/>
    <w:rsid w:val="00DB74FC"/>
    <w:rsid w:val="00DB79A5"/>
    <w:rsid w:val="00DB7E0A"/>
    <w:rsid w:val="00DC02B8"/>
    <w:rsid w:val="00DC264D"/>
    <w:rsid w:val="00DC42F1"/>
    <w:rsid w:val="00DC457C"/>
    <w:rsid w:val="00DC4A2D"/>
    <w:rsid w:val="00DC4D42"/>
    <w:rsid w:val="00DC530D"/>
    <w:rsid w:val="00DC57A4"/>
    <w:rsid w:val="00DC57A7"/>
    <w:rsid w:val="00DC63C1"/>
    <w:rsid w:val="00DC6A41"/>
    <w:rsid w:val="00DC7371"/>
    <w:rsid w:val="00DD034F"/>
    <w:rsid w:val="00DD06B0"/>
    <w:rsid w:val="00DD11F7"/>
    <w:rsid w:val="00DD153D"/>
    <w:rsid w:val="00DD190D"/>
    <w:rsid w:val="00DD3524"/>
    <w:rsid w:val="00DD50E0"/>
    <w:rsid w:val="00DE2AD7"/>
    <w:rsid w:val="00DE2BD9"/>
    <w:rsid w:val="00DE305F"/>
    <w:rsid w:val="00DE3843"/>
    <w:rsid w:val="00DE39B0"/>
    <w:rsid w:val="00DE502F"/>
    <w:rsid w:val="00DE6DD6"/>
    <w:rsid w:val="00DE755C"/>
    <w:rsid w:val="00DF073F"/>
    <w:rsid w:val="00DF09B6"/>
    <w:rsid w:val="00DF0DB8"/>
    <w:rsid w:val="00DF10C6"/>
    <w:rsid w:val="00DF1CE3"/>
    <w:rsid w:val="00DF1F67"/>
    <w:rsid w:val="00DF2892"/>
    <w:rsid w:val="00DF406A"/>
    <w:rsid w:val="00DF4235"/>
    <w:rsid w:val="00DF4745"/>
    <w:rsid w:val="00DF4CD5"/>
    <w:rsid w:val="00DF672A"/>
    <w:rsid w:val="00DF68A4"/>
    <w:rsid w:val="00DF79E2"/>
    <w:rsid w:val="00E00206"/>
    <w:rsid w:val="00E00677"/>
    <w:rsid w:val="00E0240C"/>
    <w:rsid w:val="00E02891"/>
    <w:rsid w:val="00E02C05"/>
    <w:rsid w:val="00E04BB1"/>
    <w:rsid w:val="00E05AB0"/>
    <w:rsid w:val="00E05ABB"/>
    <w:rsid w:val="00E069B7"/>
    <w:rsid w:val="00E07C3D"/>
    <w:rsid w:val="00E103E2"/>
    <w:rsid w:val="00E1119D"/>
    <w:rsid w:val="00E13BBC"/>
    <w:rsid w:val="00E161CC"/>
    <w:rsid w:val="00E16213"/>
    <w:rsid w:val="00E174E2"/>
    <w:rsid w:val="00E21127"/>
    <w:rsid w:val="00E21695"/>
    <w:rsid w:val="00E216A2"/>
    <w:rsid w:val="00E21741"/>
    <w:rsid w:val="00E21ECB"/>
    <w:rsid w:val="00E2425B"/>
    <w:rsid w:val="00E25C7D"/>
    <w:rsid w:val="00E262E5"/>
    <w:rsid w:val="00E31CF6"/>
    <w:rsid w:val="00E32AB6"/>
    <w:rsid w:val="00E336E7"/>
    <w:rsid w:val="00E33978"/>
    <w:rsid w:val="00E3458A"/>
    <w:rsid w:val="00E3608C"/>
    <w:rsid w:val="00E36B56"/>
    <w:rsid w:val="00E36D11"/>
    <w:rsid w:val="00E37588"/>
    <w:rsid w:val="00E37886"/>
    <w:rsid w:val="00E404BA"/>
    <w:rsid w:val="00E408D8"/>
    <w:rsid w:val="00E42636"/>
    <w:rsid w:val="00E43E43"/>
    <w:rsid w:val="00E47001"/>
    <w:rsid w:val="00E505F3"/>
    <w:rsid w:val="00E52B23"/>
    <w:rsid w:val="00E53842"/>
    <w:rsid w:val="00E53996"/>
    <w:rsid w:val="00E55E5A"/>
    <w:rsid w:val="00E56F91"/>
    <w:rsid w:val="00E608A5"/>
    <w:rsid w:val="00E6096E"/>
    <w:rsid w:val="00E60ECC"/>
    <w:rsid w:val="00E661E1"/>
    <w:rsid w:val="00E66401"/>
    <w:rsid w:val="00E66ADB"/>
    <w:rsid w:val="00E70F9A"/>
    <w:rsid w:val="00E71295"/>
    <w:rsid w:val="00E72AB8"/>
    <w:rsid w:val="00E7304A"/>
    <w:rsid w:val="00E73D18"/>
    <w:rsid w:val="00E74001"/>
    <w:rsid w:val="00E744F0"/>
    <w:rsid w:val="00E768BB"/>
    <w:rsid w:val="00E7709B"/>
    <w:rsid w:val="00E77BC3"/>
    <w:rsid w:val="00E8150A"/>
    <w:rsid w:val="00E81587"/>
    <w:rsid w:val="00E82B90"/>
    <w:rsid w:val="00E82C1E"/>
    <w:rsid w:val="00E86B9F"/>
    <w:rsid w:val="00E86CCD"/>
    <w:rsid w:val="00E900CA"/>
    <w:rsid w:val="00E90E04"/>
    <w:rsid w:val="00E90FFF"/>
    <w:rsid w:val="00E921CF"/>
    <w:rsid w:val="00E926A0"/>
    <w:rsid w:val="00E93D65"/>
    <w:rsid w:val="00E964D6"/>
    <w:rsid w:val="00E966C7"/>
    <w:rsid w:val="00EA04F6"/>
    <w:rsid w:val="00EA2355"/>
    <w:rsid w:val="00EA25DE"/>
    <w:rsid w:val="00EA30BB"/>
    <w:rsid w:val="00EA36FC"/>
    <w:rsid w:val="00EA4347"/>
    <w:rsid w:val="00EA56C4"/>
    <w:rsid w:val="00EA5A5D"/>
    <w:rsid w:val="00EA5FBE"/>
    <w:rsid w:val="00EA60D4"/>
    <w:rsid w:val="00EA6466"/>
    <w:rsid w:val="00EB052F"/>
    <w:rsid w:val="00EB1AB4"/>
    <w:rsid w:val="00EB2BAE"/>
    <w:rsid w:val="00EB45DE"/>
    <w:rsid w:val="00EB57DE"/>
    <w:rsid w:val="00EB65A9"/>
    <w:rsid w:val="00EB67D3"/>
    <w:rsid w:val="00EB7C0C"/>
    <w:rsid w:val="00EC02C3"/>
    <w:rsid w:val="00EC0399"/>
    <w:rsid w:val="00EC2063"/>
    <w:rsid w:val="00EC31F5"/>
    <w:rsid w:val="00EC70E5"/>
    <w:rsid w:val="00EC75DE"/>
    <w:rsid w:val="00ED12F7"/>
    <w:rsid w:val="00ED2BD9"/>
    <w:rsid w:val="00ED5E6A"/>
    <w:rsid w:val="00ED6DA2"/>
    <w:rsid w:val="00ED6E7F"/>
    <w:rsid w:val="00ED7CA7"/>
    <w:rsid w:val="00EE09C8"/>
    <w:rsid w:val="00EE0DC7"/>
    <w:rsid w:val="00EE159D"/>
    <w:rsid w:val="00EE1AE5"/>
    <w:rsid w:val="00EE2051"/>
    <w:rsid w:val="00EE2579"/>
    <w:rsid w:val="00EE30EA"/>
    <w:rsid w:val="00EE3E95"/>
    <w:rsid w:val="00EE4090"/>
    <w:rsid w:val="00EE436A"/>
    <w:rsid w:val="00EE4F78"/>
    <w:rsid w:val="00EE590D"/>
    <w:rsid w:val="00EE5C22"/>
    <w:rsid w:val="00EE5F41"/>
    <w:rsid w:val="00EE6B0E"/>
    <w:rsid w:val="00EE7E67"/>
    <w:rsid w:val="00EF07AE"/>
    <w:rsid w:val="00EF1599"/>
    <w:rsid w:val="00EF25CC"/>
    <w:rsid w:val="00EF365F"/>
    <w:rsid w:val="00EF39BC"/>
    <w:rsid w:val="00EF46CD"/>
    <w:rsid w:val="00EF4CA0"/>
    <w:rsid w:val="00F013CC"/>
    <w:rsid w:val="00F014E4"/>
    <w:rsid w:val="00F0227F"/>
    <w:rsid w:val="00F03FA2"/>
    <w:rsid w:val="00F059AF"/>
    <w:rsid w:val="00F06DD6"/>
    <w:rsid w:val="00F11927"/>
    <w:rsid w:val="00F1271A"/>
    <w:rsid w:val="00F12783"/>
    <w:rsid w:val="00F12919"/>
    <w:rsid w:val="00F13043"/>
    <w:rsid w:val="00F13F05"/>
    <w:rsid w:val="00F14728"/>
    <w:rsid w:val="00F15115"/>
    <w:rsid w:val="00F17034"/>
    <w:rsid w:val="00F1712F"/>
    <w:rsid w:val="00F20D75"/>
    <w:rsid w:val="00F215DA"/>
    <w:rsid w:val="00F225D6"/>
    <w:rsid w:val="00F22730"/>
    <w:rsid w:val="00F23C26"/>
    <w:rsid w:val="00F247C2"/>
    <w:rsid w:val="00F24A12"/>
    <w:rsid w:val="00F25D1E"/>
    <w:rsid w:val="00F267A0"/>
    <w:rsid w:val="00F27A34"/>
    <w:rsid w:val="00F27B0B"/>
    <w:rsid w:val="00F305BB"/>
    <w:rsid w:val="00F305FF"/>
    <w:rsid w:val="00F3106D"/>
    <w:rsid w:val="00F3188F"/>
    <w:rsid w:val="00F32E2A"/>
    <w:rsid w:val="00F339E0"/>
    <w:rsid w:val="00F3521E"/>
    <w:rsid w:val="00F40EE1"/>
    <w:rsid w:val="00F43B97"/>
    <w:rsid w:val="00F43CE6"/>
    <w:rsid w:val="00F4438A"/>
    <w:rsid w:val="00F4447D"/>
    <w:rsid w:val="00F457FD"/>
    <w:rsid w:val="00F45C90"/>
    <w:rsid w:val="00F45F72"/>
    <w:rsid w:val="00F460D7"/>
    <w:rsid w:val="00F46205"/>
    <w:rsid w:val="00F52509"/>
    <w:rsid w:val="00F538B8"/>
    <w:rsid w:val="00F53F6C"/>
    <w:rsid w:val="00F54684"/>
    <w:rsid w:val="00F551F8"/>
    <w:rsid w:val="00F556D5"/>
    <w:rsid w:val="00F55F31"/>
    <w:rsid w:val="00F56A9F"/>
    <w:rsid w:val="00F56CD2"/>
    <w:rsid w:val="00F571C9"/>
    <w:rsid w:val="00F6115F"/>
    <w:rsid w:val="00F611CD"/>
    <w:rsid w:val="00F635A0"/>
    <w:rsid w:val="00F64C3B"/>
    <w:rsid w:val="00F653C1"/>
    <w:rsid w:val="00F65413"/>
    <w:rsid w:val="00F70C70"/>
    <w:rsid w:val="00F71A29"/>
    <w:rsid w:val="00F71E79"/>
    <w:rsid w:val="00F7307E"/>
    <w:rsid w:val="00F737B8"/>
    <w:rsid w:val="00F737EA"/>
    <w:rsid w:val="00F73C16"/>
    <w:rsid w:val="00F742EE"/>
    <w:rsid w:val="00F74F9B"/>
    <w:rsid w:val="00F80A03"/>
    <w:rsid w:val="00F81928"/>
    <w:rsid w:val="00F8248D"/>
    <w:rsid w:val="00F8388F"/>
    <w:rsid w:val="00F8742F"/>
    <w:rsid w:val="00F90326"/>
    <w:rsid w:val="00F90ACE"/>
    <w:rsid w:val="00F91D88"/>
    <w:rsid w:val="00F93C80"/>
    <w:rsid w:val="00F9552F"/>
    <w:rsid w:val="00F957C5"/>
    <w:rsid w:val="00F960AE"/>
    <w:rsid w:val="00F96612"/>
    <w:rsid w:val="00F96817"/>
    <w:rsid w:val="00FA0368"/>
    <w:rsid w:val="00FA1D3C"/>
    <w:rsid w:val="00FA2419"/>
    <w:rsid w:val="00FA2ADC"/>
    <w:rsid w:val="00FA3899"/>
    <w:rsid w:val="00FA4998"/>
    <w:rsid w:val="00FA49E8"/>
    <w:rsid w:val="00FA5148"/>
    <w:rsid w:val="00FA53EC"/>
    <w:rsid w:val="00FB286E"/>
    <w:rsid w:val="00FB2B4D"/>
    <w:rsid w:val="00FB5871"/>
    <w:rsid w:val="00FB5E8E"/>
    <w:rsid w:val="00FB7ADD"/>
    <w:rsid w:val="00FB7CAF"/>
    <w:rsid w:val="00FC0123"/>
    <w:rsid w:val="00FC25C6"/>
    <w:rsid w:val="00FC3344"/>
    <w:rsid w:val="00FC4426"/>
    <w:rsid w:val="00FC7408"/>
    <w:rsid w:val="00FD10AA"/>
    <w:rsid w:val="00FD1C8C"/>
    <w:rsid w:val="00FD2DBD"/>
    <w:rsid w:val="00FD3676"/>
    <w:rsid w:val="00FD36FA"/>
    <w:rsid w:val="00FD39E1"/>
    <w:rsid w:val="00FD3DD1"/>
    <w:rsid w:val="00FD4A55"/>
    <w:rsid w:val="00FD5144"/>
    <w:rsid w:val="00FD56A7"/>
    <w:rsid w:val="00FD6D9C"/>
    <w:rsid w:val="00FE2A80"/>
    <w:rsid w:val="00FE3280"/>
    <w:rsid w:val="00FE3C1F"/>
    <w:rsid w:val="00FE440D"/>
    <w:rsid w:val="00FE4C03"/>
    <w:rsid w:val="00FE4D51"/>
    <w:rsid w:val="00FF17A2"/>
    <w:rsid w:val="00FF268F"/>
    <w:rsid w:val="00FF3EE3"/>
    <w:rsid w:val="00FF419D"/>
    <w:rsid w:val="00FF41DD"/>
    <w:rsid w:val="00FF5D02"/>
    <w:rsid w:val="00FF7781"/>
  </w:rsids>
  <m:mathPr>
    <m:mathFont m:val="Cambria Math"/>
    <m:brkBin m:val="before"/>
    <m:brkBinSub m:val="--"/>
    <m:smallFrac/>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497AAC"/>
  <w15:docId w15:val="{9BB78E8E-2273-413C-8081-D44302D4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DD1"/>
    <w:pPr>
      <w:spacing w:after="0" w:line="240" w:lineRule="auto"/>
      <w:jc w:val="both"/>
    </w:pPr>
    <w:rPr>
      <w:rFonts w:ascii="Arial Narrow" w:eastAsia="Times New Roman" w:hAnsi="Arial Narrow" w:cs="Times New Roman"/>
      <w:sz w:val="24"/>
      <w:szCs w:val="24"/>
      <w:lang w:eastAsia="es-ES"/>
    </w:rPr>
  </w:style>
  <w:style w:type="paragraph" w:styleId="Ttulo1">
    <w:name w:val="heading 1"/>
    <w:basedOn w:val="Normal"/>
    <w:next w:val="Normal"/>
    <w:link w:val="Ttulo1Car"/>
    <w:uiPriority w:val="9"/>
    <w:qFormat/>
    <w:rsid w:val="00760993"/>
    <w:pPr>
      <w:keepNext/>
      <w:keepLines/>
      <w:outlineLvl w:val="0"/>
    </w:pPr>
    <w:rPr>
      <w:rFonts w:eastAsiaTheme="majorEastAsia" w:cstheme="majorBidi"/>
      <w:b/>
      <w:bCs/>
      <w:szCs w:val="32"/>
    </w:rPr>
  </w:style>
  <w:style w:type="paragraph" w:styleId="Ttulo2">
    <w:name w:val="heading 2"/>
    <w:basedOn w:val="Normal"/>
    <w:next w:val="Normal"/>
    <w:link w:val="Ttulo2Car"/>
    <w:uiPriority w:val="9"/>
    <w:unhideWhenUsed/>
    <w:qFormat/>
    <w:rsid w:val="00A35EBE"/>
    <w:pPr>
      <w:keepNext/>
      <w:keepLines/>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473FFD"/>
    <w:pPr>
      <w:keepNext/>
      <w:keepLines/>
      <w:numPr>
        <w:ilvl w:val="2"/>
        <w:numId w:val="1"/>
      </w:numPr>
      <w:outlineLvl w:val="2"/>
    </w:pPr>
    <w:rPr>
      <w:rFonts w:eastAsiaTheme="majorEastAsia" w:cstheme="majorBidi"/>
      <w:b/>
      <w:bCs/>
    </w:rPr>
  </w:style>
  <w:style w:type="paragraph" w:styleId="Ttulo4">
    <w:name w:val="heading 4"/>
    <w:basedOn w:val="Normal"/>
    <w:next w:val="Normal"/>
    <w:link w:val="Ttulo4Car"/>
    <w:uiPriority w:val="9"/>
    <w:semiHidden/>
    <w:unhideWhenUsed/>
    <w:qFormat/>
    <w:rsid w:val="004C40AF"/>
    <w:pPr>
      <w:keepNext/>
      <w:tabs>
        <w:tab w:val="num" w:pos="2880"/>
      </w:tabs>
      <w:spacing w:before="240" w:after="60"/>
      <w:ind w:left="2880" w:hanging="720"/>
      <w:jc w:val="left"/>
      <w:outlineLvl w:val="3"/>
    </w:pPr>
    <w:rPr>
      <w:rFonts w:asciiTheme="minorHAnsi" w:eastAsiaTheme="minorEastAsia" w:hAnsiTheme="minorHAnsi" w:cstheme="minorBidi"/>
      <w:b/>
      <w:bCs/>
      <w:sz w:val="28"/>
      <w:szCs w:val="28"/>
      <w:lang w:eastAsia="en-US"/>
    </w:rPr>
  </w:style>
  <w:style w:type="paragraph" w:styleId="Ttulo5">
    <w:name w:val="heading 5"/>
    <w:basedOn w:val="Normal"/>
    <w:next w:val="Normal"/>
    <w:link w:val="Ttulo5Car"/>
    <w:uiPriority w:val="9"/>
    <w:semiHidden/>
    <w:unhideWhenUsed/>
    <w:qFormat/>
    <w:rsid w:val="004C40AF"/>
    <w:pPr>
      <w:tabs>
        <w:tab w:val="num" w:pos="3600"/>
      </w:tabs>
      <w:spacing w:before="240" w:after="60"/>
      <w:ind w:left="3600" w:hanging="720"/>
      <w:jc w:val="left"/>
      <w:outlineLvl w:val="4"/>
    </w:pPr>
    <w:rPr>
      <w:rFonts w:asciiTheme="minorHAnsi" w:eastAsiaTheme="minorEastAsia" w:hAnsiTheme="minorHAnsi" w:cstheme="minorBidi"/>
      <w:b/>
      <w:bCs/>
      <w:i/>
      <w:iCs/>
      <w:sz w:val="26"/>
      <w:szCs w:val="26"/>
      <w:lang w:eastAsia="en-US"/>
    </w:rPr>
  </w:style>
  <w:style w:type="paragraph" w:styleId="Ttulo6">
    <w:name w:val="heading 6"/>
    <w:basedOn w:val="Normal"/>
    <w:next w:val="Normal"/>
    <w:link w:val="Ttulo6Car"/>
    <w:qFormat/>
    <w:rsid w:val="004C40AF"/>
    <w:pPr>
      <w:tabs>
        <w:tab w:val="num" w:pos="4320"/>
      </w:tabs>
      <w:spacing w:before="240" w:after="60"/>
      <w:ind w:left="4320" w:hanging="720"/>
      <w:jc w:val="left"/>
      <w:outlineLvl w:val="5"/>
    </w:pPr>
    <w:rPr>
      <w:rFonts w:ascii="Times New Roman" w:hAnsi="Times New Roman"/>
      <w:b/>
      <w:bCs/>
      <w:sz w:val="22"/>
      <w:szCs w:val="22"/>
      <w:lang w:eastAsia="en-US"/>
    </w:rPr>
  </w:style>
  <w:style w:type="paragraph" w:styleId="Ttulo7">
    <w:name w:val="heading 7"/>
    <w:basedOn w:val="Normal"/>
    <w:next w:val="Normal"/>
    <w:link w:val="Ttulo7Car"/>
    <w:uiPriority w:val="9"/>
    <w:semiHidden/>
    <w:unhideWhenUsed/>
    <w:qFormat/>
    <w:rsid w:val="004C40AF"/>
    <w:pPr>
      <w:tabs>
        <w:tab w:val="num" w:pos="5040"/>
      </w:tabs>
      <w:spacing w:before="240" w:after="60"/>
      <w:ind w:left="5040" w:hanging="720"/>
      <w:jc w:val="left"/>
      <w:outlineLvl w:val="6"/>
    </w:pPr>
    <w:rPr>
      <w:rFonts w:asciiTheme="minorHAnsi" w:eastAsiaTheme="minorEastAsia" w:hAnsiTheme="minorHAnsi" w:cstheme="minorBidi"/>
      <w:lang w:eastAsia="en-US"/>
    </w:rPr>
  </w:style>
  <w:style w:type="paragraph" w:styleId="Ttulo8">
    <w:name w:val="heading 8"/>
    <w:basedOn w:val="Normal"/>
    <w:next w:val="Normal"/>
    <w:link w:val="Ttulo8Car"/>
    <w:uiPriority w:val="9"/>
    <w:semiHidden/>
    <w:unhideWhenUsed/>
    <w:qFormat/>
    <w:rsid w:val="004C40AF"/>
    <w:pPr>
      <w:tabs>
        <w:tab w:val="num" w:pos="5760"/>
      </w:tabs>
      <w:spacing w:before="240" w:after="60"/>
      <w:ind w:left="5760" w:hanging="720"/>
      <w:jc w:val="left"/>
      <w:outlineLvl w:val="7"/>
    </w:pPr>
    <w:rPr>
      <w:rFonts w:asciiTheme="minorHAnsi" w:eastAsiaTheme="minorEastAsia" w:hAnsiTheme="minorHAnsi" w:cstheme="minorBidi"/>
      <w:i/>
      <w:iCs/>
      <w:lang w:eastAsia="en-US"/>
    </w:rPr>
  </w:style>
  <w:style w:type="paragraph" w:styleId="Ttulo9">
    <w:name w:val="heading 9"/>
    <w:basedOn w:val="Normal"/>
    <w:next w:val="Normal"/>
    <w:link w:val="Ttulo9Car"/>
    <w:uiPriority w:val="9"/>
    <w:semiHidden/>
    <w:unhideWhenUsed/>
    <w:qFormat/>
    <w:rsid w:val="004C40AF"/>
    <w:pPr>
      <w:tabs>
        <w:tab w:val="num" w:pos="6480"/>
      </w:tabs>
      <w:spacing w:before="240" w:after="60"/>
      <w:ind w:left="6480" w:hanging="720"/>
      <w:jc w:val="left"/>
      <w:outlineLvl w:val="8"/>
    </w:pPr>
    <w:rPr>
      <w:rFonts w:asciiTheme="majorHAnsi" w:eastAsiaTheme="majorEastAsia" w:hAnsiTheme="majorHAnsi" w:cstheme="maj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772CA"/>
    <w:pPr>
      <w:spacing w:after="0" w:line="240" w:lineRule="auto"/>
    </w:pPr>
  </w:style>
  <w:style w:type="paragraph" w:styleId="Encabezado">
    <w:name w:val="header"/>
    <w:basedOn w:val="Normal"/>
    <w:link w:val="EncabezadoCar"/>
    <w:uiPriority w:val="99"/>
    <w:unhideWhenUsed/>
    <w:rsid w:val="00550D81"/>
    <w:pPr>
      <w:tabs>
        <w:tab w:val="center" w:pos="4419"/>
        <w:tab w:val="right" w:pos="8838"/>
      </w:tabs>
    </w:pPr>
  </w:style>
  <w:style w:type="character" w:customStyle="1" w:styleId="EncabezadoCar">
    <w:name w:val="Encabezado Car"/>
    <w:basedOn w:val="Fuentedeprrafopredeter"/>
    <w:link w:val="Encabezado"/>
    <w:uiPriority w:val="99"/>
    <w:rsid w:val="00550D8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50D81"/>
    <w:pPr>
      <w:tabs>
        <w:tab w:val="center" w:pos="4419"/>
        <w:tab w:val="right" w:pos="8838"/>
      </w:tabs>
    </w:pPr>
  </w:style>
  <w:style w:type="character" w:customStyle="1" w:styleId="PiedepginaCar">
    <w:name w:val="Pie de página Car"/>
    <w:basedOn w:val="Fuentedeprrafopredeter"/>
    <w:link w:val="Piedepgina"/>
    <w:uiPriority w:val="99"/>
    <w:rsid w:val="00550D8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50D81"/>
    <w:rPr>
      <w:rFonts w:ascii="Tahoma" w:hAnsi="Tahoma" w:cs="Tahoma"/>
      <w:sz w:val="16"/>
      <w:szCs w:val="16"/>
    </w:rPr>
  </w:style>
  <w:style w:type="character" w:customStyle="1" w:styleId="TextodegloboCar">
    <w:name w:val="Texto de globo Car"/>
    <w:basedOn w:val="Fuentedeprrafopredeter"/>
    <w:link w:val="Textodeglobo"/>
    <w:uiPriority w:val="99"/>
    <w:semiHidden/>
    <w:rsid w:val="00550D81"/>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565504"/>
    <w:rPr>
      <w:color w:val="0000FF" w:themeColor="hyperlink"/>
      <w:u w:val="single"/>
    </w:rPr>
  </w:style>
  <w:style w:type="paragraph" w:styleId="Prrafodelista">
    <w:name w:val="List Paragraph"/>
    <w:basedOn w:val="Normal"/>
    <w:link w:val="PrrafodelistaCar"/>
    <w:uiPriority w:val="99"/>
    <w:qFormat/>
    <w:rsid w:val="00F611CD"/>
    <w:pPr>
      <w:ind w:left="720"/>
      <w:contextualSpacing/>
    </w:pPr>
  </w:style>
  <w:style w:type="character" w:styleId="Refdecomentario">
    <w:name w:val="annotation reference"/>
    <w:basedOn w:val="Fuentedeprrafopredeter"/>
    <w:uiPriority w:val="99"/>
    <w:semiHidden/>
    <w:unhideWhenUsed/>
    <w:rsid w:val="007469C7"/>
    <w:rPr>
      <w:sz w:val="16"/>
      <w:szCs w:val="16"/>
    </w:rPr>
  </w:style>
  <w:style w:type="paragraph" w:styleId="Textocomentario">
    <w:name w:val="annotation text"/>
    <w:basedOn w:val="Normal"/>
    <w:link w:val="TextocomentarioCar"/>
    <w:uiPriority w:val="99"/>
    <w:semiHidden/>
    <w:unhideWhenUsed/>
    <w:rsid w:val="007469C7"/>
    <w:rPr>
      <w:sz w:val="20"/>
      <w:szCs w:val="20"/>
    </w:rPr>
  </w:style>
  <w:style w:type="character" w:customStyle="1" w:styleId="TextocomentarioCar">
    <w:name w:val="Texto comentario Car"/>
    <w:basedOn w:val="Fuentedeprrafopredeter"/>
    <w:link w:val="Textocomentario"/>
    <w:uiPriority w:val="99"/>
    <w:semiHidden/>
    <w:rsid w:val="007469C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469C7"/>
    <w:rPr>
      <w:b/>
      <w:bCs/>
    </w:rPr>
  </w:style>
  <w:style w:type="character" w:customStyle="1" w:styleId="AsuntodelcomentarioCar">
    <w:name w:val="Asunto del comentario Car"/>
    <w:basedOn w:val="TextocomentarioCar"/>
    <w:link w:val="Asuntodelcomentario"/>
    <w:uiPriority w:val="99"/>
    <w:semiHidden/>
    <w:rsid w:val="007469C7"/>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7469C7"/>
    <w:pPr>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D52ECD"/>
    <w:rPr>
      <w:sz w:val="20"/>
      <w:szCs w:val="20"/>
    </w:rPr>
  </w:style>
  <w:style w:type="character" w:customStyle="1" w:styleId="TextonotapieCar">
    <w:name w:val="Texto nota pie Car"/>
    <w:basedOn w:val="Fuentedeprrafopredeter"/>
    <w:link w:val="Textonotapie"/>
    <w:uiPriority w:val="99"/>
    <w:rsid w:val="00D52EC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52ECD"/>
    <w:rPr>
      <w:vertAlign w:val="superscript"/>
    </w:rPr>
  </w:style>
  <w:style w:type="paragraph" w:styleId="Ttulo">
    <w:name w:val="Title"/>
    <w:basedOn w:val="Normal"/>
    <w:next w:val="Normal"/>
    <w:link w:val="TtuloCar"/>
    <w:uiPriority w:val="10"/>
    <w:qFormat/>
    <w:rsid w:val="00470884"/>
    <w:pPr>
      <w:pBdr>
        <w:bottom w:val="single" w:sz="8" w:space="4" w:color="9BBB59" w:themeColor="accent3"/>
      </w:pBdr>
      <w:contextualSpacing/>
      <w:jc w:val="center"/>
    </w:pPr>
    <w:rPr>
      <w:rFonts w:eastAsiaTheme="majorEastAsia" w:cstheme="majorBidi"/>
      <w:b/>
      <w:spacing w:val="5"/>
      <w:kern w:val="28"/>
      <w:szCs w:val="52"/>
    </w:rPr>
  </w:style>
  <w:style w:type="character" w:customStyle="1" w:styleId="TtuloCar">
    <w:name w:val="Título Car"/>
    <w:basedOn w:val="Fuentedeprrafopredeter"/>
    <w:link w:val="Ttulo"/>
    <w:uiPriority w:val="10"/>
    <w:rsid w:val="00470884"/>
    <w:rPr>
      <w:rFonts w:ascii="Arial Narrow" w:eastAsiaTheme="majorEastAsia" w:hAnsi="Arial Narrow" w:cstheme="majorBidi"/>
      <w:b/>
      <w:spacing w:val="5"/>
      <w:kern w:val="28"/>
      <w:sz w:val="24"/>
      <w:szCs w:val="52"/>
      <w:lang w:val="es-ES_tradnl" w:eastAsia="es-ES"/>
    </w:rPr>
  </w:style>
  <w:style w:type="character" w:customStyle="1" w:styleId="Ttulo1Car">
    <w:name w:val="Título 1 Car"/>
    <w:basedOn w:val="Fuentedeprrafopredeter"/>
    <w:link w:val="Ttulo1"/>
    <w:uiPriority w:val="9"/>
    <w:rsid w:val="00760993"/>
    <w:rPr>
      <w:rFonts w:ascii="Arial Narrow" w:eastAsiaTheme="majorEastAsia" w:hAnsi="Arial Narrow" w:cstheme="majorBidi"/>
      <w:b/>
      <w:bCs/>
      <w:sz w:val="24"/>
      <w:szCs w:val="32"/>
      <w:lang w:val="es-ES_tradnl" w:eastAsia="es-ES"/>
    </w:rPr>
  </w:style>
  <w:style w:type="character" w:customStyle="1" w:styleId="Ttulo2Car">
    <w:name w:val="Título 2 Car"/>
    <w:basedOn w:val="Fuentedeprrafopredeter"/>
    <w:link w:val="Ttulo2"/>
    <w:uiPriority w:val="9"/>
    <w:rsid w:val="00A35EBE"/>
    <w:rPr>
      <w:rFonts w:ascii="Arial Narrow" w:eastAsiaTheme="majorEastAsia" w:hAnsi="Arial Narrow" w:cstheme="majorBidi"/>
      <w:b/>
      <w:bCs/>
      <w:sz w:val="24"/>
      <w:szCs w:val="26"/>
      <w:lang w:val="es-ES_tradnl" w:eastAsia="es-ES"/>
    </w:rPr>
  </w:style>
  <w:style w:type="character" w:customStyle="1" w:styleId="Ttulo3Car">
    <w:name w:val="Título 3 Car"/>
    <w:basedOn w:val="Fuentedeprrafopredeter"/>
    <w:link w:val="Ttulo3"/>
    <w:uiPriority w:val="9"/>
    <w:rsid w:val="00473FFD"/>
    <w:rPr>
      <w:rFonts w:ascii="Arial Narrow" w:eastAsiaTheme="majorEastAsia" w:hAnsi="Arial Narrow" w:cstheme="majorBidi"/>
      <w:b/>
      <w:bCs/>
      <w:sz w:val="24"/>
      <w:szCs w:val="24"/>
      <w:lang w:eastAsia="es-ES"/>
    </w:rPr>
  </w:style>
  <w:style w:type="paragraph" w:styleId="TDC1">
    <w:name w:val="toc 1"/>
    <w:basedOn w:val="Normal"/>
    <w:next w:val="Normal"/>
    <w:autoRedefine/>
    <w:uiPriority w:val="39"/>
    <w:unhideWhenUsed/>
    <w:rsid w:val="008635BF"/>
    <w:pPr>
      <w:tabs>
        <w:tab w:val="right" w:leader="dot" w:pos="8828"/>
      </w:tabs>
    </w:pPr>
  </w:style>
  <w:style w:type="paragraph" w:styleId="TDC2">
    <w:name w:val="toc 2"/>
    <w:basedOn w:val="Normal"/>
    <w:next w:val="Normal"/>
    <w:autoRedefine/>
    <w:uiPriority w:val="39"/>
    <w:unhideWhenUsed/>
    <w:rsid w:val="00D545C7"/>
    <w:pPr>
      <w:ind w:left="240"/>
    </w:pPr>
  </w:style>
  <w:style w:type="paragraph" w:styleId="TDC3">
    <w:name w:val="toc 3"/>
    <w:basedOn w:val="Normal"/>
    <w:next w:val="Normal"/>
    <w:autoRedefine/>
    <w:uiPriority w:val="39"/>
    <w:unhideWhenUsed/>
    <w:rsid w:val="00D545C7"/>
    <w:pPr>
      <w:ind w:left="480"/>
    </w:pPr>
  </w:style>
  <w:style w:type="paragraph" w:styleId="TDC4">
    <w:name w:val="toc 4"/>
    <w:basedOn w:val="Normal"/>
    <w:next w:val="Normal"/>
    <w:autoRedefine/>
    <w:uiPriority w:val="39"/>
    <w:unhideWhenUsed/>
    <w:rsid w:val="00D545C7"/>
    <w:pPr>
      <w:ind w:left="720"/>
    </w:pPr>
  </w:style>
  <w:style w:type="paragraph" w:styleId="TDC5">
    <w:name w:val="toc 5"/>
    <w:basedOn w:val="Normal"/>
    <w:next w:val="Normal"/>
    <w:autoRedefine/>
    <w:uiPriority w:val="39"/>
    <w:unhideWhenUsed/>
    <w:rsid w:val="00D545C7"/>
    <w:pPr>
      <w:ind w:left="960"/>
    </w:pPr>
  </w:style>
  <w:style w:type="paragraph" w:styleId="TDC6">
    <w:name w:val="toc 6"/>
    <w:basedOn w:val="Normal"/>
    <w:next w:val="Normal"/>
    <w:autoRedefine/>
    <w:uiPriority w:val="39"/>
    <w:unhideWhenUsed/>
    <w:rsid w:val="00D545C7"/>
    <w:pPr>
      <w:ind w:left="1200"/>
    </w:pPr>
  </w:style>
  <w:style w:type="paragraph" w:styleId="TDC7">
    <w:name w:val="toc 7"/>
    <w:basedOn w:val="Normal"/>
    <w:next w:val="Normal"/>
    <w:autoRedefine/>
    <w:uiPriority w:val="39"/>
    <w:unhideWhenUsed/>
    <w:rsid w:val="00D545C7"/>
    <w:pPr>
      <w:ind w:left="1440"/>
    </w:pPr>
  </w:style>
  <w:style w:type="paragraph" w:styleId="TDC8">
    <w:name w:val="toc 8"/>
    <w:basedOn w:val="Normal"/>
    <w:next w:val="Normal"/>
    <w:autoRedefine/>
    <w:uiPriority w:val="39"/>
    <w:unhideWhenUsed/>
    <w:rsid w:val="00D545C7"/>
    <w:pPr>
      <w:ind w:left="1680"/>
    </w:pPr>
  </w:style>
  <w:style w:type="paragraph" w:styleId="TDC9">
    <w:name w:val="toc 9"/>
    <w:basedOn w:val="Normal"/>
    <w:next w:val="Normal"/>
    <w:autoRedefine/>
    <w:uiPriority w:val="39"/>
    <w:unhideWhenUsed/>
    <w:rsid w:val="00D545C7"/>
    <w:pPr>
      <w:ind w:left="1920"/>
    </w:pPr>
  </w:style>
  <w:style w:type="paragraph" w:customStyle="1" w:styleId="Default">
    <w:name w:val="Default"/>
    <w:rsid w:val="00B221C2"/>
    <w:pPr>
      <w:autoSpaceDE w:val="0"/>
      <w:autoSpaceDN w:val="0"/>
      <w:adjustRightInd w:val="0"/>
      <w:spacing w:after="0" w:line="240" w:lineRule="auto"/>
    </w:pPr>
    <w:rPr>
      <w:rFonts w:ascii="Arial" w:hAnsi="Arial" w:cs="Arial"/>
      <w:color w:val="000000"/>
      <w:sz w:val="24"/>
      <w:szCs w:val="24"/>
    </w:rPr>
  </w:style>
  <w:style w:type="paragraph" w:styleId="Mapadeldocumento">
    <w:name w:val="Document Map"/>
    <w:basedOn w:val="Normal"/>
    <w:link w:val="MapadeldocumentoCar"/>
    <w:uiPriority w:val="99"/>
    <w:semiHidden/>
    <w:unhideWhenUsed/>
    <w:rsid w:val="009C1D4F"/>
    <w:rPr>
      <w:rFonts w:ascii="Times New Roman" w:hAnsi="Times New Roman"/>
    </w:rPr>
  </w:style>
  <w:style w:type="character" w:customStyle="1" w:styleId="MapadeldocumentoCar">
    <w:name w:val="Mapa del documento Car"/>
    <w:basedOn w:val="Fuentedeprrafopredeter"/>
    <w:link w:val="Mapadeldocumento"/>
    <w:uiPriority w:val="99"/>
    <w:semiHidden/>
    <w:rsid w:val="009C1D4F"/>
    <w:rPr>
      <w:rFonts w:ascii="Times New Roman" w:eastAsia="Times New Roman" w:hAnsi="Times New Roman" w:cs="Times New Roman"/>
      <w:sz w:val="24"/>
      <w:szCs w:val="24"/>
      <w:lang w:val="es-ES_tradnl" w:eastAsia="es-ES"/>
    </w:rPr>
  </w:style>
  <w:style w:type="table" w:styleId="Tablaconcuadrcula">
    <w:name w:val="Table Grid"/>
    <w:basedOn w:val="Tablanormal"/>
    <w:uiPriority w:val="59"/>
    <w:rsid w:val="004C4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4C40AF"/>
    <w:rPr>
      <w:rFonts w:eastAsiaTheme="minorEastAsia"/>
      <w:b/>
      <w:bCs/>
      <w:sz w:val="28"/>
      <w:szCs w:val="28"/>
    </w:rPr>
  </w:style>
  <w:style w:type="character" w:customStyle="1" w:styleId="Ttulo5Car">
    <w:name w:val="Título 5 Car"/>
    <w:basedOn w:val="Fuentedeprrafopredeter"/>
    <w:link w:val="Ttulo5"/>
    <w:uiPriority w:val="9"/>
    <w:semiHidden/>
    <w:rsid w:val="004C40AF"/>
    <w:rPr>
      <w:rFonts w:eastAsiaTheme="minorEastAsia"/>
      <w:b/>
      <w:bCs/>
      <w:i/>
      <w:iCs/>
      <w:sz w:val="26"/>
      <w:szCs w:val="26"/>
    </w:rPr>
  </w:style>
  <w:style w:type="character" w:customStyle="1" w:styleId="Ttulo6Car">
    <w:name w:val="Título 6 Car"/>
    <w:basedOn w:val="Fuentedeprrafopredeter"/>
    <w:link w:val="Ttulo6"/>
    <w:rsid w:val="004C40AF"/>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4C40AF"/>
    <w:rPr>
      <w:rFonts w:eastAsiaTheme="minorEastAsia"/>
      <w:sz w:val="24"/>
      <w:szCs w:val="24"/>
    </w:rPr>
  </w:style>
  <w:style w:type="character" w:customStyle="1" w:styleId="Ttulo8Car">
    <w:name w:val="Título 8 Car"/>
    <w:basedOn w:val="Fuentedeprrafopredeter"/>
    <w:link w:val="Ttulo8"/>
    <w:uiPriority w:val="9"/>
    <w:semiHidden/>
    <w:rsid w:val="004C40AF"/>
    <w:rPr>
      <w:rFonts w:eastAsiaTheme="minorEastAsia"/>
      <w:i/>
      <w:iCs/>
      <w:sz w:val="24"/>
      <w:szCs w:val="24"/>
    </w:rPr>
  </w:style>
  <w:style w:type="character" w:customStyle="1" w:styleId="Ttulo9Car">
    <w:name w:val="Título 9 Car"/>
    <w:basedOn w:val="Fuentedeprrafopredeter"/>
    <w:link w:val="Ttulo9"/>
    <w:uiPriority w:val="9"/>
    <w:semiHidden/>
    <w:rsid w:val="004C40AF"/>
    <w:rPr>
      <w:rFonts w:asciiTheme="majorHAnsi" w:eastAsiaTheme="majorEastAsia" w:hAnsiTheme="majorHAnsi" w:cstheme="majorBidi"/>
    </w:rPr>
  </w:style>
  <w:style w:type="character" w:customStyle="1" w:styleId="PrrafodelistaCar">
    <w:name w:val="Párrafo de lista Car"/>
    <w:link w:val="Prrafodelista"/>
    <w:uiPriority w:val="99"/>
    <w:locked/>
    <w:rsid w:val="005B1B07"/>
    <w:rPr>
      <w:rFonts w:ascii="Arial Narrow" w:eastAsia="Times New Roman" w:hAnsi="Arial Narrow"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34">
      <w:bodyDiv w:val="1"/>
      <w:marLeft w:val="0"/>
      <w:marRight w:val="0"/>
      <w:marTop w:val="0"/>
      <w:marBottom w:val="0"/>
      <w:divBdr>
        <w:top w:val="none" w:sz="0" w:space="0" w:color="auto"/>
        <w:left w:val="none" w:sz="0" w:space="0" w:color="auto"/>
        <w:bottom w:val="none" w:sz="0" w:space="0" w:color="auto"/>
        <w:right w:val="none" w:sz="0" w:space="0" w:color="auto"/>
      </w:divBdr>
    </w:div>
    <w:div w:id="1930392">
      <w:bodyDiv w:val="1"/>
      <w:marLeft w:val="0"/>
      <w:marRight w:val="0"/>
      <w:marTop w:val="0"/>
      <w:marBottom w:val="0"/>
      <w:divBdr>
        <w:top w:val="none" w:sz="0" w:space="0" w:color="auto"/>
        <w:left w:val="none" w:sz="0" w:space="0" w:color="auto"/>
        <w:bottom w:val="none" w:sz="0" w:space="0" w:color="auto"/>
        <w:right w:val="none" w:sz="0" w:space="0" w:color="auto"/>
      </w:divBdr>
    </w:div>
    <w:div w:id="5983396">
      <w:bodyDiv w:val="1"/>
      <w:marLeft w:val="0"/>
      <w:marRight w:val="0"/>
      <w:marTop w:val="0"/>
      <w:marBottom w:val="0"/>
      <w:divBdr>
        <w:top w:val="none" w:sz="0" w:space="0" w:color="auto"/>
        <w:left w:val="none" w:sz="0" w:space="0" w:color="auto"/>
        <w:bottom w:val="none" w:sz="0" w:space="0" w:color="auto"/>
        <w:right w:val="none" w:sz="0" w:space="0" w:color="auto"/>
      </w:divBdr>
    </w:div>
    <w:div w:id="13578631">
      <w:bodyDiv w:val="1"/>
      <w:marLeft w:val="0"/>
      <w:marRight w:val="0"/>
      <w:marTop w:val="0"/>
      <w:marBottom w:val="0"/>
      <w:divBdr>
        <w:top w:val="none" w:sz="0" w:space="0" w:color="auto"/>
        <w:left w:val="none" w:sz="0" w:space="0" w:color="auto"/>
        <w:bottom w:val="none" w:sz="0" w:space="0" w:color="auto"/>
        <w:right w:val="none" w:sz="0" w:space="0" w:color="auto"/>
      </w:divBdr>
    </w:div>
    <w:div w:id="15472581">
      <w:bodyDiv w:val="1"/>
      <w:marLeft w:val="0"/>
      <w:marRight w:val="0"/>
      <w:marTop w:val="0"/>
      <w:marBottom w:val="0"/>
      <w:divBdr>
        <w:top w:val="none" w:sz="0" w:space="0" w:color="auto"/>
        <w:left w:val="none" w:sz="0" w:space="0" w:color="auto"/>
        <w:bottom w:val="none" w:sz="0" w:space="0" w:color="auto"/>
        <w:right w:val="none" w:sz="0" w:space="0" w:color="auto"/>
      </w:divBdr>
    </w:div>
    <w:div w:id="15809606">
      <w:bodyDiv w:val="1"/>
      <w:marLeft w:val="0"/>
      <w:marRight w:val="0"/>
      <w:marTop w:val="0"/>
      <w:marBottom w:val="0"/>
      <w:divBdr>
        <w:top w:val="none" w:sz="0" w:space="0" w:color="auto"/>
        <w:left w:val="none" w:sz="0" w:space="0" w:color="auto"/>
        <w:bottom w:val="none" w:sz="0" w:space="0" w:color="auto"/>
        <w:right w:val="none" w:sz="0" w:space="0" w:color="auto"/>
      </w:divBdr>
    </w:div>
    <w:div w:id="16280265">
      <w:bodyDiv w:val="1"/>
      <w:marLeft w:val="0"/>
      <w:marRight w:val="0"/>
      <w:marTop w:val="0"/>
      <w:marBottom w:val="0"/>
      <w:divBdr>
        <w:top w:val="none" w:sz="0" w:space="0" w:color="auto"/>
        <w:left w:val="none" w:sz="0" w:space="0" w:color="auto"/>
        <w:bottom w:val="none" w:sz="0" w:space="0" w:color="auto"/>
        <w:right w:val="none" w:sz="0" w:space="0" w:color="auto"/>
      </w:divBdr>
    </w:div>
    <w:div w:id="18093764">
      <w:bodyDiv w:val="1"/>
      <w:marLeft w:val="0"/>
      <w:marRight w:val="0"/>
      <w:marTop w:val="0"/>
      <w:marBottom w:val="0"/>
      <w:divBdr>
        <w:top w:val="none" w:sz="0" w:space="0" w:color="auto"/>
        <w:left w:val="none" w:sz="0" w:space="0" w:color="auto"/>
        <w:bottom w:val="none" w:sz="0" w:space="0" w:color="auto"/>
        <w:right w:val="none" w:sz="0" w:space="0" w:color="auto"/>
      </w:divBdr>
    </w:div>
    <w:div w:id="29498199">
      <w:bodyDiv w:val="1"/>
      <w:marLeft w:val="0"/>
      <w:marRight w:val="0"/>
      <w:marTop w:val="0"/>
      <w:marBottom w:val="0"/>
      <w:divBdr>
        <w:top w:val="none" w:sz="0" w:space="0" w:color="auto"/>
        <w:left w:val="none" w:sz="0" w:space="0" w:color="auto"/>
        <w:bottom w:val="none" w:sz="0" w:space="0" w:color="auto"/>
        <w:right w:val="none" w:sz="0" w:space="0" w:color="auto"/>
      </w:divBdr>
    </w:div>
    <w:div w:id="32195149">
      <w:bodyDiv w:val="1"/>
      <w:marLeft w:val="0"/>
      <w:marRight w:val="0"/>
      <w:marTop w:val="0"/>
      <w:marBottom w:val="0"/>
      <w:divBdr>
        <w:top w:val="none" w:sz="0" w:space="0" w:color="auto"/>
        <w:left w:val="none" w:sz="0" w:space="0" w:color="auto"/>
        <w:bottom w:val="none" w:sz="0" w:space="0" w:color="auto"/>
        <w:right w:val="none" w:sz="0" w:space="0" w:color="auto"/>
      </w:divBdr>
    </w:div>
    <w:div w:id="33625473">
      <w:bodyDiv w:val="1"/>
      <w:marLeft w:val="0"/>
      <w:marRight w:val="0"/>
      <w:marTop w:val="0"/>
      <w:marBottom w:val="0"/>
      <w:divBdr>
        <w:top w:val="none" w:sz="0" w:space="0" w:color="auto"/>
        <w:left w:val="none" w:sz="0" w:space="0" w:color="auto"/>
        <w:bottom w:val="none" w:sz="0" w:space="0" w:color="auto"/>
        <w:right w:val="none" w:sz="0" w:space="0" w:color="auto"/>
      </w:divBdr>
    </w:div>
    <w:div w:id="36198521">
      <w:bodyDiv w:val="1"/>
      <w:marLeft w:val="0"/>
      <w:marRight w:val="0"/>
      <w:marTop w:val="0"/>
      <w:marBottom w:val="0"/>
      <w:divBdr>
        <w:top w:val="none" w:sz="0" w:space="0" w:color="auto"/>
        <w:left w:val="none" w:sz="0" w:space="0" w:color="auto"/>
        <w:bottom w:val="none" w:sz="0" w:space="0" w:color="auto"/>
        <w:right w:val="none" w:sz="0" w:space="0" w:color="auto"/>
      </w:divBdr>
    </w:div>
    <w:div w:id="40175712">
      <w:bodyDiv w:val="1"/>
      <w:marLeft w:val="0"/>
      <w:marRight w:val="0"/>
      <w:marTop w:val="0"/>
      <w:marBottom w:val="0"/>
      <w:divBdr>
        <w:top w:val="none" w:sz="0" w:space="0" w:color="auto"/>
        <w:left w:val="none" w:sz="0" w:space="0" w:color="auto"/>
        <w:bottom w:val="none" w:sz="0" w:space="0" w:color="auto"/>
        <w:right w:val="none" w:sz="0" w:space="0" w:color="auto"/>
      </w:divBdr>
    </w:div>
    <w:div w:id="43526672">
      <w:bodyDiv w:val="1"/>
      <w:marLeft w:val="0"/>
      <w:marRight w:val="0"/>
      <w:marTop w:val="0"/>
      <w:marBottom w:val="0"/>
      <w:divBdr>
        <w:top w:val="none" w:sz="0" w:space="0" w:color="auto"/>
        <w:left w:val="none" w:sz="0" w:space="0" w:color="auto"/>
        <w:bottom w:val="none" w:sz="0" w:space="0" w:color="auto"/>
        <w:right w:val="none" w:sz="0" w:space="0" w:color="auto"/>
      </w:divBdr>
    </w:div>
    <w:div w:id="43677126">
      <w:bodyDiv w:val="1"/>
      <w:marLeft w:val="0"/>
      <w:marRight w:val="0"/>
      <w:marTop w:val="0"/>
      <w:marBottom w:val="0"/>
      <w:divBdr>
        <w:top w:val="none" w:sz="0" w:space="0" w:color="auto"/>
        <w:left w:val="none" w:sz="0" w:space="0" w:color="auto"/>
        <w:bottom w:val="none" w:sz="0" w:space="0" w:color="auto"/>
        <w:right w:val="none" w:sz="0" w:space="0" w:color="auto"/>
      </w:divBdr>
    </w:div>
    <w:div w:id="44256336">
      <w:bodyDiv w:val="1"/>
      <w:marLeft w:val="0"/>
      <w:marRight w:val="0"/>
      <w:marTop w:val="0"/>
      <w:marBottom w:val="0"/>
      <w:divBdr>
        <w:top w:val="none" w:sz="0" w:space="0" w:color="auto"/>
        <w:left w:val="none" w:sz="0" w:space="0" w:color="auto"/>
        <w:bottom w:val="none" w:sz="0" w:space="0" w:color="auto"/>
        <w:right w:val="none" w:sz="0" w:space="0" w:color="auto"/>
      </w:divBdr>
    </w:div>
    <w:div w:id="48694318">
      <w:bodyDiv w:val="1"/>
      <w:marLeft w:val="0"/>
      <w:marRight w:val="0"/>
      <w:marTop w:val="0"/>
      <w:marBottom w:val="0"/>
      <w:divBdr>
        <w:top w:val="none" w:sz="0" w:space="0" w:color="auto"/>
        <w:left w:val="none" w:sz="0" w:space="0" w:color="auto"/>
        <w:bottom w:val="none" w:sz="0" w:space="0" w:color="auto"/>
        <w:right w:val="none" w:sz="0" w:space="0" w:color="auto"/>
      </w:divBdr>
    </w:div>
    <w:div w:id="49548446">
      <w:bodyDiv w:val="1"/>
      <w:marLeft w:val="0"/>
      <w:marRight w:val="0"/>
      <w:marTop w:val="0"/>
      <w:marBottom w:val="0"/>
      <w:divBdr>
        <w:top w:val="none" w:sz="0" w:space="0" w:color="auto"/>
        <w:left w:val="none" w:sz="0" w:space="0" w:color="auto"/>
        <w:bottom w:val="none" w:sz="0" w:space="0" w:color="auto"/>
        <w:right w:val="none" w:sz="0" w:space="0" w:color="auto"/>
      </w:divBdr>
    </w:div>
    <w:div w:id="52235240">
      <w:bodyDiv w:val="1"/>
      <w:marLeft w:val="0"/>
      <w:marRight w:val="0"/>
      <w:marTop w:val="0"/>
      <w:marBottom w:val="0"/>
      <w:divBdr>
        <w:top w:val="none" w:sz="0" w:space="0" w:color="auto"/>
        <w:left w:val="none" w:sz="0" w:space="0" w:color="auto"/>
        <w:bottom w:val="none" w:sz="0" w:space="0" w:color="auto"/>
        <w:right w:val="none" w:sz="0" w:space="0" w:color="auto"/>
      </w:divBdr>
    </w:div>
    <w:div w:id="54402158">
      <w:bodyDiv w:val="1"/>
      <w:marLeft w:val="0"/>
      <w:marRight w:val="0"/>
      <w:marTop w:val="0"/>
      <w:marBottom w:val="0"/>
      <w:divBdr>
        <w:top w:val="none" w:sz="0" w:space="0" w:color="auto"/>
        <w:left w:val="none" w:sz="0" w:space="0" w:color="auto"/>
        <w:bottom w:val="none" w:sz="0" w:space="0" w:color="auto"/>
        <w:right w:val="none" w:sz="0" w:space="0" w:color="auto"/>
      </w:divBdr>
    </w:div>
    <w:div w:id="59258142">
      <w:bodyDiv w:val="1"/>
      <w:marLeft w:val="0"/>
      <w:marRight w:val="0"/>
      <w:marTop w:val="0"/>
      <w:marBottom w:val="0"/>
      <w:divBdr>
        <w:top w:val="none" w:sz="0" w:space="0" w:color="auto"/>
        <w:left w:val="none" w:sz="0" w:space="0" w:color="auto"/>
        <w:bottom w:val="none" w:sz="0" w:space="0" w:color="auto"/>
        <w:right w:val="none" w:sz="0" w:space="0" w:color="auto"/>
      </w:divBdr>
    </w:div>
    <w:div w:id="61997198">
      <w:bodyDiv w:val="1"/>
      <w:marLeft w:val="0"/>
      <w:marRight w:val="0"/>
      <w:marTop w:val="0"/>
      <w:marBottom w:val="0"/>
      <w:divBdr>
        <w:top w:val="none" w:sz="0" w:space="0" w:color="auto"/>
        <w:left w:val="none" w:sz="0" w:space="0" w:color="auto"/>
        <w:bottom w:val="none" w:sz="0" w:space="0" w:color="auto"/>
        <w:right w:val="none" w:sz="0" w:space="0" w:color="auto"/>
      </w:divBdr>
    </w:div>
    <w:div w:id="64110459">
      <w:bodyDiv w:val="1"/>
      <w:marLeft w:val="0"/>
      <w:marRight w:val="0"/>
      <w:marTop w:val="0"/>
      <w:marBottom w:val="0"/>
      <w:divBdr>
        <w:top w:val="none" w:sz="0" w:space="0" w:color="auto"/>
        <w:left w:val="none" w:sz="0" w:space="0" w:color="auto"/>
        <w:bottom w:val="none" w:sz="0" w:space="0" w:color="auto"/>
        <w:right w:val="none" w:sz="0" w:space="0" w:color="auto"/>
      </w:divBdr>
    </w:div>
    <w:div w:id="66729754">
      <w:bodyDiv w:val="1"/>
      <w:marLeft w:val="0"/>
      <w:marRight w:val="0"/>
      <w:marTop w:val="0"/>
      <w:marBottom w:val="0"/>
      <w:divBdr>
        <w:top w:val="none" w:sz="0" w:space="0" w:color="auto"/>
        <w:left w:val="none" w:sz="0" w:space="0" w:color="auto"/>
        <w:bottom w:val="none" w:sz="0" w:space="0" w:color="auto"/>
        <w:right w:val="none" w:sz="0" w:space="0" w:color="auto"/>
      </w:divBdr>
    </w:div>
    <w:div w:id="68233924">
      <w:bodyDiv w:val="1"/>
      <w:marLeft w:val="0"/>
      <w:marRight w:val="0"/>
      <w:marTop w:val="0"/>
      <w:marBottom w:val="0"/>
      <w:divBdr>
        <w:top w:val="none" w:sz="0" w:space="0" w:color="auto"/>
        <w:left w:val="none" w:sz="0" w:space="0" w:color="auto"/>
        <w:bottom w:val="none" w:sz="0" w:space="0" w:color="auto"/>
        <w:right w:val="none" w:sz="0" w:space="0" w:color="auto"/>
      </w:divBdr>
    </w:div>
    <w:div w:id="68776615">
      <w:bodyDiv w:val="1"/>
      <w:marLeft w:val="0"/>
      <w:marRight w:val="0"/>
      <w:marTop w:val="0"/>
      <w:marBottom w:val="0"/>
      <w:divBdr>
        <w:top w:val="none" w:sz="0" w:space="0" w:color="auto"/>
        <w:left w:val="none" w:sz="0" w:space="0" w:color="auto"/>
        <w:bottom w:val="none" w:sz="0" w:space="0" w:color="auto"/>
        <w:right w:val="none" w:sz="0" w:space="0" w:color="auto"/>
      </w:divBdr>
    </w:div>
    <w:div w:id="74714745">
      <w:bodyDiv w:val="1"/>
      <w:marLeft w:val="0"/>
      <w:marRight w:val="0"/>
      <w:marTop w:val="0"/>
      <w:marBottom w:val="0"/>
      <w:divBdr>
        <w:top w:val="none" w:sz="0" w:space="0" w:color="auto"/>
        <w:left w:val="none" w:sz="0" w:space="0" w:color="auto"/>
        <w:bottom w:val="none" w:sz="0" w:space="0" w:color="auto"/>
        <w:right w:val="none" w:sz="0" w:space="0" w:color="auto"/>
      </w:divBdr>
    </w:div>
    <w:div w:id="75909097">
      <w:bodyDiv w:val="1"/>
      <w:marLeft w:val="0"/>
      <w:marRight w:val="0"/>
      <w:marTop w:val="0"/>
      <w:marBottom w:val="0"/>
      <w:divBdr>
        <w:top w:val="none" w:sz="0" w:space="0" w:color="auto"/>
        <w:left w:val="none" w:sz="0" w:space="0" w:color="auto"/>
        <w:bottom w:val="none" w:sz="0" w:space="0" w:color="auto"/>
        <w:right w:val="none" w:sz="0" w:space="0" w:color="auto"/>
      </w:divBdr>
    </w:div>
    <w:div w:id="78522519">
      <w:bodyDiv w:val="1"/>
      <w:marLeft w:val="0"/>
      <w:marRight w:val="0"/>
      <w:marTop w:val="0"/>
      <w:marBottom w:val="0"/>
      <w:divBdr>
        <w:top w:val="none" w:sz="0" w:space="0" w:color="auto"/>
        <w:left w:val="none" w:sz="0" w:space="0" w:color="auto"/>
        <w:bottom w:val="none" w:sz="0" w:space="0" w:color="auto"/>
        <w:right w:val="none" w:sz="0" w:space="0" w:color="auto"/>
      </w:divBdr>
    </w:div>
    <w:div w:id="84691072">
      <w:bodyDiv w:val="1"/>
      <w:marLeft w:val="0"/>
      <w:marRight w:val="0"/>
      <w:marTop w:val="0"/>
      <w:marBottom w:val="0"/>
      <w:divBdr>
        <w:top w:val="none" w:sz="0" w:space="0" w:color="auto"/>
        <w:left w:val="none" w:sz="0" w:space="0" w:color="auto"/>
        <w:bottom w:val="none" w:sz="0" w:space="0" w:color="auto"/>
        <w:right w:val="none" w:sz="0" w:space="0" w:color="auto"/>
      </w:divBdr>
    </w:div>
    <w:div w:id="91441660">
      <w:bodyDiv w:val="1"/>
      <w:marLeft w:val="0"/>
      <w:marRight w:val="0"/>
      <w:marTop w:val="0"/>
      <w:marBottom w:val="0"/>
      <w:divBdr>
        <w:top w:val="none" w:sz="0" w:space="0" w:color="auto"/>
        <w:left w:val="none" w:sz="0" w:space="0" w:color="auto"/>
        <w:bottom w:val="none" w:sz="0" w:space="0" w:color="auto"/>
        <w:right w:val="none" w:sz="0" w:space="0" w:color="auto"/>
      </w:divBdr>
    </w:div>
    <w:div w:id="99108013">
      <w:bodyDiv w:val="1"/>
      <w:marLeft w:val="0"/>
      <w:marRight w:val="0"/>
      <w:marTop w:val="0"/>
      <w:marBottom w:val="0"/>
      <w:divBdr>
        <w:top w:val="none" w:sz="0" w:space="0" w:color="auto"/>
        <w:left w:val="none" w:sz="0" w:space="0" w:color="auto"/>
        <w:bottom w:val="none" w:sz="0" w:space="0" w:color="auto"/>
        <w:right w:val="none" w:sz="0" w:space="0" w:color="auto"/>
      </w:divBdr>
    </w:div>
    <w:div w:id="102504263">
      <w:bodyDiv w:val="1"/>
      <w:marLeft w:val="0"/>
      <w:marRight w:val="0"/>
      <w:marTop w:val="0"/>
      <w:marBottom w:val="0"/>
      <w:divBdr>
        <w:top w:val="none" w:sz="0" w:space="0" w:color="auto"/>
        <w:left w:val="none" w:sz="0" w:space="0" w:color="auto"/>
        <w:bottom w:val="none" w:sz="0" w:space="0" w:color="auto"/>
        <w:right w:val="none" w:sz="0" w:space="0" w:color="auto"/>
      </w:divBdr>
    </w:div>
    <w:div w:id="102774756">
      <w:bodyDiv w:val="1"/>
      <w:marLeft w:val="0"/>
      <w:marRight w:val="0"/>
      <w:marTop w:val="0"/>
      <w:marBottom w:val="0"/>
      <w:divBdr>
        <w:top w:val="none" w:sz="0" w:space="0" w:color="auto"/>
        <w:left w:val="none" w:sz="0" w:space="0" w:color="auto"/>
        <w:bottom w:val="none" w:sz="0" w:space="0" w:color="auto"/>
        <w:right w:val="none" w:sz="0" w:space="0" w:color="auto"/>
      </w:divBdr>
    </w:div>
    <w:div w:id="104814948">
      <w:bodyDiv w:val="1"/>
      <w:marLeft w:val="0"/>
      <w:marRight w:val="0"/>
      <w:marTop w:val="0"/>
      <w:marBottom w:val="0"/>
      <w:divBdr>
        <w:top w:val="none" w:sz="0" w:space="0" w:color="auto"/>
        <w:left w:val="none" w:sz="0" w:space="0" w:color="auto"/>
        <w:bottom w:val="none" w:sz="0" w:space="0" w:color="auto"/>
        <w:right w:val="none" w:sz="0" w:space="0" w:color="auto"/>
      </w:divBdr>
    </w:div>
    <w:div w:id="108012732">
      <w:bodyDiv w:val="1"/>
      <w:marLeft w:val="0"/>
      <w:marRight w:val="0"/>
      <w:marTop w:val="0"/>
      <w:marBottom w:val="0"/>
      <w:divBdr>
        <w:top w:val="none" w:sz="0" w:space="0" w:color="auto"/>
        <w:left w:val="none" w:sz="0" w:space="0" w:color="auto"/>
        <w:bottom w:val="none" w:sz="0" w:space="0" w:color="auto"/>
        <w:right w:val="none" w:sz="0" w:space="0" w:color="auto"/>
      </w:divBdr>
    </w:div>
    <w:div w:id="113795278">
      <w:bodyDiv w:val="1"/>
      <w:marLeft w:val="0"/>
      <w:marRight w:val="0"/>
      <w:marTop w:val="0"/>
      <w:marBottom w:val="0"/>
      <w:divBdr>
        <w:top w:val="none" w:sz="0" w:space="0" w:color="auto"/>
        <w:left w:val="none" w:sz="0" w:space="0" w:color="auto"/>
        <w:bottom w:val="none" w:sz="0" w:space="0" w:color="auto"/>
        <w:right w:val="none" w:sz="0" w:space="0" w:color="auto"/>
      </w:divBdr>
    </w:div>
    <w:div w:id="114181569">
      <w:bodyDiv w:val="1"/>
      <w:marLeft w:val="0"/>
      <w:marRight w:val="0"/>
      <w:marTop w:val="0"/>
      <w:marBottom w:val="0"/>
      <w:divBdr>
        <w:top w:val="none" w:sz="0" w:space="0" w:color="auto"/>
        <w:left w:val="none" w:sz="0" w:space="0" w:color="auto"/>
        <w:bottom w:val="none" w:sz="0" w:space="0" w:color="auto"/>
        <w:right w:val="none" w:sz="0" w:space="0" w:color="auto"/>
      </w:divBdr>
    </w:div>
    <w:div w:id="114327144">
      <w:bodyDiv w:val="1"/>
      <w:marLeft w:val="0"/>
      <w:marRight w:val="0"/>
      <w:marTop w:val="0"/>
      <w:marBottom w:val="0"/>
      <w:divBdr>
        <w:top w:val="none" w:sz="0" w:space="0" w:color="auto"/>
        <w:left w:val="none" w:sz="0" w:space="0" w:color="auto"/>
        <w:bottom w:val="none" w:sz="0" w:space="0" w:color="auto"/>
        <w:right w:val="none" w:sz="0" w:space="0" w:color="auto"/>
      </w:divBdr>
    </w:div>
    <w:div w:id="114758307">
      <w:bodyDiv w:val="1"/>
      <w:marLeft w:val="0"/>
      <w:marRight w:val="0"/>
      <w:marTop w:val="0"/>
      <w:marBottom w:val="0"/>
      <w:divBdr>
        <w:top w:val="none" w:sz="0" w:space="0" w:color="auto"/>
        <w:left w:val="none" w:sz="0" w:space="0" w:color="auto"/>
        <w:bottom w:val="none" w:sz="0" w:space="0" w:color="auto"/>
        <w:right w:val="none" w:sz="0" w:space="0" w:color="auto"/>
      </w:divBdr>
    </w:div>
    <w:div w:id="115802577">
      <w:bodyDiv w:val="1"/>
      <w:marLeft w:val="0"/>
      <w:marRight w:val="0"/>
      <w:marTop w:val="0"/>
      <w:marBottom w:val="0"/>
      <w:divBdr>
        <w:top w:val="none" w:sz="0" w:space="0" w:color="auto"/>
        <w:left w:val="none" w:sz="0" w:space="0" w:color="auto"/>
        <w:bottom w:val="none" w:sz="0" w:space="0" w:color="auto"/>
        <w:right w:val="none" w:sz="0" w:space="0" w:color="auto"/>
      </w:divBdr>
    </w:div>
    <w:div w:id="118495352">
      <w:bodyDiv w:val="1"/>
      <w:marLeft w:val="0"/>
      <w:marRight w:val="0"/>
      <w:marTop w:val="0"/>
      <w:marBottom w:val="0"/>
      <w:divBdr>
        <w:top w:val="none" w:sz="0" w:space="0" w:color="auto"/>
        <w:left w:val="none" w:sz="0" w:space="0" w:color="auto"/>
        <w:bottom w:val="none" w:sz="0" w:space="0" w:color="auto"/>
        <w:right w:val="none" w:sz="0" w:space="0" w:color="auto"/>
      </w:divBdr>
    </w:div>
    <w:div w:id="119500334">
      <w:bodyDiv w:val="1"/>
      <w:marLeft w:val="0"/>
      <w:marRight w:val="0"/>
      <w:marTop w:val="0"/>
      <w:marBottom w:val="0"/>
      <w:divBdr>
        <w:top w:val="none" w:sz="0" w:space="0" w:color="auto"/>
        <w:left w:val="none" w:sz="0" w:space="0" w:color="auto"/>
        <w:bottom w:val="none" w:sz="0" w:space="0" w:color="auto"/>
        <w:right w:val="none" w:sz="0" w:space="0" w:color="auto"/>
      </w:divBdr>
    </w:div>
    <w:div w:id="124128441">
      <w:bodyDiv w:val="1"/>
      <w:marLeft w:val="0"/>
      <w:marRight w:val="0"/>
      <w:marTop w:val="0"/>
      <w:marBottom w:val="0"/>
      <w:divBdr>
        <w:top w:val="none" w:sz="0" w:space="0" w:color="auto"/>
        <w:left w:val="none" w:sz="0" w:space="0" w:color="auto"/>
        <w:bottom w:val="none" w:sz="0" w:space="0" w:color="auto"/>
        <w:right w:val="none" w:sz="0" w:space="0" w:color="auto"/>
      </w:divBdr>
    </w:div>
    <w:div w:id="128479664">
      <w:bodyDiv w:val="1"/>
      <w:marLeft w:val="0"/>
      <w:marRight w:val="0"/>
      <w:marTop w:val="0"/>
      <w:marBottom w:val="0"/>
      <w:divBdr>
        <w:top w:val="none" w:sz="0" w:space="0" w:color="auto"/>
        <w:left w:val="none" w:sz="0" w:space="0" w:color="auto"/>
        <w:bottom w:val="none" w:sz="0" w:space="0" w:color="auto"/>
        <w:right w:val="none" w:sz="0" w:space="0" w:color="auto"/>
      </w:divBdr>
    </w:div>
    <w:div w:id="130440546">
      <w:bodyDiv w:val="1"/>
      <w:marLeft w:val="0"/>
      <w:marRight w:val="0"/>
      <w:marTop w:val="0"/>
      <w:marBottom w:val="0"/>
      <w:divBdr>
        <w:top w:val="none" w:sz="0" w:space="0" w:color="auto"/>
        <w:left w:val="none" w:sz="0" w:space="0" w:color="auto"/>
        <w:bottom w:val="none" w:sz="0" w:space="0" w:color="auto"/>
        <w:right w:val="none" w:sz="0" w:space="0" w:color="auto"/>
      </w:divBdr>
    </w:div>
    <w:div w:id="132600451">
      <w:bodyDiv w:val="1"/>
      <w:marLeft w:val="0"/>
      <w:marRight w:val="0"/>
      <w:marTop w:val="0"/>
      <w:marBottom w:val="0"/>
      <w:divBdr>
        <w:top w:val="none" w:sz="0" w:space="0" w:color="auto"/>
        <w:left w:val="none" w:sz="0" w:space="0" w:color="auto"/>
        <w:bottom w:val="none" w:sz="0" w:space="0" w:color="auto"/>
        <w:right w:val="none" w:sz="0" w:space="0" w:color="auto"/>
      </w:divBdr>
    </w:div>
    <w:div w:id="134027276">
      <w:bodyDiv w:val="1"/>
      <w:marLeft w:val="0"/>
      <w:marRight w:val="0"/>
      <w:marTop w:val="0"/>
      <w:marBottom w:val="0"/>
      <w:divBdr>
        <w:top w:val="none" w:sz="0" w:space="0" w:color="auto"/>
        <w:left w:val="none" w:sz="0" w:space="0" w:color="auto"/>
        <w:bottom w:val="none" w:sz="0" w:space="0" w:color="auto"/>
        <w:right w:val="none" w:sz="0" w:space="0" w:color="auto"/>
      </w:divBdr>
    </w:div>
    <w:div w:id="145169838">
      <w:bodyDiv w:val="1"/>
      <w:marLeft w:val="0"/>
      <w:marRight w:val="0"/>
      <w:marTop w:val="0"/>
      <w:marBottom w:val="0"/>
      <w:divBdr>
        <w:top w:val="none" w:sz="0" w:space="0" w:color="auto"/>
        <w:left w:val="none" w:sz="0" w:space="0" w:color="auto"/>
        <w:bottom w:val="none" w:sz="0" w:space="0" w:color="auto"/>
        <w:right w:val="none" w:sz="0" w:space="0" w:color="auto"/>
      </w:divBdr>
    </w:div>
    <w:div w:id="147090546">
      <w:bodyDiv w:val="1"/>
      <w:marLeft w:val="0"/>
      <w:marRight w:val="0"/>
      <w:marTop w:val="0"/>
      <w:marBottom w:val="0"/>
      <w:divBdr>
        <w:top w:val="none" w:sz="0" w:space="0" w:color="auto"/>
        <w:left w:val="none" w:sz="0" w:space="0" w:color="auto"/>
        <w:bottom w:val="none" w:sz="0" w:space="0" w:color="auto"/>
        <w:right w:val="none" w:sz="0" w:space="0" w:color="auto"/>
      </w:divBdr>
    </w:div>
    <w:div w:id="149249957">
      <w:bodyDiv w:val="1"/>
      <w:marLeft w:val="0"/>
      <w:marRight w:val="0"/>
      <w:marTop w:val="0"/>
      <w:marBottom w:val="0"/>
      <w:divBdr>
        <w:top w:val="none" w:sz="0" w:space="0" w:color="auto"/>
        <w:left w:val="none" w:sz="0" w:space="0" w:color="auto"/>
        <w:bottom w:val="none" w:sz="0" w:space="0" w:color="auto"/>
        <w:right w:val="none" w:sz="0" w:space="0" w:color="auto"/>
      </w:divBdr>
    </w:div>
    <w:div w:id="151725333">
      <w:bodyDiv w:val="1"/>
      <w:marLeft w:val="0"/>
      <w:marRight w:val="0"/>
      <w:marTop w:val="0"/>
      <w:marBottom w:val="0"/>
      <w:divBdr>
        <w:top w:val="none" w:sz="0" w:space="0" w:color="auto"/>
        <w:left w:val="none" w:sz="0" w:space="0" w:color="auto"/>
        <w:bottom w:val="none" w:sz="0" w:space="0" w:color="auto"/>
        <w:right w:val="none" w:sz="0" w:space="0" w:color="auto"/>
      </w:divBdr>
    </w:div>
    <w:div w:id="152567875">
      <w:bodyDiv w:val="1"/>
      <w:marLeft w:val="0"/>
      <w:marRight w:val="0"/>
      <w:marTop w:val="0"/>
      <w:marBottom w:val="0"/>
      <w:divBdr>
        <w:top w:val="none" w:sz="0" w:space="0" w:color="auto"/>
        <w:left w:val="none" w:sz="0" w:space="0" w:color="auto"/>
        <w:bottom w:val="none" w:sz="0" w:space="0" w:color="auto"/>
        <w:right w:val="none" w:sz="0" w:space="0" w:color="auto"/>
      </w:divBdr>
    </w:div>
    <w:div w:id="166528902">
      <w:bodyDiv w:val="1"/>
      <w:marLeft w:val="0"/>
      <w:marRight w:val="0"/>
      <w:marTop w:val="0"/>
      <w:marBottom w:val="0"/>
      <w:divBdr>
        <w:top w:val="none" w:sz="0" w:space="0" w:color="auto"/>
        <w:left w:val="none" w:sz="0" w:space="0" w:color="auto"/>
        <w:bottom w:val="none" w:sz="0" w:space="0" w:color="auto"/>
        <w:right w:val="none" w:sz="0" w:space="0" w:color="auto"/>
      </w:divBdr>
    </w:div>
    <w:div w:id="186677101">
      <w:bodyDiv w:val="1"/>
      <w:marLeft w:val="0"/>
      <w:marRight w:val="0"/>
      <w:marTop w:val="0"/>
      <w:marBottom w:val="0"/>
      <w:divBdr>
        <w:top w:val="none" w:sz="0" w:space="0" w:color="auto"/>
        <w:left w:val="none" w:sz="0" w:space="0" w:color="auto"/>
        <w:bottom w:val="none" w:sz="0" w:space="0" w:color="auto"/>
        <w:right w:val="none" w:sz="0" w:space="0" w:color="auto"/>
      </w:divBdr>
    </w:div>
    <w:div w:id="186843498">
      <w:bodyDiv w:val="1"/>
      <w:marLeft w:val="0"/>
      <w:marRight w:val="0"/>
      <w:marTop w:val="0"/>
      <w:marBottom w:val="0"/>
      <w:divBdr>
        <w:top w:val="none" w:sz="0" w:space="0" w:color="auto"/>
        <w:left w:val="none" w:sz="0" w:space="0" w:color="auto"/>
        <w:bottom w:val="none" w:sz="0" w:space="0" w:color="auto"/>
        <w:right w:val="none" w:sz="0" w:space="0" w:color="auto"/>
      </w:divBdr>
    </w:div>
    <w:div w:id="188225967">
      <w:bodyDiv w:val="1"/>
      <w:marLeft w:val="0"/>
      <w:marRight w:val="0"/>
      <w:marTop w:val="0"/>
      <w:marBottom w:val="0"/>
      <w:divBdr>
        <w:top w:val="none" w:sz="0" w:space="0" w:color="auto"/>
        <w:left w:val="none" w:sz="0" w:space="0" w:color="auto"/>
        <w:bottom w:val="none" w:sz="0" w:space="0" w:color="auto"/>
        <w:right w:val="none" w:sz="0" w:space="0" w:color="auto"/>
      </w:divBdr>
    </w:div>
    <w:div w:id="191648889">
      <w:bodyDiv w:val="1"/>
      <w:marLeft w:val="0"/>
      <w:marRight w:val="0"/>
      <w:marTop w:val="0"/>
      <w:marBottom w:val="0"/>
      <w:divBdr>
        <w:top w:val="none" w:sz="0" w:space="0" w:color="auto"/>
        <w:left w:val="none" w:sz="0" w:space="0" w:color="auto"/>
        <w:bottom w:val="none" w:sz="0" w:space="0" w:color="auto"/>
        <w:right w:val="none" w:sz="0" w:space="0" w:color="auto"/>
      </w:divBdr>
    </w:div>
    <w:div w:id="194465127">
      <w:bodyDiv w:val="1"/>
      <w:marLeft w:val="0"/>
      <w:marRight w:val="0"/>
      <w:marTop w:val="0"/>
      <w:marBottom w:val="0"/>
      <w:divBdr>
        <w:top w:val="none" w:sz="0" w:space="0" w:color="auto"/>
        <w:left w:val="none" w:sz="0" w:space="0" w:color="auto"/>
        <w:bottom w:val="none" w:sz="0" w:space="0" w:color="auto"/>
        <w:right w:val="none" w:sz="0" w:space="0" w:color="auto"/>
      </w:divBdr>
    </w:div>
    <w:div w:id="194511586">
      <w:bodyDiv w:val="1"/>
      <w:marLeft w:val="0"/>
      <w:marRight w:val="0"/>
      <w:marTop w:val="0"/>
      <w:marBottom w:val="0"/>
      <w:divBdr>
        <w:top w:val="none" w:sz="0" w:space="0" w:color="auto"/>
        <w:left w:val="none" w:sz="0" w:space="0" w:color="auto"/>
        <w:bottom w:val="none" w:sz="0" w:space="0" w:color="auto"/>
        <w:right w:val="none" w:sz="0" w:space="0" w:color="auto"/>
      </w:divBdr>
    </w:div>
    <w:div w:id="195973858">
      <w:bodyDiv w:val="1"/>
      <w:marLeft w:val="0"/>
      <w:marRight w:val="0"/>
      <w:marTop w:val="0"/>
      <w:marBottom w:val="0"/>
      <w:divBdr>
        <w:top w:val="none" w:sz="0" w:space="0" w:color="auto"/>
        <w:left w:val="none" w:sz="0" w:space="0" w:color="auto"/>
        <w:bottom w:val="none" w:sz="0" w:space="0" w:color="auto"/>
        <w:right w:val="none" w:sz="0" w:space="0" w:color="auto"/>
      </w:divBdr>
    </w:div>
    <w:div w:id="196502648">
      <w:bodyDiv w:val="1"/>
      <w:marLeft w:val="0"/>
      <w:marRight w:val="0"/>
      <w:marTop w:val="0"/>
      <w:marBottom w:val="0"/>
      <w:divBdr>
        <w:top w:val="none" w:sz="0" w:space="0" w:color="auto"/>
        <w:left w:val="none" w:sz="0" w:space="0" w:color="auto"/>
        <w:bottom w:val="none" w:sz="0" w:space="0" w:color="auto"/>
        <w:right w:val="none" w:sz="0" w:space="0" w:color="auto"/>
      </w:divBdr>
    </w:div>
    <w:div w:id="199172419">
      <w:bodyDiv w:val="1"/>
      <w:marLeft w:val="0"/>
      <w:marRight w:val="0"/>
      <w:marTop w:val="0"/>
      <w:marBottom w:val="0"/>
      <w:divBdr>
        <w:top w:val="none" w:sz="0" w:space="0" w:color="auto"/>
        <w:left w:val="none" w:sz="0" w:space="0" w:color="auto"/>
        <w:bottom w:val="none" w:sz="0" w:space="0" w:color="auto"/>
        <w:right w:val="none" w:sz="0" w:space="0" w:color="auto"/>
      </w:divBdr>
    </w:div>
    <w:div w:id="201141053">
      <w:bodyDiv w:val="1"/>
      <w:marLeft w:val="0"/>
      <w:marRight w:val="0"/>
      <w:marTop w:val="0"/>
      <w:marBottom w:val="0"/>
      <w:divBdr>
        <w:top w:val="none" w:sz="0" w:space="0" w:color="auto"/>
        <w:left w:val="none" w:sz="0" w:space="0" w:color="auto"/>
        <w:bottom w:val="none" w:sz="0" w:space="0" w:color="auto"/>
        <w:right w:val="none" w:sz="0" w:space="0" w:color="auto"/>
      </w:divBdr>
    </w:div>
    <w:div w:id="201677008">
      <w:bodyDiv w:val="1"/>
      <w:marLeft w:val="0"/>
      <w:marRight w:val="0"/>
      <w:marTop w:val="0"/>
      <w:marBottom w:val="0"/>
      <w:divBdr>
        <w:top w:val="none" w:sz="0" w:space="0" w:color="auto"/>
        <w:left w:val="none" w:sz="0" w:space="0" w:color="auto"/>
        <w:bottom w:val="none" w:sz="0" w:space="0" w:color="auto"/>
        <w:right w:val="none" w:sz="0" w:space="0" w:color="auto"/>
      </w:divBdr>
    </w:div>
    <w:div w:id="203951603">
      <w:bodyDiv w:val="1"/>
      <w:marLeft w:val="0"/>
      <w:marRight w:val="0"/>
      <w:marTop w:val="0"/>
      <w:marBottom w:val="0"/>
      <w:divBdr>
        <w:top w:val="none" w:sz="0" w:space="0" w:color="auto"/>
        <w:left w:val="none" w:sz="0" w:space="0" w:color="auto"/>
        <w:bottom w:val="none" w:sz="0" w:space="0" w:color="auto"/>
        <w:right w:val="none" w:sz="0" w:space="0" w:color="auto"/>
      </w:divBdr>
    </w:div>
    <w:div w:id="211043186">
      <w:bodyDiv w:val="1"/>
      <w:marLeft w:val="0"/>
      <w:marRight w:val="0"/>
      <w:marTop w:val="0"/>
      <w:marBottom w:val="0"/>
      <w:divBdr>
        <w:top w:val="none" w:sz="0" w:space="0" w:color="auto"/>
        <w:left w:val="none" w:sz="0" w:space="0" w:color="auto"/>
        <w:bottom w:val="none" w:sz="0" w:space="0" w:color="auto"/>
        <w:right w:val="none" w:sz="0" w:space="0" w:color="auto"/>
      </w:divBdr>
    </w:div>
    <w:div w:id="215094100">
      <w:bodyDiv w:val="1"/>
      <w:marLeft w:val="0"/>
      <w:marRight w:val="0"/>
      <w:marTop w:val="0"/>
      <w:marBottom w:val="0"/>
      <w:divBdr>
        <w:top w:val="none" w:sz="0" w:space="0" w:color="auto"/>
        <w:left w:val="none" w:sz="0" w:space="0" w:color="auto"/>
        <w:bottom w:val="none" w:sz="0" w:space="0" w:color="auto"/>
        <w:right w:val="none" w:sz="0" w:space="0" w:color="auto"/>
      </w:divBdr>
    </w:div>
    <w:div w:id="218908799">
      <w:bodyDiv w:val="1"/>
      <w:marLeft w:val="0"/>
      <w:marRight w:val="0"/>
      <w:marTop w:val="0"/>
      <w:marBottom w:val="0"/>
      <w:divBdr>
        <w:top w:val="none" w:sz="0" w:space="0" w:color="auto"/>
        <w:left w:val="none" w:sz="0" w:space="0" w:color="auto"/>
        <w:bottom w:val="none" w:sz="0" w:space="0" w:color="auto"/>
        <w:right w:val="none" w:sz="0" w:space="0" w:color="auto"/>
      </w:divBdr>
    </w:div>
    <w:div w:id="222446877">
      <w:bodyDiv w:val="1"/>
      <w:marLeft w:val="0"/>
      <w:marRight w:val="0"/>
      <w:marTop w:val="0"/>
      <w:marBottom w:val="0"/>
      <w:divBdr>
        <w:top w:val="none" w:sz="0" w:space="0" w:color="auto"/>
        <w:left w:val="none" w:sz="0" w:space="0" w:color="auto"/>
        <w:bottom w:val="none" w:sz="0" w:space="0" w:color="auto"/>
        <w:right w:val="none" w:sz="0" w:space="0" w:color="auto"/>
      </w:divBdr>
    </w:div>
    <w:div w:id="224149393">
      <w:bodyDiv w:val="1"/>
      <w:marLeft w:val="0"/>
      <w:marRight w:val="0"/>
      <w:marTop w:val="0"/>
      <w:marBottom w:val="0"/>
      <w:divBdr>
        <w:top w:val="none" w:sz="0" w:space="0" w:color="auto"/>
        <w:left w:val="none" w:sz="0" w:space="0" w:color="auto"/>
        <w:bottom w:val="none" w:sz="0" w:space="0" w:color="auto"/>
        <w:right w:val="none" w:sz="0" w:space="0" w:color="auto"/>
      </w:divBdr>
    </w:div>
    <w:div w:id="234242200">
      <w:bodyDiv w:val="1"/>
      <w:marLeft w:val="0"/>
      <w:marRight w:val="0"/>
      <w:marTop w:val="0"/>
      <w:marBottom w:val="0"/>
      <w:divBdr>
        <w:top w:val="none" w:sz="0" w:space="0" w:color="auto"/>
        <w:left w:val="none" w:sz="0" w:space="0" w:color="auto"/>
        <w:bottom w:val="none" w:sz="0" w:space="0" w:color="auto"/>
        <w:right w:val="none" w:sz="0" w:space="0" w:color="auto"/>
      </w:divBdr>
    </w:div>
    <w:div w:id="238486773">
      <w:bodyDiv w:val="1"/>
      <w:marLeft w:val="0"/>
      <w:marRight w:val="0"/>
      <w:marTop w:val="0"/>
      <w:marBottom w:val="0"/>
      <w:divBdr>
        <w:top w:val="none" w:sz="0" w:space="0" w:color="auto"/>
        <w:left w:val="none" w:sz="0" w:space="0" w:color="auto"/>
        <w:bottom w:val="none" w:sz="0" w:space="0" w:color="auto"/>
        <w:right w:val="none" w:sz="0" w:space="0" w:color="auto"/>
      </w:divBdr>
    </w:div>
    <w:div w:id="241836446">
      <w:bodyDiv w:val="1"/>
      <w:marLeft w:val="0"/>
      <w:marRight w:val="0"/>
      <w:marTop w:val="0"/>
      <w:marBottom w:val="0"/>
      <w:divBdr>
        <w:top w:val="none" w:sz="0" w:space="0" w:color="auto"/>
        <w:left w:val="none" w:sz="0" w:space="0" w:color="auto"/>
        <w:bottom w:val="none" w:sz="0" w:space="0" w:color="auto"/>
        <w:right w:val="none" w:sz="0" w:space="0" w:color="auto"/>
      </w:divBdr>
    </w:div>
    <w:div w:id="244610159">
      <w:bodyDiv w:val="1"/>
      <w:marLeft w:val="0"/>
      <w:marRight w:val="0"/>
      <w:marTop w:val="0"/>
      <w:marBottom w:val="0"/>
      <w:divBdr>
        <w:top w:val="none" w:sz="0" w:space="0" w:color="auto"/>
        <w:left w:val="none" w:sz="0" w:space="0" w:color="auto"/>
        <w:bottom w:val="none" w:sz="0" w:space="0" w:color="auto"/>
        <w:right w:val="none" w:sz="0" w:space="0" w:color="auto"/>
      </w:divBdr>
    </w:div>
    <w:div w:id="247690987">
      <w:bodyDiv w:val="1"/>
      <w:marLeft w:val="0"/>
      <w:marRight w:val="0"/>
      <w:marTop w:val="0"/>
      <w:marBottom w:val="0"/>
      <w:divBdr>
        <w:top w:val="none" w:sz="0" w:space="0" w:color="auto"/>
        <w:left w:val="none" w:sz="0" w:space="0" w:color="auto"/>
        <w:bottom w:val="none" w:sz="0" w:space="0" w:color="auto"/>
        <w:right w:val="none" w:sz="0" w:space="0" w:color="auto"/>
      </w:divBdr>
    </w:div>
    <w:div w:id="247738005">
      <w:bodyDiv w:val="1"/>
      <w:marLeft w:val="0"/>
      <w:marRight w:val="0"/>
      <w:marTop w:val="0"/>
      <w:marBottom w:val="0"/>
      <w:divBdr>
        <w:top w:val="none" w:sz="0" w:space="0" w:color="auto"/>
        <w:left w:val="none" w:sz="0" w:space="0" w:color="auto"/>
        <w:bottom w:val="none" w:sz="0" w:space="0" w:color="auto"/>
        <w:right w:val="none" w:sz="0" w:space="0" w:color="auto"/>
      </w:divBdr>
    </w:div>
    <w:div w:id="248348418">
      <w:bodyDiv w:val="1"/>
      <w:marLeft w:val="0"/>
      <w:marRight w:val="0"/>
      <w:marTop w:val="0"/>
      <w:marBottom w:val="0"/>
      <w:divBdr>
        <w:top w:val="none" w:sz="0" w:space="0" w:color="auto"/>
        <w:left w:val="none" w:sz="0" w:space="0" w:color="auto"/>
        <w:bottom w:val="none" w:sz="0" w:space="0" w:color="auto"/>
        <w:right w:val="none" w:sz="0" w:space="0" w:color="auto"/>
      </w:divBdr>
    </w:div>
    <w:div w:id="254284894">
      <w:bodyDiv w:val="1"/>
      <w:marLeft w:val="0"/>
      <w:marRight w:val="0"/>
      <w:marTop w:val="0"/>
      <w:marBottom w:val="0"/>
      <w:divBdr>
        <w:top w:val="none" w:sz="0" w:space="0" w:color="auto"/>
        <w:left w:val="none" w:sz="0" w:space="0" w:color="auto"/>
        <w:bottom w:val="none" w:sz="0" w:space="0" w:color="auto"/>
        <w:right w:val="none" w:sz="0" w:space="0" w:color="auto"/>
      </w:divBdr>
    </w:div>
    <w:div w:id="256208593">
      <w:bodyDiv w:val="1"/>
      <w:marLeft w:val="0"/>
      <w:marRight w:val="0"/>
      <w:marTop w:val="0"/>
      <w:marBottom w:val="0"/>
      <w:divBdr>
        <w:top w:val="none" w:sz="0" w:space="0" w:color="auto"/>
        <w:left w:val="none" w:sz="0" w:space="0" w:color="auto"/>
        <w:bottom w:val="none" w:sz="0" w:space="0" w:color="auto"/>
        <w:right w:val="none" w:sz="0" w:space="0" w:color="auto"/>
      </w:divBdr>
    </w:div>
    <w:div w:id="260727392">
      <w:bodyDiv w:val="1"/>
      <w:marLeft w:val="0"/>
      <w:marRight w:val="0"/>
      <w:marTop w:val="0"/>
      <w:marBottom w:val="0"/>
      <w:divBdr>
        <w:top w:val="none" w:sz="0" w:space="0" w:color="auto"/>
        <w:left w:val="none" w:sz="0" w:space="0" w:color="auto"/>
        <w:bottom w:val="none" w:sz="0" w:space="0" w:color="auto"/>
        <w:right w:val="none" w:sz="0" w:space="0" w:color="auto"/>
      </w:divBdr>
    </w:div>
    <w:div w:id="261648416">
      <w:bodyDiv w:val="1"/>
      <w:marLeft w:val="0"/>
      <w:marRight w:val="0"/>
      <w:marTop w:val="0"/>
      <w:marBottom w:val="0"/>
      <w:divBdr>
        <w:top w:val="none" w:sz="0" w:space="0" w:color="auto"/>
        <w:left w:val="none" w:sz="0" w:space="0" w:color="auto"/>
        <w:bottom w:val="none" w:sz="0" w:space="0" w:color="auto"/>
        <w:right w:val="none" w:sz="0" w:space="0" w:color="auto"/>
      </w:divBdr>
    </w:div>
    <w:div w:id="270626571">
      <w:bodyDiv w:val="1"/>
      <w:marLeft w:val="0"/>
      <w:marRight w:val="0"/>
      <w:marTop w:val="0"/>
      <w:marBottom w:val="0"/>
      <w:divBdr>
        <w:top w:val="none" w:sz="0" w:space="0" w:color="auto"/>
        <w:left w:val="none" w:sz="0" w:space="0" w:color="auto"/>
        <w:bottom w:val="none" w:sz="0" w:space="0" w:color="auto"/>
        <w:right w:val="none" w:sz="0" w:space="0" w:color="auto"/>
      </w:divBdr>
    </w:div>
    <w:div w:id="277030088">
      <w:bodyDiv w:val="1"/>
      <w:marLeft w:val="0"/>
      <w:marRight w:val="0"/>
      <w:marTop w:val="0"/>
      <w:marBottom w:val="0"/>
      <w:divBdr>
        <w:top w:val="none" w:sz="0" w:space="0" w:color="auto"/>
        <w:left w:val="none" w:sz="0" w:space="0" w:color="auto"/>
        <w:bottom w:val="none" w:sz="0" w:space="0" w:color="auto"/>
        <w:right w:val="none" w:sz="0" w:space="0" w:color="auto"/>
      </w:divBdr>
    </w:div>
    <w:div w:id="280648778">
      <w:bodyDiv w:val="1"/>
      <w:marLeft w:val="0"/>
      <w:marRight w:val="0"/>
      <w:marTop w:val="0"/>
      <w:marBottom w:val="0"/>
      <w:divBdr>
        <w:top w:val="none" w:sz="0" w:space="0" w:color="auto"/>
        <w:left w:val="none" w:sz="0" w:space="0" w:color="auto"/>
        <w:bottom w:val="none" w:sz="0" w:space="0" w:color="auto"/>
        <w:right w:val="none" w:sz="0" w:space="0" w:color="auto"/>
      </w:divBdr>
      <w:divsChild>
        <w:div w:id="819810180">
          <w:marLeft w:val="0"/>
          <w:marRight w:val="0"/>
          <w:marTop w:val="0"/>
          <w:marBottom w:val="0"/>
          <w:divBdr>
            <w:top w:val="none" w:sz="0" w:space="0" w:color="auto"/>
            <w:left w:val="none" w:sz="0" w:space="0" w:color="auto"/>
            <w:bottom w:val="none" w:sz="0" w:space="0" w:color="auto"/>
            <w:right w:val="none" w:sz="0" w:space="0" w:color="auto"/>
          </w:divBdr>
        </w:div>
        <w:div w:id="581061601">
          <w:marLeft w:val="0"/>
          <w:marRight w:val="0"/>
          <w:marTop w:val="0"/>
          <w:marBottom w:val="0"/>
          <w:divBdr>
            <w:top w:val="none" w:sz="0" w:space="0" w:color="auto"/>
            <w:left w:val="none" w:sz="0" w:space="0" w:color="auto"/>
            <w:bottom w:val="none" w:sz="0" w:space="0" w:color="auto"/>
            <w:right w:val="none" w:sz="0" w:space="0" w:color="auto"/>
          </w:divBdr>
        </w:div>
        <w:div w:id="57872839">
          <w:marLeft w:val="0"/>
          <w:marRight w:val="0"/>
          <w:marTop w:val="0"/>
          <w:marBottom w:val="0"/>
          <w:divBdr>
            <w:top w:val="none" w:sz="0" w:space="0" w:color="auto"/>
            <w:left w:val="none" w:sz="0" w:space="0" w:color="auto"/>
            <w:bottom w:val="none" w:sz="0" w:space="0" w:color="auto"/>
            <w:right w:val="none" w:sz="0" w:space="0" w:color="auto"/>
          </w:divBdr>
        </w:div>
      </w:divsChild>
    </w:div>
    <w:div w:id="284702633">
      <w:bodyDiv w:val="1"/>
      <w:marLeft w:val="0"/>
      <w:marRight w:val="0"/>
      <w:marTop w:val="0"/>
      <w:marBottom w:val="0"/>
      <w:divBdr>
        <w:top w:val="none" w:sz="0" w:space="0" w:color="auto"/>
        <w:left w:val="none" w:sz="0" w:space="0" w:color="auto"/>
        <w:bottom w:val="none" w:sz="0" w:space="0" w:color="auto"/>
        <w:right w:val="none" w:sz="0" w:space="0" w:color="auto"/>
      </w:divBdr>
    </w:div>
    <w:div w:id="289483002">
      <w:bodyDiv w:val="1"/>
      <w:marLeft w:val="0"/>
      <w:marRight w:val="0"/>
      <w:marTop w:val="0"/>
      <w:marBottom w:val="0"/>
      <w:divBdr>
        <w:top w:val="none" w:sz="0" w:space="0" w:color="auto"/>
        <w:left w:val="none" w:sz="0" w:space="0" w:color="auto"/>
        <w:bottom w:val="none" w:sz="0" w:space="0" w:color="auto"/>
        <w:right w:val="none" w:sz="0" w:space="0" w:color="auto"/>
      </w:divBdr>
    </w:div>
    <w:div w:id="290598442">
      <w:bodyDiv w:val="1"/>
      <w:marLeft w:val="0"/>
      <w:marRight w:val="0"/>
      <w:marTop w:val="0"/>
      <w:marBottom w:val="0"/>
      <w:divBdr>
        <w:top w:val="none" w:sz="0" w:space="0" w:color="auto"/>
        <w:left w:val="none" w:sz="0" w:space="0" w:color="auto"/>
        <w:bottom w:val="none" w:sz="0" w:space="0" w:color="auto"/>
        <w:right w:val="none" w:sz="0" w:space="0" w:color="auto"/>
      </w:divBdr>
      <w:divsChild>
        <w:div w:id="689451300">
          <w:marLeft w:val="0"/>
          <w:marRight w:val="0"/>
          <w:marTop w:val="0"/>
          <w:marBottom w:val="0"/>
          <w:divBdr>
            <w:top w:val="none" w:sz="0" w:space="0" w:color="auto"/>
            <w:left w:val="none" w:sz="0" w:space="0" w:color="auto"/>
            <w:bottom w:val="none" w:sz="0" w:space="0" w:color="auto"/>
            <w:right w:val="none" w:sz="0" w:space="0" w:color="auto"/>
          </w:divBdr>
        </w:div>
        <w:div w:id="982582038">
          <w:marLeft w:val="0"/>
          <w:marRight w:val="0"/>
          <w:marTop w:val="0"/>
          <w:marBottom w:val="0"/>
          <w:divBdr>
            <w:top w:val="none" w:sz="0" w:space="0" w:color="auto"/>
            <w:left w:val="none" w:sz="0" w:space="0" w:color="auto"/>
            <w:bottom w:val="none" w:sz="0" w:space="0" w:color="auto"/>
            <w:right w:val="none" w:sz="0" w:space="0" w:color="auto"/>
          </w:divBdr>
        </w:div>
        <w:div w:id="1912932671">
          <w:marLeft w:val="0"/>
          <w:marRight w:val="0"/>
          <w:marTop w:val="0"/>
          <w:marBottom w:val="0"/>
          <w:divBdr>
            <w:top w:val="none" w:sz="0" w:space="0" w:color="auto"/>
            <w:left w:val="none" w:sz="0" w:space="0" w:color="auto"/>
            <w:bottom w:val="none" w:sz="0" w:space="0" w:color="auto"/>
            <w:right w:val="none" w:sz="0" w:space="0" w:color="auto"/>
          </w:divBdr>
        </w:div>
        <w:div w:id="891381554">
          <w:marLeft w:val="0"/>
          <w:marRight w:val="0"/>
          <w:marTop w:val="0"/>
          <w:marBottom w:val="0"/>
          <w:divBdr>
            <w:top w:val="none" w:sz="0" w:space="0" w:color="auto"/>
            <w:left w:val="none" w:sz="0" w:space="0" w:color="auto"/>
            <w:bottom w:val="none" w:sz="0" w:space="0" w:color="auto"/>
            <w:right w:val="none" w:sz="0" w:space="0" w:color="auto"/>
          </w:divBdr>
        </w:div>
      </w:divsChild>
    </w:div>
    <w:div w:id="294213002">
      <w:bodyDiv w:val="1"/>
      <w:marLeft w:val="0"/>
      <w:marRight w:val="0"/>
      <w:marTop w:val="0"/>
      <w:marBottom w:val="0"/>
      <w:divBdr>
        <w:top w:val="none" w:sz="0" w:space="0" w:color="auto"/>
        <w:left w:val="none" w:sz="0" w:space="0" w:color="auto"/>
        <w:bottom w:val="none" w:sz="0" w:space="0" w:color="auto"/>
        <w:right w:val="none" w:sz="0" w:space="0" w:color="auto"/>
      </w:divBdr>
    </w:div>
    <w:div w:id="294485896">
      <w:bodyDiv w:val="1"/>
      <w:marLeft w:val="0"/>
      <w:marRight w:val="0"/>
      <w:marTop w:val="0"/>
      <w:marBottom w:val="0"/>
      <w:divBdr>
        <w:top w:val="none" w:sz="0" w:space="0" w:color="auto"/>
        <w:left w:val="none" w:sz="0" w:space="0" w:color="auto"/>
        <w:bottom w:val="none" w:sz="0" w:space="0" w:color="auto"/>
        <w:right w:val="none" w:sz="0" w:space="0" w:color="auto"/>
      </w:divBdr>
    </w:div>
    <w:div w:id="300962180">
      <w:bodyDiv w:val="1"/>
      <w:marLeft w:val="0"/>
      <w:marRight w:val="0"/>
      <w:marTop w:val="0"/>
      <w:marBottom w:val="0"/>
      <w:divBdr>
        <w:top w:val="none" w:sz="0" w:space="0" w:color="auto"/>
        <w:left w:val="none" w:sz="0" w:space="0" w:color="auto"/>
        <w:bottom w:val="none" w:sz="0" w:space="0" w:color="auto"/>
        <w:right w:val="none" w:sz="0" w:space="0" w:color="auto"/>
      </w:divBdr>
    </w:div>
    <w:div w:id="308556222">
      <w:bodyDiv w:val="1"/>
      <w:marLeft w:val="0"/>
      <w:marRight w:val="0"/>
      <w:marTop w:val="0"/>
      <w:marBottom w:val="0"/>
      <w:divBdr>
        <w:top w:val="none" w:sz="0" w:space="0" w:color="auto"/>
        <w:left w:val="none" w:sz="0" w:space="0" w:color="auto"/>
        <w:bottom w:val="none" w:sz="0" w:space="0" w:color="auto"/>
        <w:right w:val="none" w:sz="0" w:space="0" w:color="auto"/>
      </w:divBdr>
    </w:div>
    <w:div w:id="310520615">
      <w:bodyDiv w:val="1"/>
      <w:marLeft w:val="0"/>
      <w:marRight w:val="0"/>
      <w:marTop w:val="0"/>
      <w:marBottom w:val="0"/>
      <w:divBdr>
        <w:top w:val="none" w:sz="0" w:space="0" w:color="auto"/>
        <w:left w:val="none" w:sz="0" w:space="0" w:color="auto"/>
        <w:bottom w:val="none" w:sz="0" w:space="0" w:color="auto"/>
        <w:right w:val="none" w:sz="0" w:space="0" w:color="auto"/>
      </w:divBdr>
    </w:div>
    <w:div w:id="310641837">
      <w:bodyDiv w:val="1"/>
      <w:marLeft w:val="0"/>
      <w:marRight w:val="0"/>
      <w:marTop w:val="0"/>
      <w:marBottom w:val="0"/>
      <w:divBdr>
        <w:top w:val="none" w:sz="0" w:space="0" w:color="auto"/>
        <w:left w:val="none" w:sz="0" w:space="0" w:color="auto"/>
        <w:bottom w:val="none" w:sz="0" w:space="0" w:color="auto"/>
        <w:right w:val="none" w:sz="0" w:space="0" w:color="auto"/>
      </w:divBdr>
    </w:div>
    <w:div w:id="314262452">
      <w:bodyDiv w:val="1"/>
      <w:marLeft w:val="0"/>
      <w:marRight w:val="0"/>
      <w:marTop w:val="0"/>
      <w:marBottom w:val="0"/>
      <w:divBdr>
        <w:top w:val="none" w:sz="0" w:space="0" w:color="auto"/>
        <w:left w:val="none" w:sz="0" w:space="0" w:color="auto"/>
        <w:bottom w:val="none" w:sz="0" w:space="0" w:color="auto"/>
        <w:right w:val="none" w:sz="0" w:space="0" w:color="auto"/>
      </w:divBdr>
    </w:div>
    <w:div w:id="316496465">
      <w:bodyDiv w:val="1"/>
      <w:marLeft w:val="0"/>
      <w:marRight w:val="0"/>
      <w:marTop w:val="0"/>
      <w:marBottom w:val="0"/>
      <w:divBdr>
        <w:top w:val="none" w:sz="0" w:space="0" w:color="auto"/>
        <w:left w:val="none" w:sz="0" w:space="0" w:color="auto"/>
        <w:bottom w:val="none" w:sz="0" w:space="0" w:color="auto"/>
        <w:right w:val="none" w:sz="0" w:space="0" w:color="auto"/>
      </w:divBdr>
    </w:div>
    <w:div w:id="316542570">
      <w:bodyDiv w:val="1"/>
      <w:marLeft w:val="0"/>
      <w:marRight w:val="0"/>
      <w:marTop w:val="0"/>
      <w:marBottom w:val="0"/>
      <w:divBdr>
        <w:top w:val="none" w:sz="0" w:space="0" w:color="auto"/>
        <w:left w:val="none" w:sz="0" w:space="0" w:color="auto"/>
        <w:bottom w:val="none" w:sz="0" w:space="0" w:color="auto"/>
        <w:right w:val="none" w:sz="0" w:space="0" w:color="auto"/>
      </w:divBdr>
    </w:div>
    <w:div w:id="334694865">
      <w:bodyDiv w:val="1"/>
      <w:marLeft w:val="0"/>
      <w:marRight w:val="0"/>
      <w:marTop w:val="0"/>
      <w:marBottom w:val="0"/>
      <w:divBdr>
        <w:top w:val="none" w:sz="0" w:space="0" w:color="auto"/>
        <w:left w:val="none" w:sz="0" w:space="0" w:color="auto"/>
        <w:bottom w:val="none" w:sz="0" w:space="0" w:color="auto"/>
        <w:right w:val="none" w:sz="0" w:space="0" w:color="auto"/>
      </w:divBdr>
    </w:div>
    <w:div w:id="337928567">
      <w:bodyDiv w:val="1"/>
      <w:marLeft w:val="0"/>
      <w:marRight w:val="0"/>
      <w:marTop w:val="0"/>
      <w:marBottom w:val="0"/>
      <w:divBdr>
        <w:top w:val="none" w:sz="0" w:space="0" w:color="auto"/>
        <w:left w:val="none" w:sz="0" w:space="0" w:color="auto"/>
        <w:bottom w:val="none" w:sz="0" w:space="0" w:color="auto"/>
        <w:right w:val="none" w:sz="0" w:space="0" w:color="auto"/>
      </w:divBdr>
    </w:div>
    <w:div w:id="339283386">
      <w:bodyDiv w:val="1"/>
      <w:marLeft w:val="0"/>
      <w:marRight w:val="0"/>
      <w:marTop w:val="0"/>
      <w:marBottom w:val="0"/>
      <w:divBdr>
        <w:top w:val="none" w:sz="0" w:space="0" w:color="auto"/>
        <w:left w:val="none" w:sz="0" w:space="0" w:color="auto"/>
        <w:bottom w:val="none" w:sz="0" w:space="0" w:color="auto"/>
        <w:right w:val="none" w:sz="0" w:space="0" w:color="auto"/>
      </w:divBdr>
    </w:div>
    <w:div w:id="340545182">
      <w:bodyDiv w:val="1"/>
      <w:marLeft w:val="0"/>
      <w:marRight w:val="0"/>
      <w:marTop w:val="0"/>
      <w:marBottom w:val="0"/>
      <w:divBdr>
        <w:top w:val="none" w:sz="0" w:space="0" w:color="auto"/>
        <w:left w:val="none" w:sz="0" w:space="0" w:color="auto"/>
        <w:bottom w:val="none" w:sz="0" w:space="0" w:color="auto"/>
        <w:right w:val="none" w:sz="0" w:space="0" w:color="auto"/>
      </w:divBdr>
    </w:div>
    <w:div w:id="341736843">
      <w:bodyDiv w:val="1"/>
      <w:marLeft w:val="0"/>
      <w:marRight w:val="0"/>
      <w:marTop w:val="0"/>
      <w:marBottom w:val="0"/>
      <w:divBdr>
        <w:top w:val="none" w:sz="0" w:space="0" w:color="auto"/>
        <w:left w:val="none" w:sz="0" w:space="0" w:color="auto"/>
        <w:bottom w:val="none" w:sz="0" w:space="0" w:color="auto"/>
        <w:right w:val="none" w:sz="0" w:space="0" w:color="auto"/>
      </w:divBdr>
    </w:div>
    <w:div w:id="342560019">
      <w:bodyDiv w:val="1"/>
      <w:marLeft w:val="0"/>
      <w:marRight w:val="0"/>
      <w:marTop w:val="0"/>
      <w:marBottom w:val="0"/>
      <w:divBdr>
        <w:top w:val="none" w:sz="0" w:space="0" w:color="auto"/>
        <w:left w:val="none" w:sz="0" w:space="0" w:color="auto"/>
        <w:bottom w:val="none" w:sz="0" w:space="0" w:color="auto"/>
        <w:right w:val="none" w:sz="0" w:space="0" w:color="auto"/>
      </w:divBdr>
    </w:div>
    <w:div w:id="345178869">
      <w:bodyDiv w:val="1"/>
      <w:marLeft w:val="0"/>
      <w:marRight w:val="0"/>
      <w:marTop w:val="0"/>
      <w:marBottom w:val="0"/>
      <w:divBdr>
        <w:top w:val="none" w:sz="0" w:space="0" w:color="auto"/>
        <w:left w:val="none" w:sz="0" w:space="0" w:color="auto"/>
        <w:bottom w:val="none" w:sz="0" w:space="0" w:color="auto"/>
        <w:right w:val="none" w:sz="0" w:space="0" w:color="auto"/>
      </w:divBdr>
    </w:div>
    <w:div w:id="345984867">
      <w:bodyDiv w:val="1"/>
      <w:marLeft w:val="0"/>
      <w:marRight w:val="0"/>
      <w:marTop w:val="0"/>
      <w:marBottom w:val="0"/>
      <w:divBdr>
        <w:top w:val="none" w:sz="0" w:space="0" w:color="auto"/>
        <w:left w:val="none" w:sz="0" w:space="0" w:color="auto"/>
        <w:bottom w:val="none" w:sz="0" w:space="0" w:color="auto"/>
        <w:right w:val="none" w:sz="0" w:space="0" w:color="auto"/>
      </w:divBdr>
    </w:div>
    <w:div w:id="345986969">
      <w:bodyDiv w:val="1"/>
      <w:marLeft w:val="0"/>
      <w:marRight w:val="0"/>
      <w:marTop w:val="0"/>
      <w:marBottom w:val="0"/>
      <w:divBdr>
        <w:top w:val="none" w:sz="0" w:space="0" w:color="auto"/>
        <w:left w:val="none" w:sz="0" w:space="0" w:color="auto"/>
        <w:bottom w:val="none" w:sz="0" w:space="0" w:color="auto"/>
        <w:right w:val="none" w:sz="0" w:space="0" w:color="auto"/>
      </w:divBdr>
    </w:div>
    <w:div w:id="356078051">
      <w:bodyDiv w:val="1"/>
      <w:marLeft w:val="0"/>
      <w:marRight w:val="0"/>
      <w:marTop w:val="0"/>
      <w:marBottom w:val="0"/>
      <w:divBdr>
        <w:top w:val="none" w:sz="0" w:space="0" w:color="auto"/>
        <w:left w:val="none" w:sz="0" w:space="0" w:color="auto"/>
        <w:bottom w:val="none" w:sz="0" w:space="0" w:color="auto"/>
        <w:right w:val="none" w:sz="0" w:space="0" w:color="auto"/>
      </w:divBdr>
    </w:div>
    <w:div w:id="358047384">
      <w:bodyDiv w:val="1"/>
      <w:marLeft w:val="0"/>
      <w:marRight w:val="0"/>
      <w:marTop w:val="0"/>
      <w:marBottom w:val="0"/>
      <w:divBdr>
        <w:top w:val="none" w:sz="0" w:space="0" w:color="auto"/>
        <w:left w:val="none" w:sz="0" w:space="0" w:color="auto"/>
        <w:bottom w:val="none" w:sz="0" w:space="0" w:color="auto"/>
        <w:right w:val="none" w:sz="0" w:space="0" w:color="auto"/>
      </w:divBdr>
    </w:div>
    <w:div w:id="362050017">
      <w:bodyDiv w:val="1"/>
      <w:marLeft w:val="0"/>
      <w:marRight w:val="0"/>
      <w:marTop w:val="0"/>
      <w:marBottom w:val="0"/>
      <w:divBdr>
        <w:top w:val="none" w:sz="0" w:space="0" w:color="auto"/>
        <w:left w:val="none" w:sz="0" w:space="0" w:color="auto"/>
        <w:bottom w:val="none" w:sz="0" w:space="0" w:color="auto"/>
        <w:right w:val="none" w:sz="0" w:space="0" w:color="auto"/>
      </w:divBdr>
    </w:div>
    <w:div w:id="366415141">
      <w:bodyDiv w:val="1"/>
      <w:marLeft w:val="0"/>
      <w:marRight w:val="0"/>
      <w:marTop w:val="0"/>
      <w:marBottom w:val="0"/>
      <w:divBdr>
        <w:top w:val="none" w:sz="0" w:space="0" w:color="auto"/>
        <w:left w:val="none" w:sz="0" w:space="0" w:color="auto"/>
        <w:bottom w:val="none" w:sz="0" w:space="0" w:color="auto"/>
        <w:right w:val="none" w:sz="0" w:space="0" w:color="auto"/>
      </w:divBdr>
    </w:div>
    <w:div w:id="367802693">
      <w:bodyDiv w:val="1"/>
      <w:marLeft w:val="0"/>
      <w:marRight w:val="0"/>
      <w:marTop w:val="0"/>
      <w:marBottom w:val="0"/>
      <w:divBdr>
        <w:top w:val="none" w:sz="0" w:space="0" w:color="auto"/>
        <w:left w:val="none" w:sz="0" w:space="0" w:color="auto"/>
        <w:bottom w:val="none" w:sz="0" w:space="0" w:color="auto"/>
        <w:right w:val="none" w:sz="0" w:space="0" w:color="auto"/>
      </w:divBdr>
    </w:div>
    <w:div w:id="371878714">
      <w:bodyDiv w:val="1"/>
      <w:marLeft w:val="0"/>
      <w:marRight w:val="0"/>
      <w:marTop w:val="0"/>
      <w:marBottom w:val="0"/>
      <w:divBdr>
        <w:top w:val="none" w:sz="0" w:space="0" w:color="auto"/>
        <w:left w:val="none" w:sz="0" w:space="0" w:color="auto"/>
        <w:bottom w:val="none" w:sz="0" w:space="0" w:color="auto"/>
        <w:right w:val="none" w:sz="0" w:space="0" w:color="auto"/>
      </w:divBdr>
    </w:div>
    <w:div w:id="373769868">
      <w:bodyDiv w:val="1"/>
      <w:marLeft w:val="0"/>
      <w:marRight w:val="0"/>
      <w:marTop w:val="0"/>
      <w:marBottom w:val="0"/>
      <w:divBdr>
        <w:top w:val="none" w:sz="0" w:space="0" w:color="auto"/>
        <w:left w:val="none" w:sz="0" w:space="0" w:color="auto"/>
        <w:bottom w:val="none" w:sz="0" w:space="0" w:color="auto"/>
        <w:right w:val="none" w:sz="0" w:space="0" w:color="auto"/>
      </w:divBdr>
    </w:div>
    <w:div w:id="374736203">
      <w:bodyDiv w:val="1"/>
      <w:marLeft w:val="0"/>
      <w:marRight w:val="0"/>
      <w:marTop w:val="0"/>
      <w:marBottom w:val="0"/>
      <w:divBdr>
        <w:top w:val="none" w:sz="0" w:space="0" w:color="auto"/>
        <w:left w:val="none" w:sz="0" w:space="0" w:color="auto"/>
        <w:bottom w:val="none" w:sz="0" w:space="0" w:color="auto"/>
        <w:right w:val="none" w:sz="0" w:space="0" w:color="auto"/>
      </w:divBdr>
    </w:div>
    <w:div w:id="379551225">
      <w:bodyDiv w:val="1"/>
      <w:marLeft w:val="0"/>
      <w:marRight w:val="0"/>
      <w:marTop w:val="0"/>
      <w:marBottom w:val="0"/>
      <w:divBdr>
        <w:top w:val="none" w:sz="0" w:space="0" w:color="auto"/>
        <w:left w:val="none" w:sz="0" w:space="0" w:color="auto"/>
        <w:bottom w:val="none" w:sz="0" w:space="0" w:color="auto"/>
        <w:right w:val="none" w:sz="0" w:space="0" w:color="auto"/>
      </w:divBdr>
    </w:div>
    <w:div w:id="380132210">
      <w:bodyDiv w:val="1"/>
      <w:marLeft w:val="0"/>
      <w:marRight w:val="0"/>
      <w:marTop w:val="0"/>
      <w:marBottom w:val="0"/>
      <w:divBdr>
        <w:top w:val="none" w:sz="0" w:space="0" w:color="auto"/>
        <w:left w:val="none" w:sz="0" w:space="0" w:color="auto"/>
        <w:bottom w:val="none" w:sz="0" w:space="0" w:color="auto"/>
        <w:right w:val="none" w:sz="0" w:space="0" w:color="auto"/>
      </w:divBdr>
    </w:div>
    <w:div w:id="383798239">
      <w:bodyDiv w:val="1"/>
      <w:marLeft w:val="0"/>
      <w:marRight w:val="0"/>
      <w:marTop w:val="0"/>
      <w:marBottom w:val="0"/>
      <w:divBdr>
        <w:top w:val="none" w:sz="0" w:space="0" w:color="auto"/>
        <w:left w:val="none" w:sz="0" w:space="0" w:color="auto"/>
        <w:bottom w:val="none" w:sz="0" w:space="0" w:color="auto"/>
        <w:right w:val="none" w:sz="0" w:space="0" w:color="auto"/>
      </w:divBdr>
    </w:div>
    <w:div w:id="385028333">
      <w:bodyDiv w:val="1"/>
      <w:marLeft w:val="0"/>
      <w:marRight w:val="0"/>
      <w:marTop w:val="0"/>
      <w:marBottom w:val="0"/>
      <w:divBdr>
        <w:top w:val="none" w:sz="0" w:space="0" w:color="auto"/>
        <w:left w:val="none" w:sz="0" w:space="0" w:color="auto"/>
        <w:bottom w:val="none" w:sz="0" w:space="0" w:color="auto"/>
        <w:right w:val="none" w:sz="0" w:space="0" w:color="auto"/>
      </w:divBdr>
    </w:div>
    <w:div w:id="388656559">
      <w:bodyDiv w:val="1"/>
      <w:marLeft w:val="0"/>
      <w:marRight w:val="0"/>
      <w:marTop w:val="0"/>
      <w:marBottom w:val="0"/>
      <w:divBdr>
        <w:top w:val="none" w:sz="0" w:space="0" w:color="auto"/>
        <w:left w:val="none" w:sz="0" w:space="0" w:color="auto"/>
        <w:bottom w:val="none" w:sz="0" w:space="0" w:color="auto"/>
        <w:right w:val="none" w:sz="0" w:space="0" w:color="auto"/>
      </w:divBdr>
    </w:div>
    <w:div w:id="389891946">
      <w:bodyDiv w:val="1"/>
      <w:marLeft w:val="0"/>
      <w:marRight w:val="0"/>
      <w:marTop w:val="0"/>
      <w:marBottom w:val="0"/>
      <w:divBdr>
        <w:top w:val="none" w:sz="0" w:space="0" w:color="auto"/>
        <w:left w:val="none" w:sz="0" w:space="0" w:color="auto"/>
        <w:bottom w:val="none" w:sz="0" w:space="0" w:color="auto"/>
        <w:right w:val="none" w:sz="0" w:space="0" w:color="auto"/>
      </w:divBdr>
    </w:div>
    <w:div w:id="395400992">
      <w:bodyDiv w:val="1"/>
      <w:marLeft w:val="0"/>
      <w:marRight w:val="0"/>
      <w:marTop w:val="0"/>
      <w:marBottom w:val="0"/>
      <w:divBdr>
        <w:top w:val="none" w:sz="0" w:space="0" w:color="auto"/>
        <w:left w:val="none" w:sz="0" w:space="0" w:color="auto"/>
        <w:bottom w:val="none" w:sz="0" w:space="0" w:color="auto"/>
        <w:right w:val="none" w:sz="0" w:space="0" w:color="auto"/>
      </w:divBdr>
    </w:div>
    <w:div w:id="395593604">
      <w:bodyDiv w:val="1"/>
      <w:marLeft w:val="0"/>
      <w:marRight w:val="0"/>
      <w:marTop w:val="0"/>
      <w:marBottom w:val="0"/>
      <w:divBdr>
        <w:top w:val="none" w:sz="0" w:space="0" w:color="auto"/>
        <w:left w:val="none" w:sz="0" w:space="0" w:color="auto"/>
        <w:bottom w:val="none" w:sz="0" w:space="0" w:color="auto"/>
        <w:right w:val="none" w:sz="0" w:space="0" w:color="auto"/>
      </w:divBdr>
    </w:div>
    <w:div w:id="397946457">
      <w:bodyDiv w:val="1"/>
      <w:marLeft w:val="0"/>
      <w:marRight w:val="0"/>
      <w:marTop w:val="0"/>
      <w:marBottom w:val="0"/>
      <w:divBdr>
        <w:top w:val="none" w:sz="0" w:space="0" w:color="auto"/>
        <w:left w:val="none" w:sz="0" w:space="0" w:color="auto"/>
        <w:bottom w:val="none" w:sz="0" w:space="0" w:color="auto"/>
        <w:right w:val="none" w:sz="0" w:space="0" w:color="auto"/>
      </w:divBdr>
    </w:div>
    <w:div w:id="402527095">
      <w:bodyDiv w:val="1"/>
      <w:marLeft w:val="0"/>
      <w:marRight w:val="0"/>
      <w:marTop w:val="0"/>
      <w:marBottom w:val="0"/>
      <w:divBdr>
        <w:top w:val="none" w:sz="0" w:space="0" w:color="auto"/>
        <w:left w:val="none" w:sz="0" w:space="0" w:color="auto"/>
        <w:bottom w:val="none" w:sz="0" w:space="0" w:color="auto"/>
        <w:right w:val="none" w:sz="0" w:space="0" w:color="auto"/>
      </w:divBdr>
    </w:div>
    <w:div w:id="402684111">
      <w:bodyDiv w:val="1"/>
      <w:marLeft w:val="0"/>
      <w:marRight w:val="0"/>
      <w:marTop w:val="0"/>
      <w:marBottom w:val="0"/>
      <w:divBdr>
        <w:top w:val="none" w:sz="0" w:space="0" w:color="auto"/>
        <w:left w:val="none" w:sz="0" w:space="0" w:color="auto"/>
        <w:bottom w:val="none" w:sz="0" w:space="0" w:color="auto"/>
        <w:right w:val="none" w:sz="0" w:space="0" w:color="auto"/>
      </w:divBdr>
    </w:div>
    <w:div w:id="404188397">
      <w:bodyDiv w:val="1"/>
      <w:marLeft w:val="0"/>
      <w:marRight w:val="0"/>
      <w:marTop w:val="0"/>
      <w:marBottom w:val="0"/>
      <w:divBdr>
        <w:top w:val="none" w:sz="0" w:space="0" w:color="auto"/>
        <w:left w:val="none" w:sz="0" w:space="0" w:color="auto"/>
        <w:bottom w:val="none" w:sz="0" w:space="0" w:color="auto"/>
        <w:right w:val="none" w:sz="0" w:space="0" w:color="auto"/>
      </w:divBdr>
    </w:div>
    <w:div w:id="409237497">
      <w:bodyDiv w:val="1"/>
      <w:marLeft w:val="0"/>
      <w:marRight w:val="0"/>
      <w:marTop w:val="0"/>
      <w:marBottom w:val="0"/>
      <w:divBdr>
        <w:top w:val="none" w:sz="0" w:space="0" w:color="auto"/>
        <w:left w:val="none" w:sz="0" w:space="0" w:color="auto"/>
        <w:bottom w:val="none" w:sz="0" w:space="0" w:color="auto"/>
        <w:right w:val="none" w:sz="0" w:space="0" w:color="auto"/>
      </w:divBdr>
    </w:div>
    <w:div w:id="410781452">
      <w:bodyDiv w:val="1"/>
      <w:marLeft w:val="0"/>
      <w:marRight w:val="0"/>
      <w:marTop w:val="0"/>
      <w:marBottom w:val="0"/>
      <w:divBdr>
        <w:top w:val="none" w:sz="0" w:space="0" w:color="auto"/>
        <w:left w:val="none" w:sz="0" w:space="0" w:color="auto"/>
        <w:bottom w:val="none" w:sz="0" w:space="0" w:color="auto"/>
        <w:right w:val="none" w:sz="0" w:space="0" w:color="auto"/>
      </w:divBdr>
    </w:div>
    <w:div w:id="411659268">
      <w:bodyDiv w:val="1"/>
      <w:marLeft w:val="0"/>
      <w:marRight w:val="0"/>
      <w:marTop w:val="0"/>
      <w:marBottom w:val="0"/>
      <w:divBdr>
        <w:top w:val="none" w:sz="0" w:space="0" w:color="auto"/>
        <w:left w:val="none" w:sz="0" w:space="0" w:color="auto"/>
        <w:bottom w:val="none" w:sz="0" w:space="0" w:color="auto"/>
        <w:right w:val="none" w:sz="0" w:space="0" w:color="auto"/>
      </w:divBdr>
    </w:div>
    <w:div w:id="414207989">
      <w:bodyDiv w:val="1"/>
      <w:marLeft w:val="0"/>
      <w:marRight w:val="0"/>
      <w:marTop w:val="0"/>
      <w:marBottom w:val="0"/>
      <w:divBdr>
        <w:top w:val="none" w:sz="0" w:space="0" w:color="auto"/>
        <w:left w:val="none" w:sz="0" w:space="0" w:color="auto"/>
        <w:bottom w:val="none" w:sz="0" w:space="0" w:color="auto"/>
        <w:right w:val="none" w:sz="0" w:space="0" w:color="auto"/>
      </w:divBdr>
    </w:div>
    <w:div w:id="419765093">
      <w:bodyDiv w:val="1"/>
      <w:marLeft w:val="0"/>
      <w:marRight w:val="0"/>
      <w:marTop w:val="0"/>
      <w:marBottom w:val="0"/>
      <w:divBdr>
        <w:top w:val="none" w:sz="0" w:space="0" w:color="auto"/>
        <w:left w:val="none" w:sz="0" w:space="0" w:color="auto"/>
        <w:bottom w:val="none" w:sz="0" w:space="0" w:color="auto"/>
        <w:right w:val="none" w:sz="0" w:space="0" w:color="auto"/>
      </w:divBdr>
    </w:div>
    <w:div w:id="427119515">
      <w:bodyDiv w:val="1"/>
      <w:marLeft w:val="0"/>
      <w:marRight w:val="0"/>
      <w:marTop w:val="0"/>
      <w:marBottom w:val="0"/>
      <w:divBdr>
        <w:top w:val="none" w:sz="0" w:space="0" w:color="auto"/>
        <w:left w:val="none" w:sz="0" w:space="0" w:color="auto"/>
        <w:bottom w:val="none" w:sz="0" w:space="0" w:color="auto"/>
        <w:right w:val="none" w:sz="0" w:space="0" w:color="auto"/>
      </w:divBdr>
    </w:div>
    <w:div w:id="430708412">
      <w:bodyDiv w:val="1"/>
      <w:marLeft w:val="0"/>
      <w:marRight w:val="0"/>
      <w:marTop w:val="0"/>
      <w:marBottom w:val="0"/>
      <w:divBdr>
        <w:top w:val="none" w:sz="0" w:space="0" w:color="auto"/>
        <w:left w:val="none" w:sz="0" w:space="0" w:color="auto"/>
        <w:bottom w:val="none" w:sz="0" w:space="0" w:color="auto"/>
        <w:right w:val="none" w:sz="0" w:space="0" w:color="auto"/>
      </w:divBdr>
    </w:div>
    <w:div w:id="438373623">
      <w:bodyDiv w:val="1"/>
      <w:marLeft w:val="0"/>
      <w:marRight w:val="0"/>
      <w:marTop w:val="0"/>
      <w:marBottom w:val="0"/>
      <w:divBdr>
        <w:top w:val="none" w:sz="0" w:space="0" w:color="auto"/>
        <w:left w:val="none" w:sz="0" w:space="0" w:color="auto"/>
        <w:bottom w:val="none" w:sz="0" w:space="0" w:color="auto"/>
        <w:right w:val="none" w:sz="0" w:space="0" w:color="auto"/>
      </w:divBdr>
    </w:div>
    <w:div w:id="441269525">
      <w:bodyDiv w:val="1"/>
      <w:marLeft w:val="0"/>
      <w:marRight w:val="0"/>
      <w:marTop w:val="0"/>
      <w:marBottom w:val="0"/>
      <w:divBdr>
        <w:top w:val="none" w:sz="0" w:space="0" w:color="auto"/>
        <w:left w:val="none" w:sz="0" w:space="0" w:color="auto"/>
        <w:bottom w:val="none" w:sz="0" w:space="0" w:color="auto"/>
        <w:right w:val="none" w:sz="0" w:space="0" w:color="auto"/>
      </w:divBdr>
    </w:div>
    <w:div w:id="443161486">
      <w:bodyDiv w:val="1"/>
      <w:marLeft w:val="0"/>
      <w:marRight w:val="0"/>
      <w:marTop w:val="0"/>
      <w:marBottom w:val="0"/>
      <w:divBdr>
        <w:top w:val="none" w:sz="0" w:space="0" w:color="auto"/>
        <w:left w:val="none" w:sz="0" w:space="0" w:color="auto"/>
        <w:bottom w:val="none" w:sz="0" w:space="0" w:color="auto"/>
        <w:right w:val="none" w:sz="0" w:space="0" w:color="auto"/>
      </w:divBdr>
    </w:div>
    <w:div w:id="444665740">
      <w:bodyDiv w:val="1"/>
      <w:marLeft w:val="0"/>
      <w:marRight w:val="0"/>
      <w:marTop w:val="0"/>
      <w:marBottom w:val="0"/>
      <w:divBdr>
        <w:top w:val="none" w:sz="0" w:space="0" w:color="auto"/>
        <w:left w:val="none" w:sz="0" w:space="0" w:color="auto"/>
        <w:bottom w:val="none" w:sz="0" w:space="0" w:color="auto"/>
        <w:right w:val="none" w:sz="0" w:space="0" w:color="auto"/>
      </w:divBdr>
    </w:div>
    <w:div w:id="445197333">
      <w:bodyDiv w:val="1"/>
      <w:marLeft w:val="0"/>
      <w:marRight w:val="0"/>
      <w:marTop w:val="0"/>
      <w:marBottom w:val="0"/>
      <w:divBdr>
        <w:top w:val="none" w:sz="0" w:space="0" w:color="auto"/>
        <w:left w:val="none" w:sz="0" w:space="0" w:color="auto"/>
        <w:bottom w:val="none" w:sz="0" w:space="0" w:color="auto"/>
        <w:right w:val="none" w:sz="0" w:space="0" w:color="auto"/>
      </w:divBdr>
    </w:div>
    <w:div w:id="446044352">
      <w:bodyDiv w:val="1"/>
      <w:marLeft w:val="0"/>
      <w:marRight w:val="0"/>
      <w:marTop w:val="0"/>
      <w:marBottom w:val="0"/>
      <w:divBdr>
        <w:top w:val="none" w:sz="0" w:space="0" w:color="auto"/>
        <w:left w:val="none" w:sz="0" w:space="0" w:color="auto"/>
        <w:bottom w:val="none" w:sz="0" w:space="0" w:color="auto"/>
        <w:right w:val="none" w:sz="0" w:space="0" w:color="auto"/>
      </w:divBdr>
    </w:div>
    <w:div w:id="448167721">
      <w:bodyDiv w:val="1"/>
      <w:marLeft w:val="0"/>
      <w:marRight w:val="0"/>
      <w:marTop w:val="0"/>
      <w:marBottom w:val="0"/>
      <w:divBdr>
        <w:top w:val="none" w:sz="0" w:space="0" w:color="auto"/>
        <w:left w:val="none" w:sz="0" w:space="0" w:color="auto"/>
        <w:bottom w:val="none" w:sz="0" w:space="0" w:color="auto"/>
        <w:right w:val="none" w:sz="0" w:space="0" w:color="auto"/>
      </w:divBdr>
    </w:div>
    <w:div w:id="460806450">
      <w:bodyDiv w:val="1"/>
      <w:marLeft w:val="0"/>
      <w:marRight w:val="0"/>
      <w:marTop w:val="0"/>
      <w:marBottom w:val="0"/>
      <w:divBdr>
        <w:top w:val="none" w:sz="0" w:space="0" w:color="auto"/>
        <w:left w:val="none" w:sz="0" w:space="0" w:color="auto"/>
        <w:bottom w:val="none" w:sz="0" w:space="0" w:color="auto"/>
        <w:right w:val="none" w:sz="0" w:space="0" w:color="auto"/>
      </w:divBdr>
    </w:div>
    <w:div w:id="463039195">
      <w:bodyDiv w:val="1"/>
      <w:marLeft w:val="0"/>
      <w:marRight w:val="0"/>
      <w:marTop w:val="0"/>
      <w:marBottom w:val="0"/>
      <w:divBdr>
        <w:top w:val="none" w:sz="0" w:space="0" w:color="auto"/>
        <w:left w:val="none" w:sz="0" w:space="0" w:color="auto"/>
        <w:bottom w:val="none" w:sz="0" w:space="0" w:color="auto"/>
        <w:right w:val="none" w:sz="0" w:space="0" w:color="auto"/>
      </w:divBdr>
    </w:div>
    <w:div w:id="464396721">
      <w:bodyDiv w:val="1"/>
      <w:marLeft w:val="0"/>
      <w:marRight w:val="0"/>
      <w:marTop w:val="0"/>
      <w:marBottom w:val="0"/>
      <w:divBdr>
        <w:top w:val="none" w:sz="0" w:space="0" w:color="auto"/>
        <w:left w:val="none" w:sz="0" w:space="0" w:color="auto"/>
        <w:bottom w:val="none" w:sz="0" w:space="0" w:color="auto"/>
        <w:right w:val="none" w:sz="0" w:space="0" w:color="auto"/>
      </w:divBdr>
    </w:div>
    <w:div w:id="471560313">
      <w:bodyDiv w:val="1"/>
      <w:marLeft w:val="0"/>
      <w:marRight w:val="0"/>
      <w:marTop w:val="0"/>
      <w:marBottom w:val="0"/>
      <w:divBdr>
        <w:top w:val="none" w:sz="0" w:space="0" w:color="auto"/>
        <w:left w:val="none" w:sz="0" w:space="0" w:color="auto"/>
        <w:bottom w:val="none" w:sz="0" w:space="0" w:color="auto"/>
        <w:right w:val="none" w:sz="0" w:space="0" w:color="auto"/>
      </w:divBdr>
    </w:div>
    <w:div w:id="480003831">
      <w:bodyDiv w:val="1"/>
      <w:marLeft w:val="0"/>
      <w:marRight w:val="0"/>
      <w:marTop w:val="0"/>
      <w:marBottom w:val="0"/>
      <w:divBdr>
        <w:top w:val="none" w:sz="0" w:space="0" w:color="auto"/>
        <w:left w:val="none" w:sz="0" w:space="0" w:color="auto"/>
        <w:bottom w:val="none" w:sz="0" w:space="0" w:color="auto"/>
        <w:right w:val="none" w:sz="0" w:space="0" w:color="auto"/>
      </w:divBdr>
    </w:div>
    <w:div w:id="484132298">
      <w:bodyDiv w:val="1"/>
      <w:marLeft w:val="0"/>
      <w:marRight w:val="0"/>
      <w:marTop w:val="0"/>
      <w:marBottom w:val="0"/>
      <w:divBdr>
        <w:top w:val="none" w:sz="0" w:space="0" w:color="auto"/>
        <w:left w:val="none" w:sz="0" w:space="0" w:color="auto"/>
        <w:bottom w:val="none" w:sz="0" w:space="0" w:color="auto"/>
        <w:right w:val="none" w:sz="0" w:space="0" w:color="auto"/>
      </w:divBdr>
    </w:div>
    <w:div w:id="486283313">
      <w:bodyDiv w:val="1"/>
      <w:marLeft w:val="0"/>
      <w:marRight w:val="0"/>
      <w:marTop w:val="0"/>
      <w:marBottom w:val="0"/>
      <w:divBdr>
        <w:top w:val="none" w:sz="0" w:space="0" w:color="auto"/>
        <w:left w:val="none" w:sz="0" w:space="0" w:color="auto"/>
        <w:bottom w:val="none" w:sz="0" w:space="0" w:color="auto"/>
        <w:right w:val="none" w:sz="0" w:space="0" w:color="auto"/>
      </w:divBdr>
    </w:div>
    <w:div w:id="487792073">
      <w:bodyDiv w:val="1"/>
      <w:marLeft w:val="0"/>
      <w:marRight w:val="0"/>
      <w:marTop w:val="0"/>
      <w:marBottom w:val="0"/>
      <w:divBdr>
        <w:top w:val="none" w:sz="0" w:space="0" w:color="auto"/>
        <w:left w:val="none" w:sz="0" w:space="0" w:color="auto"/>
        <w:bottom w:val="none" w:sz="0" w:space="0" w:color="auto"/>
        <w:right w:val="none" w:sz="0" w:space="0" w:color="auto"/>
      </w:divBdr>
    </w:div>
    <w:div w:id="490174819">
      <w:bodyDiv w:val="1"/>
      <w:marLeft w:val="0"/>
      <w:marRight w:val="0"/>
      <w:marTop w:val="0"/>
      <w:marBottom w:val="0"/>
      <w:divBdr>
        <w:top w:val="none" w:sz="0" w:space="0" w:color="auto"/>
        <w:left w:val="none" w:sz="0" w:space="0" w:color="auto"/>
        <w:bottom w:val="none" w:sz="0" w:space="0" w:color="auto"/>
        <w:right w:val="none" w:sz="0" w:space="0" w:color="auto"/>
      </w:divBdr>
    </w:div>
    <w:div w:id="490175136">
      <w:bodyDiv w:val="1"/>
      <w:marLeft w:val="0"/>
      <w:marRight w:val="0"/>
      <w:marTop w:val="0"/>
      <w:marBottom w:val="0"/>
      <w:divBdr>
        <w:top w:val="none" w:sz="0" w:space="0" w:color="auto"/>
        <w:left w:val="none" w:sz="0" w:space="0" w:color="auto"/>
        <w:bottom w:val="none" w:sz="0" w:space="0" w:color="auto"/>
        <w:right w:val="none" w:sz="0" w:space="0" w:color="auto"/>
      </w:divBdr>
    </w:div>
    <w:div w:id="495342249">
      <w:bodyDiv w:val="1"/>
      <w:marLeft w:val="0"/>
      <w:marRight w:val="0"/>
      <w:marTop w:val="0"/>
      <w:marBottom w:val="0"/>
      <w:divBdr>
        <w:top w:val="none" w:sz="0" w:space="0" w:color="auto"/>
        <w:left w:val="none" w:sz="0" w:space="0" w:color="auto"/>
        <w:bottom w:val="none" w:sz="0" w:space="0" w:color="auto"/>
        <w:right w:val="none" w:sz="0" w:space="0" w:color="auto"/>
      </w:divBdr>
    </w:div>
    <w:div w:id="495462777">
      <w:bodyDiv w:val="1"/>
      <w:marLeft w:val="0"/>
      <w:marRight w:val="0"/>
      <w:marTop w:val="0"/>
      <w:marBottom w:val="0"/>
      <w:divBdr>
        <w:top w:val="none" w:sz="0" w:space="0" w:color="auto"/>
        <w:left w:val="none" w:sz="0" w:space="0" w:color="auto"/>
        <w:bottom w:val="none" w:sz="0" w:space="0" w:color="auto"/>
        <w:right w:val="none" w:sz="0" w:space="0" w:color="auto"/>
      </w:divBdr>
    </w:div>
    <w:div w:id="501820465">
      <w:bodyDiv w:val="1"/>
      <w:marLeft w:val="0"/>
      <w:marRight w:val="0"/>
      <w:marTop w:val="0"/>
      <w:marBottom w:val="0"/>
      <w:divBdr>
        <w:top w:val="none" w:sz="0" w:space="0" w:color="auto"/>
        <w:left w:val="none" w:sz="0" w:space="0" w:color="auto"/>
        <w:bottom w:val="none" w:sz="0" w:space="0" w:color="auto"/>
        <w:right w:val="none" w:sz="0" w:space="0" w:color="auto"/>
      </w:divBdr>
    </w:div>
    <w:div w:id="511072691">
      <w:bodyDiv w:val="1"/>
      <w:marLeft w:val="0"/>
      <w:marRight w:val="0"/>
      <w:marTop w:val="0"/>
      <w:marBottom w:val="0"/>
      <w:divBdr>
        <w:top w:val="none" w:sz="0" w:space="0" w:color="auto"/>
        <w:left w:val="none" w:sz="0" w:space="0" w:color="auto"/>
        <w:bottom w:val="none" w:sz="0" w:space="0" w:color="auto"/>
        <w:right w:val="none" w:sz="0" w:space="0" w:color="auto"/>
      </w:divBdr>
    </w:div>
    <w:div w:id="511342662">
      <w:bodyDiv w:val="1"/>
      <w:marLeft w:val="0"/>
      <w:marRight w:val="0"/>
      <w:marTop w:val="0"/>
      <w:marBottom w:val="0"/>
      <w:divBdr>
        <w:top w:val="none" w:sz="0" w:space="0" w:color="auto"/>
        <w:left w:val="none" w:sz="0" w:space="0" w:color="auto"/>
        <w:bottom w:val="none" w:sz="0" w:space="0" w:color="auto"/>
        <w:right w:val="none" w:sz="0" w:space="0" w:color="auto"/>
      </w:divBdr>
    </w:div>
    <w:div w:id="518544930">
      <w:bodyDiv w:val="1"/>
      <w:marLeft w:val="0"/>
      <w:marRight w:val="0"/>
      <w:marTop w:val="0"/>
      <w:marBottom w:val="0"/>
      <w:divBdr>
        <w:top w:val="none" w:sz="0" w:space="0" w:color="auto"/>
        <w:left w:val="none" w:sz="0" w:space="0" w:color="auto"/>
        <w:bottom w:val="none" w:sz="0" w:space="0" w:color="auto"/>
        <w:right w:val="none" w:sz="0" w:space="0" w:color="auto"/>
      </w:divBdr>
    </w:div>
    <w:div w:id="527842464">
      <w:bodyDiv w:val="1"/>
      <w:marLeft w:val="0"/>
      <w:marRight w:val="0"/>
      <w:marTop w:val="0"/>
      <w:marBottom w:val="0"/>
      <w:divBdr>
        <w:top w:val="none" w:sz="0" w:space="0" w:color="auto"/>
        <w:left w:val="none" w:sz="0" w:space="0" w:color="auto"/>
        <w:bottom w:val="none" w:sz="0" w:space="0" w:color="auto"/>
        <w:right w:val="none" w:sz="0" w:space="0" w:color="auto"/>
      </w:divBdr>
    </w:div>
    <w:div w:id="528883510">
      <w:bodyDiv w:val="1"/>
      <w:marLeft w:val="0"/>
      <w:marRight w:val="0"/>
      <w:marTop w:val="0"/>
      <w:marBottom w:val="0"/>
      <w:divBdr>
        <w:top w:val="none" w:sz="0" w:space="0" w:color="auto"/>
        <w:left w:val="none" w:sz="0" w:space="0" w:color="auto"/>
        <w:bottom w:val="none" w:sz="0" w:space="0" w:color="auto"/>
        <w:right w:val="none" w:sz="0" w:space="0" w:color="auto"/>
      </w:divBdr>
    </w:div>
    <w:div w:id="538519291">
      <w:bodyDiv w:val="1"/>
      <w:marLeft w:val="0"/>
      <w:marRight w:val="0"/>
      <w:marTop w:val="0"/>
      <w:marBottom w:val="0"/>
      <w:divBdr>
        <w:top w:val="none" w:sz="0" w:space="0" w:color="auto"/>
        <w:left w:val="none" w:sz="0" w:space="0" w:color="auto"/>
        <w:bottom w:val="none" w:sz="0" w:space="0" w:color="auto"/>
        <w:right w:val="none" w:sz="0" w:space="0" w:color="auto"/>
      </w:divBdr>
    </w:div>
    <w:div w:id="539363636">
      <w:bodyDiv w:val="1"/>
      <w:marLeft w:val="0"/>
      <w:marRight w:val="0"/>
      <w:marTop w:val="0"/>
      <w:marBottom w:val="0"/>
      <w:divBdr>
        <w:top w:val="none" w:sz="0" w:space="0" w:color="auto"/>
        <w:left w:val="none" w:sz="0" w:space="0" w:color="auto"/>
        <w:bottom w:val="none" w:sz="0" w:space="0" w:color="auto"/>
        <w:right w:val="none" w:sz="0" w:space="0" w:color="auto"/>
      </w:divBdr>
    </w:div>
    <w:div w:id="541215000">
      <w:bodyDiv w:val="1"/>
      <w:marLeft w:val="0"/>
      <w:marRight w:val="0"/>
      <w:marTop w:val="0"/>
      <w:marBottom w:val="0"/>
      <w:divBdr>
        <w:top w:val="none" w:sz="0" w:space="0" w:color="auto"/>
        <w:left w:val="none" w:sz="0" w:space="0" w:color="auto"/>
        <w:bottom w:val="none" w:sz="0" w:space="0" w:color="auto"/>
        <w:right w:val="none" w:sz="0" w:space="0" w:color="auto"/>
      </w:divBdr>
    </w:div>
    <w:div w:id="541477295">
      <w:bodyDiv w:val="1"/>
      <w:marLeft w:val="0"/>
      <w:marRight w:val="0"/>
      <w:marTop w:val="0"/>
      <w:marBottom w:val="0"/>
      <w:divBdr>
        <w:top w:val="none" w:sz="0" w:space="0" w:color="auto"/>
        <w:left w:val="none" w:sz="0" w:space="0" w:color="auto"/>
        <w:bottom w:val="none" w:sz="0" w:space="0" w:color="auto"/>
        <w:right w:val="none" w:sz="0" w:space="0" w:color="auto"/>
      </w:divBdr>
    </w:div>
    <w:div w:id="545412670">
      <w:bodyDiv w:val="1"/>
      <w:marLeft w:val="0"/>
      <w:marRight w:val="0"/>
      <w:marTop w:val="0"/>
      <w:marBottom w:val="0"/>
      <w:divBdr>
        <w:top w:val="none" w:sz="0" w:space="0" w:color="auto"/>
        <w:left w:val="none" w:sz="0" w:space="0" w:color="auto"/>
        <w:bottom w:val="none" w:sz="0" w:space="0" w:color="auto"/>
        <w:right w:val="none" w:sz="0" w:space="0" w:color="auto"/>
      </w:divBdr>
    </w:div>
    <w:div w:id="546262281">
      <w:bodyDiv w:val="1"/>
      <w:marLeft w:val="0"/>
      <w:marRight w:val="0"/>
      <w:marTop w:val="0"/>
      <w:marBottom w:val="0"/>
      <w:divBdr>
        <w:top w:val="none" w:sz="0" w:space="0" w:color="auto"/>
        <w:left w:val="none" w:sz="0" w:space="0" w:color="auto"/>
        <w:bottom w:val="none" w:sz="0" w:space="0" w:color="auto"/>
        <w:right w:val="none" w:sz="0" w:space="0" w:color="auto"/>
      </w:divBdr>
    </w:div>
    <w:div w:id="550389929">
      <w:bodyDiv w:val="1"/>
      <w:marLeft w:val="0"/>
      <w:marRight w:val="0"/>
      <w:marTop w:val="0"/>
      <w:marBottom w:val="0"/>
      <w:divBdr>
        <w:top w:val="none" w:sz="0" w:space="0" w:color="auto"/>
        <w:left w:val="none" w:sz="0" w:space="0" w:color="auto"/>
        <w:bottom w:val="none" w:sz="0" w:space="0" w:color="auto"/>
        <w:right w:val="none" w:sz="0" w:space="0" w:color="auto"/>
      </w:divBdr>
    </w:div>
    <w:div w:id="553737479">
      <w:bodyDiv w:val="1"/>
      <w:marLeft w:val="0"/>
      <w:marRight w:val="0"/>
      <w:marTop w:val="0"/>
      <w:marBottom w:val="0"/>
      <w:divBdr>
        <w:top w:val="none" w:sz="0" w:space="0" w:color="auto"/>
        <w:left w:val="none" w:sz="0" w:space="0" w:color="auto"/>
        <w:bottom w:val="none" w:sz="0" w:space="0" w:color="auto"/>
        <w:right w:val="none" w:sz="0" w:space="0" w:color="auto"/>
      </w:divBdr>
    </w:div>
    <w:div w:id="558175455">
      <w:bodyDiv w:val="1"/>
      <w:marLeft w:val="0"/>
      <w:marRight w:val="0"/>
      <w:marTop w:val="0"/>
      <w:marBottom w:val="0"/>
      <w:divBdr>
        <w:top w:val="none" w:sz="0" w:space="0" w:color="auto"/>
        <w:left w:val="none" w:sz="0" w:space="0" w:color="auto"/>
        <w:bottom w:val="none" w:sz="0" w:space="0" w:color="auto"/>
        <w:right w:val="none" w:sz="0" w:space="0" w:color="auto"/>
      </w:divBdr>
    </w:div>
    <w:div w:id="565145863">
      <w:bodyDiv w:val="1"/>
      <w:marLeft w:val="0"/>
      <w:marRight w:val="0"/>
      <w:marTop w:val="0"/>
      <w:marBottom w:val="0"/>
      <w:divBdr>
        <w:top w:val="none" w:sz="0" w:space="0" w:color="auto"/>
        <w:left w:val="none" w:sz="0" w:space="0" w:color="auto"/>
        <w:bottom w:val="none" w:sz="0" w:space="0" w:color="auto"/>
        <w:right w:val="none" w:sz="0" w:space="0" w:color="auto"/>
      </w:divBdr>
    </w:div>
    <w:div w:id="569924365">
      <w:bodyDiv w:val="1"/>
      <w:marLeft w:val="0"/>
      <w:marRight w:val="0"/>
      <w:marTop w:val="0"/>
      <w:marBottom w:val="0"/>
      <w:divBdr>
        <w:top w:val="none" w:sz="0" w:space="0" w:color="auto"/>
        <w:left w:val="none" w:sz="0" w:space="0" w:color="auto"/>
        <w:bottom w:val="none" w:sz="0" w:space="0" w:color="auto"/>
        <w:right w:val="none" w:sz="0" w:space="0" w:color="auto"/>
      </w:divBdr>
    </w:div>
    <w:div w:id="570848923">
      <w:bodyDiv w:val="1"/>
      <w:marLeft w:val="0"/>
      <w:marRight w:val="0"/>
      <w:marTop w:val="0"/>
      <w:marBottom w:val="0"/>
      <w:divBdr>
        <w:top w:val="none" w:sz="0" w:space="0" w:color="auto"/>
        <w:left w:val="none" w:sz="0" w:space="0" w:color="auto"/>
        <w:bottom w:val="none" w:sz="0" w:space="0" w:color="auto"/>
        <w:right w:val="none" w:sz="0" w:space="0" w:color="auto"/>
      </w:divBdr>
    </w:div>
    <w:div w:id="576979340">
      <w:bodyDiv w:val="1"/>
      <w:marLeft w:val="0"/>
      <w:marRight w:val="0"/>
      <w:marTop w:val="0"/>
      <w:marBottom w:val="0"/>
      <w:divBdr>
        <w:top w:val="none" w:sz="0" w:space="0" w:color="auto"/>
        <w:left w:val="none" w:sz="0" w:space="0" w:color="auto"/>
        <w:bottom w:val="none" w:sz="0" w:space="0" w:color="auto"/>
        <w:right w:val="none" w:sz="0" w:space="0" w:color="auto"/>
      </w:divBdr>
    </w:div>
    <w:div w:id="578489063">
      <w:bodyDiv w:val="1"/>
      <w:marLeft w:val="0"/>
      <w:marRight w:val="0"/>
      <w:marTop w:val="0"/>
      <w:marBottom w:val="0"/>
      <w:divBdr>
        <w:top w:val="none" w:sz="0" w:space="0" w:color="auto"/>
        <w:left w:val="none" w:sz="0" w:space="0" w:color="auto"/>
        <w:bottom w:val="none" w:sz="0" w:space="0" w:color="auto"/>
        <w:right w:val="none" w:sz="0" w:space="0" w:color="auto"/>
      </w:divBdr>
    </w:div>
    <w:div w:id="581960404">
      <w:bodyDiv w:val="1"/>
      <w:marLeft w:val="0"/>
      <w:marRight w:val="0"/>
      <w:marTop w:val="0"/>
      <w:marBottom w:val="0"/>
      <w:divBdr>
        <w:top w:val="none" w:sz="0" w:space="0" w:color="auto"/>
        <w:left w:val="none" w:sz="0" w:space="0" w:color="auto"/>
        <w:bottom w:val="none" w:sz="0" w:space="0" w:color="auto"/>
        <w:right w:val="none" w:sz="0" w:space="0" w:color="auto"/>
      </w:divBdr>
    </w:div>
    <w:div w:id="585117675">
      <w:bodyDiv w:val="1"/>
      <w:marLeft w:val="0"/>
      <w:marRight w:val="0"/>
      <w:marTop w:val="0"/>
      <w:marBottom w:val="0"/>
      <w:divBdr>
        <w:top w:val="none" w:sz="0" w:space="0" w:color="auto"/>
        <w:left w:val="none" w:sz="0" w:space="0" w:color="auto"/>
        <w:bottom w:val="none" w:sz="0" w:space="0" w:color="auto"/>
        <w:right w:val="none" w:sz="0" w:space="0" w:color="auto"/>
      </w:divBdr>
    </w:div>
    <w:div w:id="586425304">
      <w:bodyDiv w:val="1"/>
      <w:marLeft w:val="0"/>
      <w:marRight w:val="0"/>
      <w:marTop w:val="0"/>
      <w:marBottom w:val="0"/>
      <w:divBdr>
        <w:top w:val="none" w:sz="0" w:space="0" w:color="auto"/>
        <w:left w:val="none" w:sz="0" w:space="0" w:color="auto"/>
        <w:bottom w:val="none" w:sz="0" w:space="0" w:color="auto"/>
        <w:right w:val="none" w:sz="0" w:space="0" w:color="auto"/>
      </w:divBdr>
    </w:div>
    <w:div w:id="588731396">
      <w:bodyDiv w:val="1"/>
      <w:marLeft w:val="0"/>
      <w:marRight w:val="0"/>
      <w:marTop w:val="0"/>
      <w:marBottom w:val="0"/>
      <w:divBdr>
        <w:top w:val="none" w:sz="0" w:space="0" w:color="auto"/>
        <w:left w:val="none" w:sz="0" w:space="0" w:color="auto"/>
        <w:bottom w:val="none" w:sz="0" w:space="0" w:color="auto"/>
        <w:right w:val="none" w:sz="0" w:space="0" w:color="auto"/>
      </w:divBdr>
    </w:div>
    <w:div w:id="589780781">
      <w:bodyDiv w:val="1"/>
      <w:marLeft w:val="0"/>
      <w:marRight w:val="0"/>
      <w:marTop w:val="0"/>
      <w:marBottom w:val="0"/>
      <w:divBdr>
        <w:top w:val="none" w:sz="0" w:space="0" w:color="auto"/>
        <w:left w:val="none" w:sz="0" w:space="0" w:color="auto"/>
        <w:bottom w:val="none" w:sz="0" w:space="0" w:color="auto"/>
        <w:right w:val="none" w:sz="0" w:space="0" w:color="auto"/>
      </w:divBdr>
    </w:div>
    <w:div w:id="595402858">
      <w:bodyDiv w:val="1"/>
      <w:marLeft w:val="0"/>
      <w:marRight w:val="0"/>
      <w:marTop w:val="0"/>
      <w:marBottom w:val="0"/>
      <w:divBdr>
        <w:top w:val="none" w:sz="0" w:space="0" w:color="auto"/>
        <w:left w:val="none" w:sz="0" w:space="0" w:color="auto"/>
        <w:bottom w:val="none" w:sz="0" w:space="0" w:color="auto"/>
        <w:right w:val="none" w:sz="0" w:space="0" w:color="auto"/>
      </w:divBdr>
    </w:div>
    <w:div w:id="595794078">
      <w:bodyDiv w:val="1"/>
      <w:marLeft w:val="0"/>
      <w:marRight w:val="0"/>
      <w:marTop w:val="0"/>
      <w:marBottom w:val="0"/>
      <w:divBdr>
        <w:top w:val="none" w:sz="0" w:space="0" w:color="auto"/>
        <w:left w:val="none" w:sz="0" w:space="0" w:color="auto"/>
        <w:bottom w:val="none" w:sz="0" w:space="0" w:color="auto"/>
        <w:right w:val="none" w:sz="0" w:space="0" w:color="auto"/>
      </w:divBdr>
    </w:div>
    <w:div w:id="603538062">
      <w:bodyDiv w:val="1"/>
      <w:marLeft w:val="0"/>
      <w:marRight w:val="0"/>
      <w:marTop w:val="0"/>
      <w:marBottom w:val="0"/>
      <w:divBdr>
        <w:top w:val="none" w:sz="0" w:space="0" w:color="auto"/>
        <w:left w:val="none" w:sz="0" w:space="0" w:color="auto"/>
        <w:bottom w:val="none" w:sz="0" w:space="0" w:color="auto"/>
        <w:right w:val="none" w:sz="0" w:space="0" w:color="auto"/>
      </w:divBdr>
    </w:div>
    <w:div w:id="603804915">
      <w:bodyDiv w:val="1"/>
      <w:marLeft w:val="0"/>
      <w:marRight w:val="0"/>
      <w:marTop w:val="0"/>
      <w:marBottom w:val="0"/>
      <w:divBdr>
        <w:top w:val="none" w:sz="0" w:space="0" w:color="auto"/>
        <w:left w:val="none" w:sz="0" w:space="0" w:color="auto"/>
        <w:bottom w:val="none" w:sz="0" w:space="0" w:color="auto"/>
        <w:right w:val="none" w:sz="0" w:space="0" w:color="auto"/>
      </w:divBdr>
    </w:div>
    <w:div w:id="604312012">
      <w:bodyDiv w:val="1"/>
      <w:marLeft w:val="0"/>
      <w:marRight w:val="0"/>
      <w:marTop w:val="0"/>
      <w:marBottom w:val="0"/>
      <w:divBdr>
        <w:top w:val="none" w:sz="0" w:space="0" w:color="auto"/>
        <w:left w:val="none" w:sz="0" w:space="0" w:color="auto"/>
        <w:bottom w:val="none" w:sz="0" w:space="0" w:color="auto"/>
        <w:right w:val="none" w:sz="0" w:space="0" w:color="auto"/>
      </w:divBdr>
    </w:div>
    <w:div w:id="609818378">
      <w:bodyDiv w:val="1"/>
      <w:marLeft w:val="0"/>
      <w:marRight w:val="0"/>
      <w:marTop w:val="0"/>
      <w:marBottom w:val="0"/>
      <w:divBdr>
        <w:top w:val="none" w:sz="0" w:space="0" w:color="auto"/>
        <w:left w:val="none" w:sz="0" w:space="0" w:color="auto"/>
        <w:bottom w:val="none" w:sz="0" w:space="0" w:color="auto"/>
        <w:right w:val="none" w:sz="0" w:space="0" w:color="auto"/>
      </w:divBdr>
    </w:div>
    <w:div w:id="610665239">
      <w:bodyDiv w:val="1"/>
      <w:marLeft w:val="0"/>
      <w:marRight w:val="0"/>
      <w:marTop w:val="0"/>
      <w:marBottom w:val="0"/>
      <w:divBdr>
        <w:top w:val="none" w:sz="0" w:space="0" w:color="auto"/>
        <w:left w:val="none" w:sz="0" w:space="0" w:color="auto"/>
        <w:bottom w:val="none" w:sz="0" w:space="0" w:color="auto"/>
        <w:right w:val="none" w:sz="0" w:space="0" w:color="auto"/>
      </w:divBdr>
    </w:div>
    <w:div w:id="611790948">
      <w:bodyDiv w:val="1"/>
      <w:marLeft w:val="0"/>
      <w:marRight w:val="0"/>
      <w:marTop w:val="0"/>
      <w:marBottom w:val="0"/>
      <w:divBdr>
        <w:top w:val="none" w:sz="0" w:space="0" w:color="auto"/>
        <w:left w:val="none" w:sz="0" w:space="0" w:color="auto"/>
        <w:bottom w:val="none" w:sz="0" w:space="0" w:color="auto"/>
        <w:right w:val="none" w:sz="0" w:space="0" w:color="auto"/>
      </w:divBdr>
    </w:div>
    <w:div w:id="612056126">
      <w:bodyDiv w:val="1"/>
      <w:marLeft w:val="0"/>
      <w:marRight w:val="0"/>
      <w:marTop w:val="0"/>
      <w:marBottom w:val="0"/>
      <w:divBdr>
        <w:top w:val="none" w:sz="0" w:space="0" w:color="auto"/>
        <w:left w:val="none" w:sz="0" w:space="0" w:color="auto"/>
        <w:bottom w:val="none" w:sz="0" w:space="0" w:color="auto"/>
        <w:right w:val="none" w:sz="0" w:space="0" w:color="auto"/>
      </w:divBdr>
    </w:div>
    <w:div w:id="613486738">
      <w:bodyDiv w:val="1"/>
      <w:marLeft w:val="0"/>
      <w:marRight w:val="0"/>
      <w:marTop w:val="0"/>
      <w:marBottom w:val="0"/>
      <w:divBdr>
        <w:top w:val="none" w:sz="0" w:space="0" w:color="auto"/>
        <w:left w:val="none" w:sz="0" w:space="0" w:color="auto"/>
        <w:bottom w:val="none" w:sz="0" w:space="0" w:color="auto"/>
        <w:right w:val="none" w:sz="0" w:space="0" w:color="auto"/>
      </w:divBdr>
    </w:div>
    <w:div w:id="615527261">
      <w:bodyDiv w:val="1"/>
      <w:marLeft w:val="0"/>
      <w:marRight w:val="0"/>
      <w:marTop w:val="0"/>
      <w:marBottom w:val="0"/>
      <w:divBdr>
        <w:top w:val="none" w:sz="0" w:space="0" w:color="auto"/>
        <w:left w:val="none" w:sz="0" w:space="0" w:color="auto"/>
        <w:bottom w:val="none" w:sz="0" w:space="0" w:color="auto"/>
        <w:right w:val="none" w:sz="0" w:space="0" w:color="auto"/>
      </w:divBdr>
    </w:div>
    <w:div w:id="618149965">
      <w:bodyDiv w:val="1"/>
      <w:marLeft w:val="0"/>
      <w:marRight w:val="0"/>
      <w:marTop w:val="0"/>
      <w:marBottom w:val="0"/>
      <w:divBdr>
        <w:top w:val="none" w:sz="0" w:space="0" w:color="auto"/>
        <w:left w:val="none" w:sz="0" w:space="0" w:color="auto"/>
        <w:bottom w:val="none" w:sz="0" w:space="0" w:color="auto"/>
        <w:right w:val="none" w:sz="0" w:space="0" w:color="auto"/>
      </w:divBdr>
    </w:div>
    <w:div w:id="620769745">
      <w:bodyDiv w:val="1"/>
      <w:marLeft w:val="0"/>
      <w:marRight w:val="0"/>
      <w:marTop w:val="0"/>
      <w:marBottom w:val="0"/>
      <w:divBdr>
        <w:top w:val="none" w:sz="0" w:space="0" w:color="auto"/>
        <w:left w:val="none" w:sz="0" w:space="0" w:color="auto"/>
        <w:bottom w:val="none" w:sz="0" w:space="0" w:color="auto"/>
        <w:right w:val="none" w:sz="0" w:space="0" w:color="auto"/>
      </w:divBdr>
    </w:div>
    <w:div w:id="623775437">
      <w:bodyDiv w:val="1"/>
      <w:marLeft w:val="0"/>
      <w:marRight w:val="0"/>
      <w:marTop w:val="0"/>
      <w:marBottom w:val="0"/>
      <w:divBdr>
        <w:top w:val="none" w:sz="0" w:space="0" w:color="auto"/>
        <w:left w:val="none" w:sz="0" w:space="0" w:color="auto"/>
        <w:bottom w:val="none" w:sz="0" w:space="0" w:color="auto"/>
        <w:right w:val="none" w:sz="0" w:space="0" w:color="auto"/>
      </w:divBdr>
    </w:div>
    <w:div w:id="624775840">
      <w:bodyDiv w:val="1"/>
      <w:marLeft w:val="0"/>
      <w:marRight w:val="0"/>
      <w:marTop w:val="0"/>
      <w:marBottom w:val="0"/>
      <w:divBdr>
        <w:top w:val="none" w:sz="0" w:space="0" w:color="auto"/>
        <w:left w:val="none" w:sz="0" w:space="0" w:color="auto"/>
        <w:bottom w:val="none" w:sz="0" w:space="0" w:color="auto"/>
        <w:right w:val="none" w:sz="0" w:space="0" w:color="auto"/>
      </w:divBdr>
    </w:div>
    <w:div w:id="625425166">
      <w:bodyDiv w:val="1"/>
      <w:marLeft w:val="0"/>
      <w:marRight w:val="0"/>
      <w:marTop w:val="0"/>
      <w:marBottom w:val="0"/>
      <w:divBdr>
        <w:top w:val="none" w:sz="0" w:space="0" w:color="auto"/>
        <w:left w:val="none" w:sz="0" w:space="0" w:color="auto"/>
        <w:bottom w:val="none" w:sz="0" w:space="0" w:color="auto"/>
        <w:right w:val="none" w:sz="0" w:space="0" w:color="auto"/>
      </w:divBdr>
    </w:div>
    <w:div w:id="628438860">
      <w:bodyDiv w:val="1"/>
      <w:marLeft w:val="0"/>
      <w:marRight w:val="0"/>
      <w:marTop w:val="0"/>
      <w:marBottom w:val="0"/>
      <w:divBdr>
        <w:top w:val="none" w:sz="0" w:space="0" w:color="auto"/>
        <w:left w:val="none" w:sz="0" w:space="0" w:color="auto"/>
        <w:bottom w:val="none" w:sz="0" w:space="0" w:color="auto"/>
        <w:right w:val="none" w:sz="0" w:space="0" w:color="auto"/>
      </w:divBdr>
    </w:div>
    <w:div w:id="630719473">
      <w:bodyDiv w:val="1"/>
      <w:marLeft w:val="0"/>
      <w:marRight w:val="0"/>
      <w:marTop w:val="0"/>
      <w:marBottom w:val="0"/>
      <w:divBdr>
        <w:top w:val="none" w:sz="0" w:space="0" w:color="auto"/>
        <w:left w:val="none" w:sz="0" w:space="0" w:color="auto"/>
        <w:bottom w:val="none" w:sz="0" w:space="0" w:color="auto"/>
        <w:right w:val="none" w:sz="0" w:space="0" w:color="auto"/>
      </w:divBdr>
    </w:div>
    <w:div w:id="635453420">
      <w:bodyDiv w:val="1"/>
      <w:marLeft w:val="0"/>
      <w:marRight w:val="0"/>
      <w:marTop w:val="0"/>
      <w:marBottom w:val="0"/>
      <w:divBdr>
        <w:top w:val="none" w:sz="0" w:space="0" w:color="auto"/>
        <w:left w:val="none" w:sz="0" w:space="0" w:color="auto"/>
        <w:bottom w:val="none" w:sz="0" w:space="0" w:color="auto"/>
        <w:right w:val="none" w:sz="0" w:space="0" w:color="auto"/>
      </w:divBdr>
    </w:div>
    <w:div w:id="645428329">
      <w:bodyDiv w:val="1"/>
      <w:marLeft w:val="0"/>
      <w:marRight w:val="0"/>
      <w:marTop w:val="0"/>
      <w:marBottom w:val="0"/>
      <w:divBdr>
        <w:top w:val="none" w:sz="0" w:space="0" w:color="auto"/>
        <w:left w:val="none" w:sz="0" w:space="0" w:color="auto"/>
        <w:bottom w:val="none" w:sz="0" w:space="0" w:color="auto"/>
        <w:right w:val="none" w:sz="0" w:space="0" w:color="auto"/>
      </w:divBdr>
    </w:div>
    <w:div w:id="647127795">
      <w:bodyDiv w:val="1"/>
      <w:marLeft w:val="0"/>
      <w:marRight w:val="0"/>
      <w:marTop w:val="0"/>
      <w:marBottom w:val="0"/>
      <w:divBdr>
        <w:top w:val="none" w:sz="0" w:space="0" w:color="auto"/>
        <w:left w:val="none" w:sz="0" w:space="0" w:color="auto"/>
        <w:bottom w:val="none" w:sz="0" w:space="0" w:color="auto"/>
        <w:right w:val="none" w:sz="0" w:space="0" w:color="auto"/>
      </w:divBdr>
    </w:div>
    <w:div w:id="648948464">
      <w:bodyDiv w:val="1"/>
      <w:marLeft w:val="0"/>
      <w:marRight w:val="0"/>
      <w:marTop w:val="0"/>
      <w:marBottom w:val="0"/>
      <w:divBdr>
        <w:top w:val="none" w:sz="0" w:space="0" w:color="auto"/>
        <w:left w:val="none" w:sz="0" w:space="0" w:color="auto"/>
        <w:bottom w:val="none" w:sz="0" w:space="0" w:color="auto"/>
        <w:right w:val="none" w:sz="0" w:space="0" w:color="auto"/>
      </w:divBdr>
    </w:div>
    <w:div w:id="651718510">
      <w:bodyDiv w:val="1"/>
      <w:marLeft w:val="0"/>
      <w:marRight w:val="0"/>
      <w:marTop w:val="0"/>
      <w:marBottom w:val="0"/>
      <w:divBdr>
        <w:top w:val="none" w:sz="0" w:space="0" w:color="auto"/>
        <w:left w:val="none" w:sz="0" w:space="0" w:color="auto"/>
        <w:bottom w:val="none" w:sz="0" w:space="0" w:color="auto"/>
        <w:right w:val="none" w:sz="0" w:space="0" w:color="auto"/>
      </w:divBdr>
    </w:div>
    <w:div w:id="658537716">
      <w:bodyDiv w:val="1"/>
      <w:marLeft w:val="0"/>
      <w:marRight w:val="0"/>
      <w:marTop w:val="0"/>
      <w:marBottom w:val="0"/>
      <w:divBdr>
        <w:top w:val="none" w:sz="0" w:space="0" w:color="auto"/>
        <w:left w:val="none" w:sz="0" w:space="0" w:color="auto"/>
        <w:bottom w:val="none" w:sz="0" w:space="0" w:color="auto"/>
        <w:right w:val="none" w:sz="0" w:space="0" w:color="auto"/>
      </w:divBdr>
    </w:div>
    <w:div w:id="660430784">
      <w:bodyDiv w:val="1"/>
      <w:marLeft w:val="0"/>
      <w:marRight w:val="0"/>
      <w:marTop w:val="0"/>
      <w:marBottom w:val="0"/>
      <w:divBdr>
        <w:top w:val="none" w:sz="0" w:space="0" w:color="auto"/>
        <w:left w:val="none" w:sz="0" w:space="0" w:color="auto"/>
        <w:bottom w:val="none" w:sz="0" w:space="0" w:color="auto"/>
        <w:right w:val="none" w:sz="0" w:space="0" w:color="auto"/>
      </w:divBdr>
    </w:div>
    <w:div w:id="664361647">
      <w:bodyDiv w:val="1"/>
      <w:marLeft w:val="0"/>
      <w:marRight w:val="0"/>
      <w:marTop w:val="0"/>
      <w:marBottom w:val="0"/>
      <w:divBdr>
        <w:top w:val="none" w:sz="0" w:space="0" w:color="auto"/>
        <w:left w:val="none" w:sz="0" w:space="0" w:color="auto"/>
        <w:bottom w:val="none" w:sz="0" w:space="0" w:color="auto"/>
        <w:right w:val="none" w:sz="0" w:space="0" w:color="auto"/>
      </w:divBdr>
    </w:div>
    <w:div w:id="664825359">
      <w:bodyDiv w:val="1"/>
      <w:marLeft w:val="0"/>
      <w:marRight w:val="0"/>
      <w:marTop w:val="0"/>
      <w:marBottom w:val="0"/>
      <w:divBdr>
        <w:top w:val="none" w:sz="0" w:space="0" w:color="auto"/>
        <w:left w:val="none" w:sz="0" w:space="0" w:color="auto"/>
        <w:bottom w:val="none" w:sz="0" w:space="0" w:color="auto"/>
        <w:right w:val="none" w:sz="0" w:space="0" w:color="auto"/>
      </w:divBdr>
    </w:div>
    <w:div w:id="665522471">
      <w:bodyDiv w:val="1"/>
      <w:marLeft w:val="0"/>
      <w:marRight w:val="0"/>
      <w:marTop w:val="0"/>
      <w:marBottom w:val="0"/>
      <w:divBdr>
        <w:top w:val="none" w:sz="0" w:space="0" w:color="auto"/>
        <w:left w:val="none" w:sz="0" w:space="0" w:color="auto"/>
        <w:bottom w:val="none" w:sz="0" w:space="0" w:color="auto"/>
        <w:right w:val="none" w:sz="0" w:space="0" w:color="auto"/>
      </w:divBdr>
    </w:div>
    <w:div w:id="670135935">
      <w:bodyDiv w:val="1"/>
      <w:marLeft w:val="0"/>
      <w:marRight w:val="0"/>
      <w:marTop w:val="0"/>
      <w:marBottom w:val="0"/>
      <w:divBdr>
        <w:top w:val="none" w:sz="0" w:space="0" w:color="auto"/>
        <w:left w:val="none" w:sz="0" w:space="0" w:color="auto"/>
        <w:bottom w:val="none" w:sz="0" w:space="0" w:color="auto"/>
        <w:right w:val="none" w:sz="0" w:space="0" w:color="auto"/>
      </w:divBdr>
    </w:div>
    <w:div w:id="671643713">
      <w:bodyDiv w:val="1"/>
      <w:marLeft w:val="0"/>
      <w:marRight w:val="0"/>
      <w:marTop w:val="0"/>
      <w:marBottom w:val="0"/>
      <w:divBdr>
        <w:top w:val="none" w:sz="0" w:space="0" w:color="auto"/>
        <w:left w:val="none" w:sz="0" w:space="0" w:color="auto"/>
        <w:bottom w:val="none" w:sz="0" w:space="0" w:color="auto"/>
        <w:right w:val="none" w:sz="0" w:space="0" w:color="auto"/>
      </w:divBdr>
    </w:div>
    <w:div w:id="673067093">
      <w:bodyDiv w:val="1"/>
      <w:marLeft w:val="0"/>
      <w:marRight w:val="0"/>
      <w:marTop w:val="0"/>
      <w:marBottom w:val="0"/>
      <w:divBdr>
        <w:top w:val="none" w:sz="0" w:space="0" w:color="auto"/>
        <w:left w:val="none" w:sz="0" w:space="0" w:color="auto"/>
        <w:bottom w:val="none" w:sz="0" w:space="0" w:color="auto"/>
        <w:right w:val="none" w:sz="0" w:space="0" w:color="auto"/>
      </w:divBdr>
    </w:div>
    <w:div w:id="673609317">
      <w:bodyDiv w:val="1"/>
      <w:marLeft w:val="0"/>
      <w:marRight w:val="0"/>
      <w:marTop w:val="0"/>
      <w:marBottom w:val="0"/>
      <w:divBdr>
        <w:top w:val="none" w:sz="0" w:space="0" w:color="auto"/>
        <w:left w:val="none" w:sz="0" w:space="0" w:color="auto"/>
        <w:bottom w:val="none" w:sz="0" w:space="0" w:color="auto"/>
        <w:right w:val="none" w:sz="0" w:space="0" w:color="auto"/>
      </w:divBdr>
    </w:div>
    <w:div w:id="675153220">
      <w:bodyDiv w:val="1"/>
      <w:marLeft w:val="0"/>
      <w:marRight w:val="0"/>
      <w:marTop w:val="0"/>
      <w:marBottom w:val="0"/>
      <w:divBdr>
        <w:top w:val="none" w:sz="0" w:space="0" w:color="auto"/>
        <w:left w:val="none" w:sz="0" w:space="0" w:color="auto"/>
        <w:bottom w:val="none" w:sz="0" w:space="0" w:color="auto"/>
        <w:right w:val="none" w:sz="0" w:space="0" w:color="auto"/>
      </w:divBdr>
    </w:div>
    <w:div w:id="678889603">
      <w:bodyDiv w:val="1"/>
      <w:marLeft w:val="0"/>
      <w:marRight w:val="0"/>
      <w:marTop w:val="0"/>
      <w:marBottom w:val="0"/>
      <w:divBdr>
        <w:top w:val="none" w:sz="0" w:space="0" w:color="auto"/>
        <w:left w:val="none" w:sz="0" w:space="0" w:color="auto"/>
        <w:bottom w:val="none" w:sz="0" w:space="0" w:color="auto"/>
        <w:right w:val="none" w:sz="0" w:space="0" w:color="auto"/>
      </w:divBdr>
    </w:div>
    <w:div w:id="682630520">
      <w:bodyDiv w:val="1"/>
      <w:marLeft w:val="0"/>
      <w:marRight w:val="0"/>
      <w:marTop w:val="0"/>
      <w:marBottom w:val="0"/>
      <w:divBdr>
        <w:top w:val="none" w:sz="0" w:space="0" w:color="auto"/>
        <w:left w:val="none" w:sz="0" w:space="0" w:color="auto"/>
        <w:bottom w:val="none" w:sz="0" w:space="0" w:color="auto"/>
        <w:right w:val="none" w:sz="0" w:space="0" w:color="auto"/>
      </w:divBdr>
    </w:div>
    <w:div w:id="682786619">
      <w:bodyDiv w:val="1"/>
      <w:marLeft w:val="0"/>
      <w:marRight w:val="0"/>
      <w:marTop w:val="0"/>
      <w:marBottom w:val="0"/>
      <w:divBdr>
        <w:top w:val="none" w:sz="0" w:space="0" w:color="auto"/>
        <w:left w:val="none" w:sz="0" w:space="0" w:color="auto"/>
        <w:bottom w:val="none" w:sz="0" w:space="0" w:color="auto"/>
        <w:right w:val="none" w:sz="0" w:space="0" w:color="auto"/>
      </w:divBdr>
    </w:div>
    <w:div w:id="683022461">
      <w:bodyDiv w:val="1"/>
      <w:marLeft w:val="0"/>
      <w:marRight w:val="0"/>
      <w:marTop w:val="0"/>
      <w:marBottom w:val="0"/>
      <w:divBdr>
        <w:top w:val="none" w:sz="0" w:space="0" w:color="auto"/>
        <w:left w:val="none" w:sz="0" w:space="0" w:color="auto"/>
        <w:bottom w:val="none" w:sz="0" w:space="0" w:color="auto"/>
        <w:right w:val="none" w:sz="0" w:space="0" w:color="auto"/>
      </w:divBdr>
    </w:div>
    <w:div w:id="685522085">
      <w:bodyDiv w:val="1"/>
      <w:marLeft w:val="0"/>
      <w:marRight w:val="0"/>
      <w:marTop w:val="0"/>
      <w:marBottom w:val="0"/>
      <w:divBdr>
        <w:top w:val="none" w:sz="0" w:space="0" w:color="auto"/>
        <w:left w:val="none" w:sz="0" w:space="0" w:color="auto"/>
        <w:bottom w:val="none" w:sz="0" w:space="0" w:color="auto"/>
        <w:right w:val="none" w:sz="0" w:space="0" w:color="auto"/>
      </w:divBdr>
    </w:div>
    <w:div w:id="686449888">
      <w:bodyDiv w:val="1"/>
      <w:marLeft w:val="0"/>
      <w:marRight w:val="0"/>
      <w:marTop w:val="0"/>
      <w:marBottom w:val="0"/>
      <w:divBdr>
        <w:top w:val="none" w:sz="0" w:space="0" w:color="auto"/>
        <w:left w:val="none" w:sz="0" w:space="0" w:color="auto"/>
        <w:bottom w:val="none" w:sz="0" w:space="0" w:color="auto"/>
        <w:right w:val="none" w:sz="0" w:space="0" w:color="auto"/>
      </w:divBdr>
    </w:div>
    <w:div w:id="687216659">
      <w:bodyDiv w:val="1"/>
      <w:marLeft w:val="0"/>
      <w:marRight w:val="0"/>
      <w:marTop w:val="0"/>
      <w:marBottom w:val="0"/>
      <w:divBdr>
        <w:top w:val="none" w:sz="0" w:space="0" w:color="auto"/>
        <w:left w:val="none" w:sz="0" w:space="0" w:color="auto"/>
        <w:bottom w:val="none" w:sz="0" w:space="0" w:color="auto"/>
        <w:right w:val="none" w:sz="0" w:space="0" w:color="auto"/>
      </w:divBdr>
    </w:div>
    <w:div w:id="687603841">
      <w:bodyDiv w:val="1"/>
      <w:marLeft w:val="0"/>
      <w:marRight w:val="0"/>
      <w:marTop w:val="0"/>
      <w:marBottom w:val="0"/>
      <w:divBdr>
        <w:top w:val="none" w:sz="0" w:space="0" w:color="auto"/>
        <w:left w:val="none" w:sz="0" w:space="0" w:color="auto"/>
        <w:bottom w:val="none" w:sz="0" w:space="0" w:color="auto"/>
        <w:right w:val="none" w:sz="0" w:space="0" w:color="auto"/>
      </w:divBdr>
    </w:div>
    <w:div w:id="687872759">
      <w:bodyDiv w:val="1"/>
      <w:marLeft w:val="0"/>
      <w:marRight w:val="0"/>
      <w:marTop w:val="0"/>
      <w:marBottom w:val="0"/>
      <w:divBdr>
        <w:top w:val="none" w:sz="0" w:space="0" w:color="auto"/>
        <w:left w:val="none" w:sz="0" w:space="0" w:color="auto"/>
        <w:bottom w:val="none" w:sz="0" w:space="0" w:color="auto"/>
        <w:right w:val="none" w:sz="0" w:space="0" w:color="auto"/>
      </w:divBdr>
    </w:div>
    <w:div w:id="691346640">
      <w:bodyDiv w:val="1"/>
      <w:marLeft w:val="0"/>
      <w:marRight w:val="0"/>
      <w:marTop w:val="0"/>
      <w:marBottom w:val="0"/>
      <w:divBdr>
        <w:top w:val="none" w:sz="0" w:space="0" w:color="auto"/>
        <w:left w:val="none" w:sz="0" w:space="0" w:color="auto"/>
        <w:bottom w:val="none" w:sz="0" w:space="0" w:color="auto"/>
        <w:right w:val="none" w:sz="0" w:space="0" w:color="auto"/>
      </w:divBdr>
    </w:div>
    <w:div w:id="693578565">
      <w:bodyDiv w:val="1"/>
      <w:marLeft w:val="0"/>
      <w:marRight w:val="0"/>
      <w:marTop w:val="0"/>
      <w:marBottom w:val="0"/>
      <w:divBdr>
        <w:top w:val="none" w:sz="0" w:space="0" w:color="auto"/>
        <w:left w:val="none" w:sz="0" w:space="0" w:color="auto"/>
        <w:bottom w:val="none" w:sz="0" w:space="0" w:color="auto"/>
        <w:right w:val="none" w:sz="0" w:space="0" w:color="auto"/>
      </w:divBdr>
    </w:div>
    <w:div w:id="694965264">
      <w:bodyDiv w:val="1"/>
      <w:marLeft w:val="0"/>
      <w:marRight w:val="0"/>
      <w:marTop w:val="0"/>
      <w:marBottom w:val="0"/>
      <w:divBdr>
        <w:top w:val="none" w:sz="0" w:space="0" w:color="auto"/>
        <w:left w:val="none" w:sz="0" w:space="0" w:color="auto"/>
        <w:bottom w:val="none" w:sz="0" w:space="0" w:color="auto"/>
        <w:right w:val="none" w:sz="0" w:space="0" w:color="auto"/>
      </w:divBdr>
    </w:div>
    <w:div w:id="695279387">
      <w:bodyDiv w:val="1"/>
      <w:marLeft w:val="0"/>
      <w:marRight w:val="0"/>
      <w:marTop w:val="0"/>
      <w:marBottom w:val="0"/>
      <w:divBdr>
        <w:top w:val="none" w:sz="0" w:space="0" w:color="auto"/>
        <w:left w:val="none" w:sz="0" w:space="0" w:color="auto"/>
        <w:bottom w:val="none" w:sz="0" w:space="0" w:color="auto"/>
        <w:right w:val="none" w:sz="0" w:space="0" w:color="auto"/>
      </w:divBdr>
    </w:div>
    <w:div w:id="700859299">
      <w:bodyDiv w:val="1"/>
      <w:marLeft w:val="0"/>
      <w:marRight w:val="0"/>
      <w:marTop w:val="0"/>
      <w:marBottom w:val="0"/>
      <w:divBdr>
        <w:top w:val="none" w:sz="0" w:space="0" w:color="auto"/>
        <w:left w:val="none" w:sz="0" w:space="0" w:color="auto"/>
        <w:bottom w:val="none" w:sz="0" w:space="0" w:color="auto"/>
        <w:right w:val="none" w:sz="0" w:space="0" w:color="auto"/>
      </w:divBdr>
    </w:div>
    <w:div w:id="701857473">
      <w:bodyDiv w:val="1"/>
      <w:marLeft w:val="0"/>
      <w:marRight w:val="0"/>
      <w:marTop w:val="0"/>
      <w:marBottom w:val="0"/>
      <w:divBdr>
        <w:top w:val="none" w:sz="0" w:space="0" w:color="auto"/>
        <w:left w:val="none" w:sz="0" w:space="0" w:color="auto"/>
        <w:bottom w:val="none" w:sz="0" w:space="0" w:color="auto"/>
        <w:right w:val="none" w:sz="0" w:space="0" w:color="auto"/>
      </w:divBdr>
    </w:div>
    <w:div w:id="702755918">
      <w:bodyDiv w:val="1"/>
      <w:marLeft w:val="0"/>
      <w:marRight w:val="0"/>
      <w:marTop w:val="0"/>
      <w:marBottom w:val="0"/>
      <w:divBdr>
        <w:top w:val="none" w:sz="0" w:space="0" w:color="auto"/>
        <w:left w:val="none" w:sz="0" w:space="0" w:color="auto"/>
        <w:bottom w:val="none" w:sz="0" w:space="0" w:color="auto"/>
        <w:right w:val="none" w:sz="0" w:space="0" w:color="auto"/>
      </w:divBdr>
    </w:div>
    <w:div w:id="710300759">
      <w:bodyDiv w:val="1"/>
      <w:marLeft w:val="0"/>
      <w:marRight w:val="0"/>
      <w:marTop w:val="0"/>
      <w:marBottom w:val="0"/>
      <w:divBdr>
        <w:top w:val="none" w:sz="0" w:space="0" w:color="auto"/>
        <w:left w:val="none" w:sz="0" w:space="0" w:color="auto"/>
        <w:bottom w:val="none" w:sz="0" w:space="0" w:color="auto"/>
        <w:right w:val="none" w:sz="0" w:space="0" w:color="auto"/>
      </w:divBdr>
    </w:div>
    <w:div w:id="718745998">
      <w:bodyDiv w:val="1"/>
      <w:marLeft w:val="0"/>
      <w:marRight w:val="0"/>
      <w:marTop w:val="0"/>
      <w:marBottom w:val="0"/>
      <w:divBdr>
        <w:top w:val="none" w:sz="0" w:space="0" w:color="auto"/>
        <w:left w:val="none" w:sz="0" w:space="0" w:color="auto"/>
        <w:bottom w:val="none" w:sz="0" w:space="0" w:color="auto"/>
        <w:right w:val="none" w:sz="0" w:space="0" w:color="auto"/>
      </w:divBdr>
    </w:div>
    <w:div w:id="737090499">
      <w:bodyDiv w:val="1"/>
      <w:marLeft w:val="0"/>
      <w:marRight w:val="0"/>
      <w:marTop w:val="0"/>
      <w:marBottom w:val="0"/>
      <w:divBdr>
        <w:top w:val="none" w:sz="0" w:space="0" w:color="auto"/>
        <w:left w:val="none" w:sz="0" w:space="0" w:color="auto"/>
        <w:bottom w:val="none" w:sz="0" w:space="0" w:color="auto"/>
        <w:right w:val="none" w:sz="0" w:space="0" w:color="auto"/>
      </w:divBdr>
    </w:div>
    <w:div w:id="738140257">
      <w:bodyDiv w:val="1"/>
      <w:marLeft w:val="0"/>
      <w:marRight w:val="0"/>
      <w:marTop w:val="0"/>
      <w:marBottom w:val="0"/>
      <w:divBdr>
        <w:top w:val="none" w:sz="0" w:space="0" w:color="auto"/>
        <w:left w:val="none" w:sz="0" w:space="0" w:color="auto"/>
        <w:bottom w:val="none" w:sz="0" w:space="0" w:color="auto"/>
        <w:right w:val="none" w:sz="0" w:space="0" w:color="auto"/>
      </w:divBdr>
    </w:div>
    <w:div w:id="739207527">
      <w:bodyDiv w:val="1"/>
      <w:marLeft w:val="0"/>
      <w:marRight w:val="0"/>
      <w:marTop w:val="0"/>
      <w:marBottom w:val="0"/>
      <w:divBdr>
        <w:top w:val="none" w:sz="0" w:space="0" w:color="auto"/>
        <w:left w:val="none" w:sz="0" w:space="0" w:color="auto"/>
        <w:bottom w:val="none" w:sz="0" w:space="0" w:color="auto"/>
        <w:right w:val="none" w:sz="0" w:space="0" w:color="auto"/>
      </w:divBdr>
    </w:div>
    <w:div w:id="745810652">
      <w:bodyDiv w:val="1"/>
      <w:marLeft w:val="0"/>
      <w:marRight w:val="0"/>
      <w:marTop w:val="0"/>
      <w:marBottom w:val="0"/>
      <w:divBdr>
        <w:top w:val="none" w:sz="0" w:space="0" w:color="auto"/>
        <w:left w:val="none" w:sz="0" w:space="0" w:color="auto"/>
        <w:bottom w:val="none" w:sz="0" w:space="0" w:color="auto"/>
        <w:right w:val="none" w:sz="0" w:space="0" w:color="auto"/>
      </w:divBdr>
    </w:div>
    <w:div w:id="747993776">
      <w:bodyDiv w:val="1"/>
      <w:marLeft w:val="0"/>
      <w:marRight w:val="0"/>
      <w:marTop w:val="0"/>
      <w:marBottom w:val="0"/>
      <w:divBdr>
        <w:top w:val="none" w:sz="0" w:space="0" w:color="auto"/>
        <w:left w:val="none" w:sz="0" w:space="0" w:color="auto"/>
        <w:bottom w:val="none" w:sz="0" w:space="0" w:color="auto"/>
        <w:right w:val="none" w:sz="0" w:space="0" w:color="auto"/>
      </w:divBdr>
    </w:div>
    <w:div w:id="750855101">
      <w:bodyDiv w:val="1"/>
      <w:marLeft w:val="0"/>
      <w:marRight w:val="0"/>
      <w:marTop w:val="0"/>
      <w:marBottom w:val="0"/>
      <w:divBdr>
        <w:top w:val="none" w:sz="0" w:space="0" w:color="auto"/>
        <w:left w:val="none" w:sz="0" w:space="0" w:color="auto"/>
        <w:bottom w:val="none" w:sz="0" w:space="0" w:color="auto"/>
        <w:right w:val="none" w:sz="0" w:space="0" w:color="auto"/>
      </w:divBdr>
    </w:div>
    <w:div w:id="757412256">
      <w:bodyDiv w:val="1"/>
      <w:marLeft w:val="0"/>
      <w:marRight w:val="0"/>
      <w:marTop w:val="0"/>
      <w:marBottom w:val="0"/>
      <w:divBdr>
        <w:top w:val="none" w:sz="0" w:space="0" w:color="auto"/>
        <w:left w:val="none" w:sz="0" w:space="0" w:color="auto"/>
        <w:bottom w:val="none" w:sz="0" w:space="0" w:color="auto"/>
        <w:right w:val="none" w:sz="0" w:space="0" w:color="auto"/>
      </w:divBdr>
    </w:div>
    <w:div w:id="762721041">
      <w:bodyDiv w:val="1"/>
      <w:marLeft w:val="0"/>
      <w:marRight w:val="0"/>
      <w:marTop w:val="0"/>
      <w:marBottom w:val="0"/>
      <w:divBdr>
        <w:top w:val="none" w:sz="0" w:space="0" w:color="auto"/>
        <w:left w:val="none" w:sz="0" w:space="0" w:color="auto"/>
        <w:bottom w:val="none" w:sz="0" w:space="0" w:color="auto"/>
        <w:right w:val="none" w:sz="0" w:space="0" w:color="auto"/>
      </w:divBdr>
    </w:div>
    <w:div w:id="763108147">
      <w:bodyDiv w:val="1"/>
      <w:marLeft w:val="0"/>
      <w:marRight w:val="0"/>
      <w:marTop w:val="0"/>
      <w:marBottom w:val="0"/>
      <w:divBdr>
        <w:top w:val="none" w:sz="0" w:space="0" w:color="auto"/>
        <w:left w:val="none" w:sz="0" w:space="0" w:color="auto"/>
        <w:bottom w:val="none" w:sz="0" w:space="0" w:color="auto"/>
        <w:right w:val="none" w:sz="0" w:space="0" w:color="auto"/>
      </w:divBdr>
    </w:div>
    <w:div w:id="763958976">
      <w:bodyDiv w:val="1"/>
      <w:marLeft w:val="0"/>
      <w:marRight w:val="0"/>
      <w:marTop w:val="0"/>
      <w:marBottom w:val="0"/>
      <w:divBdr>
        <w:top w:val="none" w:sz="0" w:space="0" w:color="auto"/>
        <w:left w:val="none" w:sz="0" w:space="0" w:color="auto"/>
        <w:bottom w:val="none" w:sz="0" w:space="0" w:color="auto"/>
        <w:right w:val="none" w:sz="0" w:space="0" w:color="auto"/>
      </w:divBdr>
    </w:div>
    <w:div w:id="771508110">
      <w:bodyDiv w:val="1"/>
      <w:marLeft w:val="0"/>
      <w:marRight w:val="0"/>
      <w:marTop w:val="0"/>
      <w:marBottom w:val="0"/>
      <w:divBdr>
        <w:top w:val="none" w:sz="0" w:space="0" w:color="auto"/>
        <w:left w:val="none" w:sz="0" w:space="0" w:color="auto"/>
        <w:bottom w:val="none" w:sz="0" w:space="0" w:color="auto"/>
        <w:right w:val="none" w:sz="0" w:space="0" w:color="auto"/>
      </w:divBdr>
    </w:div>
    <w:div w:id="771586066">
      <w:bodyDiv w:val="1"/>
      <w:marLeft w:val="0"/>
      <w:marRight w:val="0"/>
      <w:marTop w:val="0"/>
      <w:marBottom w:val="0"/>
      <w:divBdr>
        <w:top w:val="none" w:sz="0" w:space="0" w:color="auto"/>
        <w:left w:val="none" w:sz="0" w:space="0" w:color="auto"/>
        <w:bottom w:val="none" w:sz="0" w:space="0" w:color="auto"/>
        <w:right w:val="none" w:sz="0" w:space="0" w:color="auto"/>
      </w:divBdr>
    </w:div>
    <w:div w:id="775102355">
      <w:bodyDiv w:val="1"/>
      <w:marLeft w:val="0"/>
      <w:marRight w:val="0"/>
      <w:marTop w:val="0"/>
      <w:marBottom w:val="0"/>
      <w:divBdr>
        <w:top w:val="none" w:sz="0" w:space="0" w:color="auto"/>
        <w:left w:val="none" w:sz="0" w:space="0" w:color="auto"/>
        <w:bottom w:val="none" w:sz="0" w:space="0" w:color="auto"/>
        <w:right w:val="none" w:sz="0" w:space="0" w:color="auto"/>
      </w:divBdr>
    </w:div>
    <w:div w:id="776875130">
      <w:bodyDiv w:val="1"/>
      <w:marLeft w:val="0"/>
      <w:marRight w:val="0"/>
      <w:marTop w:val="0"/>
      <w:marBottom w:val="0"/>
      <w:divBdr>
        <w:top w:val="none" w:sz="0" w:space="0" w:color="auto"/>
        <w:left w:val="none" w:sz="0" w:space="0" w:color="auto"/>
        <w:bottom w:val="none" w:sz="0" w:space="0" w:color="auto"/>
        <w:right w:val="none" w:sz="0" w:space="0" w:color="auto"/>
      </w:divBdr>
    </w:div>
    <w:div w:id="778597719">
      <w:bodyDiv w:val="1"/>
      <w:marLeft w:val="0"/>
      <w:marRight w:val="0"/>
      <w:marTop w:val="0"/>
      <w:marBottom w:val="0"/>
      <w:divBdr>
        <w:top w:val="none" w:sz="0" w:space="0" w:color="auto"/>
        <w:left w:val="none" w:sz="0" w:space="0" w:color="auto"/>
        <w:bottom w:val="none" w:sz="0" w:space="0" w:color="auto"/>
        <w:right w:val="none" w:sz="0" w:space="0" w:color="auto"/>
      </w:divBdr>
    </w:div>
    <w:div w:id="785973628">
      <w:bodyDiv w:val="1"/>
      <w:marLeft w:val="0"/>
      <w:marRight w:val="0"/>
      <w:marTop w:val="0"/>
      <w:marBottom w:val="0"/>
      <w:divBdr>
        <w:top w:val="none" w:sz="0" w:space="0" w:color="auto"/>
        <w:left w:val="none" w:sz="0" w:space="0" w:color="auto"/>
        <w:bottom w:val="none" w:sz="0" w:space="0" w:color="auto"/>
        <w:right w:val="none" w:sz="0" w:space="0" w:color="auto"/>
      </w:divBdr>
    </w:div>
    <w:div w:id="787548997">
      <w:bodyDiv w:val="1"/>
      <w:marLeft w:val="0"/>
      <w:marRight w:val="0"/>
      <w:marTop w:val="0"/>
      <w:marBottom w:val="0"/>
      <w:divBdr>
        <w:top w:val="none" w:sz="0" w:space="0" w:color="auto"/>
        <w:left w:val="none" w:sz="0" w:space="0" w:color="auto"/>
        <w:bottom w:val="none" w:sz="0" w:space="0" w:color="auto"/>
        <w:right w:val="none" w:sz="0" w:space="0" w:color="auto"/>
      </w:divBdr>
    </w:div>
    <w:div w:id="789130982">
      <w:bodyDiv w:val="1"/>
      <w:marLeft w:val="0"/>
      <w:marRight w:val="0"/>
      <w:marTop w:val="0"/>
      <w:marBottom w:val="0"/>
      <w:divBdr>
        <w:top w:val="none" w:sz="0" w:space="0" w:color="auto"/>
        <w:left w:val="none" w:sz="0" w:space="0" w:color="auto"/>
        <w:bottom w:val="none" w:sz="0" w:space="0" w:color="auto"/>
        <w:right w:val="none" w:sz="0" w:space="0" w:color="auto"/>
      </w:divBdr>
    </w:div>
    <w:div w:id="795759194">
      <w:bodyDiv w:val="1"/>
      <w:marLeft w:val="0"/>
      <w:marRight w:val="0"/>
      <w:marTop w:val="0"/>
      <w:marBottom w:val="0"/>
      <w:divBdr>
        <w:top w:val="none" w:sz="0" w:space="0" w:color="auto"/>
        <w:left w:val="none" w:sz="0" w:space="0" w:color="auto"/>
        <w:bottom w:val="none" w:sz="0" w:space="0" w:color="auto"/>
        <w:right w:val="none" w:sz="0" w:space="0" w:color="auto"/>
      </w:divBdr>
    </w:div>
    <w:div w:id="796139171">
      <w:bodyDiv w:val="1"/>
      <w:marLeft w:val="0"/>
      <w:marRight w:val="0"/>
      <w:marTop w:val="0"/>
      <w:marBottom w:val="0"/>
      <w:divBdr>
        <w:top w:val="none" w:sz="0" w:space="0" w:color="auto"/>
        <w:left w:val="none" w:sz="0" w:space="0" w:color="auto"/>
        <w:bottom w:val="none" w:sz="0" w:space="0" w:color="auto"/>
        <w:right w:val="none" w:sz="0" w:space="0" w:color="auto"/>
      </w:divBdr>
    </w:div>
    <w:div w:id="799108111">
      <w:bodyDiv w:val="1"/>
      <w:marLeft w:val="0"/>
      <w:marRight w:val="0"/>
      <w:marTop w:val="0"/>
      <w:marBottom w:val="0"/>
      <w:divBdr>
        <w:top w:val="none" w:sz="0" w:space="0" w:color="auto"/>
        <w:left w:val="none" w:sz="0" w:space="0" w:color="auto"/>
        <w:bottom w:val="none" w:sz="0" w:space="0" w:color="auto"/>
        <w:right w:val="none" w:sz="0" w:space="0" w:color="auto"/>
      </w:divBdr>
    </w:div>
    <w:div w:id="800465440">
      <w:bodyDiv w:val="1"/>
      <w:marLeft w:val="0"/>
      <w:marRight w:val="0"/>
      <w:marTop w:val="0"/>
      <w:marBottom w:val="0"/>
      <w:divBdr>
        <w:top w:val="none" w:sz="0" w:space="0" w:color="auto"/>
        <w:left w:val="none" w:sz="0" w:space="0" w:color="auto"/>
        <w:bottom w:val="none" w:sz="0" w:space="0" w:color="auto"/>
        <w:right w:val="none" w:sz="0" w:space="0" w:color="auto"/>
      </w:divBdr>
    </w:div>
    <w:div w:id="804200954">
      <w:bodyDiv w:val="1"/>
      <w:marLeft w:val="0"/>
      <w:marRight w:val="0"/>
      <w:marTop w:val="0"/>
      <w:marBottom w:val="0"/>
      <w:divBdr>
        <w:top w:val="none" w:sz="0" w:space="0" w:color="auto"/>
        <w:left w:val="none" w:sz="0" w:space="0" w:color="auto"/>
        <w:bottom w:val="none" w:sz="0" w:space="0" w:color="auto"/>
        <w:right w:val="none" w:sz="0" w:space="0" w:color="auto"/>
      </w:divBdr>
    </w:div>
    <w:div w:id="806977198">
      <w:bodyDiv w:val="1"/>
      <w:marLeft w:val="0"/>
      <w:marRight w:val="0"/>
      <w:marTop w:val="0"/>
      <w:marBottom w:val="0"/>
      <w:divBdr>
        <w:top w:val="none" w:sz="0" w:space="0" w:color="auto"/>
        <w:left w:val="none" w:sz="0" w:space="0" w:color="auto"/>
        <w:bottom w:val="none" w:sz="0" w:space="0" w:color="auto"/>
        <w:right w:val="none" w:sz="0" w:space="0" w:color="auto"/>
      </w:divBdr>
    </w:div>
    <w:div w:id="807165664">
      <w:bodyDiv w:val="1"/>
      <w:marLeft w:val="0"/>
      <w:marRight w:val="0"/>
      <w:marTop w:val="0"/>
      <w:marBottom w:val="0"/>
      <w:divBdr>
        <w:top w:val="none" w:sz="0" w:space="0" w:color="auto"/>
        <w:left w:val="none" w:sz="0" w:space="0" w:color="auto"/>
        <w:bottom w:val="none" w:sz="0" w:space="0" w:color="auto"/>
        <w:right w:val="none" w:sz="0" w:space="0" w:color="auto"/>
      </w:divBdr>
    </w:div>
    <w:div w:id="811139339">
      <w:bodyDiv w:val="1"/>
      <w:marLeft w:val="0"/>
      <w:marRight w:val="0"/>
      <w:marTop w:val="0"/>
      <w:marBottom w:val="0"/>
      <w:divBdr>
        <w:top w:val="none" w:sz="0" w:space="0" w:color="auto"/>
        <w:left w:val="none" w:sz="0" w:space="0" w:color="auto"/>
        <w:bottom w:val="none" w:sz="0" w:space="0" w:color="auto"/>
        <w:right w:val="none" w:sz="0" w:space="0" w:color="auto"/>
      </w:divBdr>
    </w:div>
    <w:div w:id="812257476">
      <w:bodyDiv w:val="1"/>
      <w:marLeft w:val="0"/>
      <w:marRight w:val="0"/>
      <w:marTop w:val="0"/>
      <w:marBottom w:val="0"/>
      <w:divBdr>
        <w:top w:val="none" w:sz="0" w:space="0" w:color="auto"/>
        <w:left w:val="none" w:sz="0" w:space="0" w:color="auto"/>
        <w:bottom w:val="none" w:sz="0" w:space="0" w:color="auto"/>
        <w:right w:val="none" w:sz="0" w:space="0" w:color="auto"/>
      </w:divBdr>
    </w:div>
    <w:div w:id="813377642">
      <w:bodyDiv w:val="1"/>
      <w:marLeft w:val="0"/>
      <w:marRight w:val="0"/>
      <w:marTop w:val="0"/>
      <w:marBottom w:val="0"/>
      <w:divBdr>
        <w:top w:val="none" w:sz="0" w:space="0" w:color="auto"/>
        <w:left w:val="none" w:sz="0" w:space="0" w:color="auto"/>
        <w:bottom w:val="none" w:sz="0" w:space="0" w:color="auto"/>
        <w:right w:val="none" w:sz="0" w:space="0" w:color="auto"/>
      </w:divBdr>
    </w:div>
    <w:div w:id="814567429">
      <w:bodyDiv w:val="1"/>
      <w:marLeft w:val="0"/>
      <w:marRight w:val="0"/>
      <w:marTop w:val="0"/>
      <w:marBottom w:val="0"/>
      <w:divBdr>
        <w:top w:val="none" w:sz="0" w:space="0" w:color="auto"/>
        <w:left w:val="none" w:sz="0" w:space="0" w:color="auto"/>
        <w:bottom w:val="none" w:sz="0" w:space="0" w:color="auto"/>
        <w:right w:val="none" w:sz="0" w:space="0" w:color="auto"/>
      </w:divBdr>
    </w:div>
    <w:div w:id="815071675">
      <w:bodyDiv w:val="1"/>
      <w:marLeft w:val="0"/>
      <w:marRight w:val="0"/>
      <w:marTop w:val="0"/>
      <w:marBottom w:val="0"/>
      <w:divBdr>
        <w:top w:val="none" w:sz="0" w:space="0" w:color="auto"/>
        <w:left w:val="none" w:sz="0" w:space="0" w:color="auto"/>
        <w:bottom w:val="none" w:sz="0" w:space="0" w:color="auto"/>
        <w:right w:val="none" w:sz="0" w:space="0" w:color="auto"/>
      </w:divBdr>
    </w:div>
    <w:div w:id="817499852">
      <w:bodyDiv w:val="1"/>
      <w:marLeft w:val="0"/>
      <w:marRight w:val="0"/>
      <w:marTop w:val="0"/>
      <w:marBottom w:val="0"/>
      <w:divBdr>
        <w:top w:val="none" w:sz="0" w:space="0" w:color="auto"/>
        <w:left w:val="none" w:sz="0" w:space="0" w:color="auto"/>
        <w:bottom w:val="none" w:sz="0" w:space="0" w:color="auto"/>
        <w:right w:val="none" w:sz="0" w:space="0" w:color="auto"/>
      </w:divBdr>
    </w:div>
    <w:div w:id="818041262">
      <w:bodyDiv w:val="1"/>
      <w:marLeft w:val="0"/>
      <w:marRight w:val="0"/>
      <w:marTop w:val="0"/>
      <w:marBottom w:val="0"/>
      <w:divBdr>
        <w:top w:val="none" w:sz="0" w:space="0" w:color="auto"/>
        <w:left w:val="none" w:sz="0" w:space="0" w:color="auto"/>
        <w:bottom w:val="none" w:sz="0" w:space="0" w:color="auto"/>
        <w:right w:val="none" w:sz="0" w:space="0" w:color="auto"/>
      </w:divBdr>
    </w:div>
    <w:div w:id="822048139">
      <w:bodyDiv w:val="1"/>
      <w:marLeft w:val="0"/>
      <w:marRight w:val="0"/>
      <w:marTop w:val="0"/>
      <w:marBottom w:val="0"/>
      <w:divBdr>
        <w:top w:val="none" w:sz="0" w:space="0" w:color="auto"/>
        <w:left w:val="none" w:sz="0" w:space="0" w:color="auto"/>
        <w:bottom w:val="none" w:sz="0" w:space="0" w:color="auto"/>
        <w:right w:val="none" w:sz="0" w:space="0" w:color="auto"/>
      </w:divBdr>
    </w:div>
    <w:div w:id="828206329">
      <w:bodyDiv w:val="1"/>
      <w:marLeft w:val="0"/>
      <w:marRight w:val="0"/>
      <w:marTop w:val="0"/>
      <w:marBottom w:val="0"/>
      <w:divBdr>
        <w:top w:val="none" w:sz="0" w:space="0" w:color="auto"/>
        <w:left w:val="none" w:sz="0" w:space="0" w:color="auto"/>
        <w:bottom w:val="none" w:sz="0" w:space="0" w:color="auto"/>
        <w:right w:val="none" w:sz="0" w:space="0" w:color="auto"/>
      </w:divBdr>
    </w:div>
    <w:div w:id="830683540">
      <w:bodyDiv w:val="1"/>
      <w:marLeft w:val="0"/>
      <w:marRight w:val="0"/>
      <w:marTop w:val="0"/>
      <w:marBottom w:val="0"/>
      <w:divBdr>
        <w:top w:val="none" w:sz="0" w:space="0" w:color="auto"/>
        <w:left w:val="none" w:sz="0" w:space="0" w:color="auto"/>
        <w:bottom w:val="none" w:sz="0" w:space="0" w:color="auto"/>
        <w:right w:val="none" w:sz="0" w:space="0" w:color="auto"/>
      </w:divBdr>
    </w:div>
    <w:div w:id="833882161">
      <w:bodyDiv w:val="1"/>
      <w:marLeft w:val="0"/>
      <w:marRight w:val="0"/>
      <w:marTop w:val="0"/>
      <w:marBottom w:val="0"/>
      <w:divBdr>
        <w:top w:val="none" w:sz="0" w:space="0" w:color="auto"/>
        <w:left w:val="none" w:sz="0" w:space="0" w:color="auto"/>
        <w:bottom w:val="none" w:sz="0" w:space="0" w:color="auto"/>
        <w:right w:val="none" w:sz="0" w:space="0" w:color="auto"/>
      </w:divBdr>
    </w:div>
    <w:div w:id="838617035">
      <w:bodyDiv w:val="1"/>
      <w:marLeft w:val="0"/>
      <w:marRight w:val="0"/>
      <w:marTop w:val="0"/>
      <w:marBottom w:val="0"/>
      <w:divBdr>
        <w:top w:val="none" w:sz="0" w:space="0" w:color="auto"/>
        <w:left w:val="none" w:sz="0" w:space="0" w:color="auto"/>
        <w:bottom w:val="none" w:sz="0" w:space="0" w:color="auto"/>
        <w:right w:val="none" w:sz="0" w:space="0" w:color="auto"/>
      </w:divBdr>
    </w:div>
    <w:div w:id="840777671">
      <w:bodyDiv w:val="1"/>
      <w:marLeft w:val="0"/>
      <w:marRight w:val="0"/>
      <w:marTop w:val="0"/>
      <w:marBottom w:val="0"/>
      <w:divBdr>
        <w:top w:val="none" w:sz="0" w:space="0" w:color="auto"/>
        <w:left w:val="none" w:sz="0" w:space="0" w:color="auto"/>
        <w:bottom w:val="none" w:sz="0" w:space="0" w:color="auto"/>
        <w:right w:val="none" w:sz="0" w:space="0" w:color="auto"/>
      </w:divBdr>
    </w:div>
    <w:div w:id="848299359">
      <w:bodyDiv w:val="1"/>
      <w:marLeft w:val="0"/>
      <w:marRight w:val="0"/>
      <w:marTop w:val="0"/>
      <w:marBottom w:val="0"/>
      <w:divBdr>
        <w:top w:val="none" w:sz="0" w:space="0" w:color="auto"/>
        <w:left w:val="none" w:sz="0" w:space="0" w:color="auto"/>
        <w:bottom w:val="none" w:sz="0" w:space="0" w:color="auto"/>
        <w:right w:val="none" w:sz="0" w:space="0" w:color="auto"/>
      </w:divBdr>
    </w:div>
    <w:div w:id="855385118">
      <w:bodyDiv w:val="1"/>
      <w:marLeft w:val="0"/>
      <w:marRight w:val="0"/>
      <w:marTop w:val="0"/>
      <w:marBottom w:val="0"/>
      <w:divBdr>
        <w:top w:val="none" w:sz="0" w:space="0" w:color="auto"/>
        <w:left w:val="none" w:sz="0" w:space="0" w:color="auto"/>
        <w:bottom w:val="none" w:sz="0" w:space="0" w:color="auto"/>
        <w:right w:val="none" w:sz="0" w:space="0" w:color="auto"/>
      </w:divBdr>
    </w:div>
    <w:div w:id="861288632">
      <w:bodyDiv w:val="1"/>
      <w:marLeft w:val="0"/>
      <w:marRight w:val="0"/>
      <w:marTop w:val="0"/>
      <w:marBottom w:val="0"/>
      <w:divBdr>
        <w:top w:val="none" w:sz="0" w:space="0" w:color="auto"/>
        <w:left w:val="none" w:sz="0" w:space="0" w:color="auto"/>
        <w:bottom w:val="none" w:sz="0" w:space="0" w:color="auto"/>
        <w:right w:val="none" w:sz="0" w:space="0" w:color="auto"/>
      </w:divBdr>
    </w:div>
    <w:div w:id="863442831">
      <w:bodyDiv w:val="1"/>
      <w:marLeft w:val="0"/>
      <w:marRight w:val="0"/>
      <w:marTop w:val="0"/>
      <w:marBottom w:val="0"/>
      <w:divBdr>
        <w:top w:val="none" w:sz="0" w:space="0" w:color="auto"/>
        <w:left w:val="none" w:sz="0" w:space="0" w:color="auto"/>
        <w:bottom w:val="none" w:sz="0" w:space="0" w:color="auto"/>
        <w:right w:val="none" w:sz="0" w:space="0" w:color="auto"/>
      </w:divBdr>
    </w:div>
    <w:div w:id="868490827">
      <w:bodyDiv w:val="1"/>
      <w:marLeft w:val="0"/>
      <w:marRight w:val="0"/>
      <w:marTop w:val="0"/>
      <w:marBottom w:val="0"/>
      <w:divBdr>
        <w:top w:val="none" w:sz="0" w:space="0" w:color="auto"/>
        <w:left w:val="none" w:sz="0" w:space="0" w:color="auto"/>
        <w:bottom w:val="none" w:sz="0" w:space="0" w:color="auto"/>
        <w:right w:val="none" w:sz="0" w:space="0" w:color="auto"/>
      </w:divBdr>
    </w:div>
    <w:div w:id="876817514">
      <w:bodyDiv w:val="1"/>
      <w:marLeft w:val="0"/>
      <w:marRight w:val="0"/>
      <w:marTop w:val="0"/>
      <w:marBottom w:val="0"/>
      <w:divBdr>
        <w:top w:val="none" w:sz="0" w:space="0" w:color="auto"/>
        <w:left w:val="none" w:sz="0" w:space="0" w:color="auto"/>
        <w:bottom w:val="none" w:sz="0" w:space="0" w:color="auto"/>
        <w:right w:val="none" w:sz="0" w:space="0" w:color="auto"/>
      </w:divBdr>
    </w:div>
    <w:div w:id="881019395">
      <w:bodyDiv w:val="1"/>
      <w:marLeft w:val="0"/>
      <w:marRight w:val="0"/>
      <w:marTop w:val="0"/>
      <w:marBottom w:val="0"/>
      <w:divBdr>
        <w:top w:val="none" w:sz="0" w:space="0" w:color="auto"/>
        <w:left w:val="none" w:sz="0" w:space="0" w:color="auto"/>
        <w:bottom w:val="none" w:sz="0" w:space="0" w:color="auto"/>
        <w:right w:val="none" w:sz="0" w:space="0" w:color="auto"/>
      </w:divBdr>
    </w:div>
    <w:div w:id="884213928">
      <w:bodyDiv w:val="1"/>
      <w:marLeft w:val="0"/>
      <w:marRight w:val="0"/>
      <w:marTop w:val="0"/>
      <w:marBottom w:val="0"/>
      <w:divBdr>
        <w:top w:val="none" w:sz="0" w:space="0" w:color="auto"/>
        <w:left w:val="none" w:sz="0" w:space="0" w:color="auto"/>
        <w:bottom w:val="none" w:sz="0" w:space="0" w:color="auto"/>
        <w:right w:val="none" w:sz="0" w:space="0" w:color="auto"/>
      </w:divBdr>
    </w:div>
    <w:div w:id="885725475">
      <w:bodyDiv w:val="1"/>
      <w:marLeft w:val="0"/>
      <w:marRight w:val="0"/>
      <w:marTop w:val="0"/>
      <w:marBottom w:val="0"/>
      <w:divBdr>
        <w:top w:val="none" w:sz="0" w:space="0" w:color="auto"/>
        <w:left w:val="none" w:sz="0" w:space="0" w:color="auto"/>
        <w:bottom w:val="none" w:sz="0" w:space="0" w:color="auto"/>
        <w:right w:val="none" w:sz="0" w:space="0" w:color="auto"/>
      </w:divBdr>
    </w:div>
    <w:div w:id="885992043">
      <w:bodyDiv w:val="1"/>
      <w:marLeft w:val="0"/>
      <w:marRight w:val="0"/>
      <w:marTop w:val="0"/>
      <w:marBottom w:val="0"/>
      <w:divBdr>
        <w:top w:val="none" w:sz="0" w:space="0" w:color="auto"/>
        <w:left w:val="none" w:sz="0" w:space="0" w:color="auto"/>
        <w:bottom w:val="none" w:sz="0" w:space="0" w:color="auto"/>
        <w:right w:val="none" w:sz="0" w:space="0" w:color="auto"/>
      </w:divBdr>
    </w:div>
    <w:div w:id="887448339">
      <w:bodyDiv w:val="1"/>
      <w:marLeft w:val="0"/>
      <w:marRight w:val="0"/>
      <w:marTop w:val="0"/>
      <w:marBottom w:val="0"/>
      <w:divBdr>
        <w:top w:val="none" w:sz="0" w:space="0" w:color="auto"/>
        <w:left w:val="none" w:sz="0" w:space="0" w:color="auto"/>
        <w:bottom w:val="none" w:sz="0" w:space="0" w:color="auto"/>
        <w:right w:val="none" w:sz="0" w:space="0" w:color="auto"/>
      </w:divBdr>
    </w:div>
    <w:div w:id="888806353">
      <w:bodyDiv w:val="1"/>
      <w:marLeft w:val="0"/>
      <w:marRight w:val="0"/>
      <w:marTop w:val="0"/>
      <w:marBottom w:val="0"/>
      <w:divBdr>
        <w:top w:val="none" w:sz="0" w:space="0" w:color="auto"/>
        <w:left w:val="none" w:sz="0" w:space="0" w:color="auto"/>
        <w:bottom w:val="none" w:sz="0" w:space="0" w:color="auto"/>
        <w:right w:val="none" w:sz="0" w:space="0" w:color="auto"/>
      </w:divBdr>
    </w:div>
    <w:div w:id="890388005">
      <w:bodyDiv w:val="1"/>
      <w:marLeft w:val="0"/>
      <w:marRight w:val="0"/>
      <w:marTop w:val="0"/>
      <w:marBottom w:val="0"/>
      <w:divBdr>
        <w:top w:val="none" w:sz="0" w:space="0" w:color="auto"/>
        <w:left w:val="none" w:sz="0" w:space="0" w:color="auto"/>
        <w:bottom w:val="none" w:sz="0" w:space="0" w:color="auto"/>
        <w:right w:val="none" w:sz="0" w:space="0" w:color="auto"/>
      </w:divBdr>
    </w:div>
    <w:div w:id="893349886">
      <w:bodyDiv w:val="1"/>
      <w:marLeft w:val="0"/>
      <w:marRight w:val="0"/>
      <w:marTop w:val="0"/>
      <w:marBottom w:val="0"/>
      <w:divBdr>
        <w:top w:val="none" w:sz="0" w:space="0" w:color="auto"/>
        <w:left w:val="none" w:sz="0" w:space="0" w:color="auto"/>
        <w:bottom w:val="none" w:sz="0" w:space="0" w:color="auto"/>
        <w:right w:val="none" w:sz="0" w:space="0" w:color="auto"/>
      </w:divBdr>
    </w:div>
    <w:div w:id="893737034">
      <w:bodyDiv w:val="1"/>
      <w:marLeft w:val="0"/>
      <w:marRight w:val="0"/>
      <w:marTop w:val="0"/>
      <w:marBottom w:val="0"/>
      <w:divBdr>
        <w:top w:val="none" w:sz="0" w:space="0" w:color="auto"/>
        <w:left w:val="none" w:sz="0" w:space="0" w:color="auto"/>
        <w:bottom w:val="none" w:sz="0" w:space="0" w:color="auto"/>
        <w:right w:val="none" w:sz="0" w:space="0" w:color="auto"/>
      </w:divBdr>
    </w:div>
    <w:div w:id="894773671">
      <w:bodyDiv w:val="1"/>
      <w:marLeft w:val="0"/>
      <w:marRight w:val="0"/>
      <w:marTop w:val="0"/>
      <w:marBottom w:val="0"/>
      <w:divBdr>
        <w:top w:val="none" w:sz="0" w:space="0" w:color="auto"/>
        <w:left w:val="none" w:sz="0" w:space="0" w:color="auto"/>
        <w:bottom w:val="none" w:sz="0" w:space="0" w:color="auto"/>
        <w:right w:val="none" w:sz="0" w:space="0" w:color="auto"/>
      </w:divBdr>
    </w:div>
    <w:div w:id="898056521">
      <w:bodyDiv w:val="1"/>
      <w:marLeft w:val="0"/>
      <w:marRight w:val="0"/>
      <w:marTop w:val="0"/>
      <w:marBottom w:val="0"/>
      <w:divBdr>
        <w:top w:val="none" w:sz="0" w:space="0" w:color="auto"/>
        <w:left w:val="none" w:sz="0" w:space="0" w:color="auto"/>
        <w:bottom w:val="none" w:sz="0" w:space="0" w:color="auto"/>
        <w:right w:val="none" w:sz="0" w:space="0" w:color="auto"/>
      </w:divBdr>
    </w:div>
    <w:div w:id="901015515">
      <w:bodyDiv w:val="1"/>
      <w:marLeft w:val="0"/>
      <w:marRight w:val="0"/>
      <w:marTop w:val="0"/>
      <w:marBottom w:val="0"/>
      <w:divBdr>
        <w:top w:val="none" w:sz="0" w:space="0" w:color="auto"/>
        <w:left w:val="none" w:sz="0" w:space="0" w:color="auto"/>
        <w:bottom w:val="none" w:sz="0" w:space="0" w:color="auto"/>
        <w:right w:val="none" w:sz="0" w:space="0" w:color="auto"/>
      </w:divBdr>
    </w:div>
    <w:div w:id="901907366">
      <w:bodyDiv w:val="1"/>
      <w:marLeft w:val="0"/>
      <w:marRight w:val="0"/>
      <w:marTop w:val="0"/>
      <w:marBottom w:val="0"/>
      <w:divBdr>
        <w:top w:val="none" w:sz="0" w:space="0" w:color="auto"/>
        <w:left w:val="none" w:sz="0" w:space="0" w:color="auto"/>
        <w:bottom w:val="none" w:sz="0" w:space="0" w:color="auto"/>
        <w:right w:val="none" w:sz="0" w:space="0" w:color="auto"/>
      </w:divBdr>
    </w:div>
    <w:div w:id="902259731">
      <w:bodyDiv w:val="1"/>
      <w:marLeft w:val="0"/>
      <w:marRight w:val="0"/>
      <w:marTop w:val="0"/>
      <w:marBottom w:val="0"/>
      <w:divBdr>
        <w:top w:val="none" w:sz="0" w:space="0" w:color="auto"/>
        <w:left w:val="none" w:sz="0" w:space="0" w:color="auto"/>
        <w:bottom w:val="none" w:sz="0" w:space="0" w:color="auto"/>
        <w:right w:val="none" w:sz="0" w:space="0" w:color="auto"/>
      </w:divBdr>
    </w:div>
    <w:div w:id="906837663">
      <w:bodyDiv w:val="1"/>
      <w:marLeft w:val="0"/>
      <w:marRight w:val="0"/>
      <w:marTop w:val="0"/>
      <w:marBottom w:val="0"/>
      <w:divBdr>
        <w:top w:val="none" w:sz="0" w:space="0" w:color="auto"/>
        <w:left w:val="none" w:sz="0" w:space="0" w:color="auto"/>
        <w:bottom w:val="none" w:sz="0" w:space="0" w:color="auto"/>
        <w:right w:val="none" w:sz="0" w:space="0" w:color="auto"/>
      </w:divBdr>
    </w:div>
    <w:div w:id="910508186">
      <w:bodyDiv w:val="1"/>
      <w:marLeft w:val="0"/>
      <w:marRight w:val="0"/>
      <w:marTop w:val="0"/>
      <w:marBottom w:val="0"/>
      <w:divBdr>
        <w:top w:val="none" w:sz="0" w:space="0" w:color="auto"/>
        <w:left w:val="none" w:sz="0" w:space="0" w:color="auto"/>
        <w:bottom w:val="none" w:sz="0" w:space="0" w:color="auto"/>
        <w:right w:val="none" w:sz="0" w:space="0" w:color="auto"/>
      </w:divBdr>
    </w:div>
    <w:div w:id="912356131">
      <w:bodyDiv w:val="1"/>
      <w:marLeft w:val="0"/>
      <w:marRight w:val="0"/>
      <w:marTop w:val="0"/>
      <w:marBottom w:val="0"/>
      <w:divBdr>
        <w:top w:val="none" w:sz="0" w:space="0" w:color="auto"/>
        <w:left w:val="none" w:sz="0" w:space="0" w:color="auto"/>
        <w:bottom w:val="none" w:sz="0" w:space="0" w:color="auto"/>
        <w:right w:val="none" w:sz="0" w:space="0" w:color="auto"/>
      </w:divBdr>
    </w:div>
    <w:div w:id="914169627">
      <w:bodyDiv w:val="1"/>
      <w:marLeft w:val="0"/>
      <w:marRight w:val="0"/>
      <w:marTop w:val="0"/>
      <w:marBottom w:val="0"/>
      <w:divBdr>
        <w:top w:val="none" w:sz="0" w:space="0" w:color="auto"/>
        <w:left w:val="none" w:sz="0" w:space="0" w:color="auto"/>
        <w:bottom w:val="none" w:sz="0" w:space="0" w:color="auto"/>
        <w:right w:val="none" w:sz="0" w:space="0" w:color="auto"/>
      </w:divBdr>
    </w:div>
    <w:div w:id="917324528">
      <w:bodyDiv w:val="1"/>
      <w:marLeft w:val="0"/>
      <w:marRight w:val="0"/>
      <w:marTop w:val="0"/>
      <w:marBottom w:val="0"/>
      <w:divBdr>
        <w:top w:val="none" w:sz="0" w:space="0" w:color="auto"/>
        <w:left w:val="none" w:sz="0" w:space="0" w:color="auto"/>
        <w:bottom w:val="none" w:sz="0" w:space="0" w:color="auto"/>
        <w:right w:val="none" w:sz="0" w:space="0" w:color="auto"/>
      </w:divBdr>
    </w:div>
    <w:div w:id="923804791">
      <w:bodyDiv w:val="1"/>
      <w:marLeft w:val="0"/>
      <w:marRight w:val="0"/>
      <w:marTop w:val="0"/>
      <w:marBottom w:val="0"/>
      <w:divBdr>
        <w:top w:val="none" w:sz="0" w:space="0" w:color="auto"/>
        <w:left w:val="none" w:sz="0" w:space="0" w:color="auto"/>
        <w:bottom w:val="none" w:sz="0" w:space="0" w:color="auto"/>
        <w:right w:val="none" w:sz="0" w:space="0" w:color="auto"/>
      </w:divBdr>
    </w:div>
    <w:div w:id="924647887">
      <w:bodyDiv w:val="1"/>
      <w:marLeft w:val="0"/>
      <w:marRight w:val="0"/>
      <w:marTop w:val="0"/>
      <w:marBottom w:val="0"/>
      <w:divBdr>
        <w:top w:val="none" w:sz="0" w:space="0" w:color="auto"/>
        <w:left w:val="none" w:sz="0" w:space="0" w:color="auto"/>
        <w:bottom w:val="none" w:sz="0" w:space="0" w:color="auto"/>
        <w:right w:val="none" w:sz="0" w:space="0" w:color="auto"/>
      </w:divBdr>
    </w:div>
    <w:div w:id="928658355">
      <w:bodyDiv w:val="1"/>
      <w:marLeft w:val="0"/>
      <w:marRight w:val="0"/>
      <w:marTop w:val="0"/>
      <w:marBottom w:val="0"/>
      <w:divBdr>
        <w:top w:val="none" w:sz="0" w:space="0" w:color="auto"/>
        <w:left w:val="none" w:sz="0" w:space="0" w:color="auto"/>
        <w:bottom w:val="none" w:sz="0" w:space="0" w:color="auto"/>
        <w:right w:val="none" w:sz="0" w:space="0" w:color="auto"/>
      </w:divBdr>
    </w:div>
    <w:div w:id="930895184">
      <w:bodyDiv w:val="1"/>
      <w:marLeft w:val="0"/>
      <w:marRight w:val="0"/>
      <w:marTop w:val="0"/>
      <w:marBottom w:val="0"/>
      <w:divBdr>
        <w:top w:val="none" w:sz="0" w:space="0" w:color="auto"/>
        <w:left w:val="none" w:sz="0" w:space="0" w:color="auto"/>
        <w:bottom w:val="none" w:sz="0" w:space="0" w:color="auto"/>
        <w:right w:val="none" w:sz="0" w:space="0" w:color="auto"/>
      </w:divBdr>
    </w:div>
    <w:div w:id="931594508">
      <w:bodyDiv w:val="1"/>
      <w:marLeft w:val="0"/>
      <w:marRight w:val="0"/>
      <w:marTop w:val="0"/>
      <w:marBottom w:val="0"/>
      <w:divBdr>
        <w:top w:val="none" w:sz="0" w:space="0" w:color="auto"/>
        <w:left w:val="none" w:sz="0" w:space="0" w:color="auto"/>
        <w:bottom w:val="none" w:sz="0" w:space="0" w:color="auto"/>
        <w:right w:val="none" w:sz="0" w:space="0" w:color="auto"/>
      </w:divBdr>
    </w:div>
    <w:div w:id="939680879">
      <w:bodyDiv w:val="1"/>
      <w:marLeft w:val="0"/>
      <w:marRight w:val="0"/>
      <w:marTop w:val="0"/>
      <w:marBottom w:val="0"/>
      <w:divBdr>
        <w:top w:val="none" w:sz="0" w:space="0" w:color="auto"/>
        <w:left w:val="none" w:sz="0" w:space="0" w:color="auto"/>
        <w:bottom w:val="none" w:sz="0" w:space="0" w:color="auto"/>
        <w:right w:val="none" w:sz="0" w:space="0" w:color="auto"/>
      </w:divBdr>
    </w:div>
    <w:div w:id="943924771">
      <w:bodyDiv w:val="1"/>
      <w:marLeft w:val="0"/>
      <w:marRight w:val="0"/>
      <w:marTop w:val="0"/>
      <w:marBottom w:val="0"/>
      <w:divBdr>
        <w:top w:val="none" w:sz="0" w:space="0" w:color="auto"/>
        <w:left w:val="none" w:sz="0" w:space="0" w:color="auto"/>
        <w:bottom w:val="none" w:sz="0" w:space="0" w:color="auto"/>
        <w:right w:val="none" w:sz="0" w:space="0" w:color="auto"/>
      </w:divBdr>
    </w:div>
    <w:div w:id="944075519">
      <w:bodyDiv w:val="1"/>
      <w:marLeft w:val="0"/>
      <w:marRight w:val="0"/>
      <w:marTop w:val="0"/>
      <w:marBottom w:val="0"/>
      <w:divBdr>
        <w:top w:val="none" w:sz="0" w:space="0" w:color="auto"/>
        <w:left w:val="none" w:sz="0" w:space="0" w:color="auto"/>
        <w:bottom w:val="none" w:sz="0" w:space="0" w:color="auto"/>
        <w:right w:val="none" w:sz="0" w:space="0" w:color="auto"/>
      </w:divBdr>
    </w:div>
    <w:div w:id="947463899">
      <w:bodyDiv w:val="1"/>
      <w:marLeft w:val="0"/>
      <w:marRight w:val="0"/>
      <w:marTop w:val="0"/>
      <w:marBottom w:val="0"/>
      <w:divBdr>
        <w:top w:val="none" w:sz="0" w:space="0" w:color="auto"/>
        <w:left w:val="none" w:sz="0" w:space="0" w:color="auto"/>
        <w:bottom w:val="none" w:sz="0" w:space="0" w:color="auto"/>
        <w:right w:val="none" w:sz="0" w:space="0" w:color="auto"/>
      </w:divBdr>
    </w:div>
    <w:div w:id="951207114">
      <w:bodyDiv w:val="1"/>
      <w:marLeft w:val="0"/>
      <w:marRight w:val="0"/>
      <w:marTop w:val="0"/>
      <w:marBottom w:val="0"/>
      <w:divBdr>
        <w:top w:val="none" w:sz="0" w:space="0" w:color="auto"/>
        <w:left w:val="none" w:sz="0" w:space="0" w:color="auto"/>
        <w:bottom w:val="none" w:sz="0" w:space="0" w:color="auto"/>
        <w:right w:val="none" w:sz="0" w:space="0" w:color="auto"/>
      </w:divBdr>
    </w:div>
    <w:div w:id="951665613">
      <w:bodyDiv w:val="1"/>
      <w:marLeft w:val="0"/>
      <w:marRight w:val="0"/>
      <w:marTop w:val="0"/>
      <w:marBottom w:val="0"/>
      <w:divBdr>
        <w:top w:val="none" w:sz="0" w:space="0" w:color="auto"/>
        <w:left w:val="none" w:sz="0" w:space="0" w:color="auto"/>
        <w:bottom w:val="none" w:sz="0" w:space="0" w:color="auto"/>
        <w:right w:val="none" w:sz="0" w:space="0" w:color="auto"/>
      </w:divBdr>
    </w:div>
    <w:div w:id="952788755">
      <w:bodyDiv w:val="1"/>
      <w:marLeft w:val="0"/>
      <w:marRight w:val="0"/>
      <w:marTop w:val="0"/>
      <w:marBottom w:val="0"/>
      <w:divBdr>
        <w:top w:val="none" w:sz="0" w:space="0" w:color="auto"/>
        <w:left w:val="none" w:sz="0" w:space="0" w:color="auto"/>
        <w:bottom w:val="none" w:sz="0" w:space="0" w:color="auto"/>
        <w:right w:val="none" w:sz="0" w:space="0" w:color="auto"/>
      </w:divBdr>
    </w:div>
    <w:div w:id="958994063">
      <w:bodyDiv w:val="1"/>
      <w:marLeft w:val="0"/>
      <w:marRight w:val="0"/>
      <w:marTop w:val="0"/>
      <w:marBottom w:val="0"/>
      <w:divBdr>
        <w:top w:val="none" w:sz="0" w:space="0" w:color="auto"/>
        <w:left w:val="none" w:sz="0" w:space="0" w:color="auto"/>
        <w:bottom w:val="none" w:sz="0" w:space="0" w:color="auto"/>
        <w:right w:val="none" w:sz="0" w:space="0" w:color="auto"/>
      </w:divBdr>
    </w:div>
    <w:div w:id="977539474">
      <w:bodyDiv w:val="1"/>
      <w:marLeft w:val="0"/>
      <w:marRight w:val="0"/>
      <w:marTop w:val="0"/>
      <w:marBottom w:val="0"/>
      <w:divBdr>
        <w:top w:val="none" w:sz="0" w:space="0" w:color="auto"/>
        <w:left w:val="none" w:sz="0" w:space="0" w:color="auto"/>
        <w:bottom w:val="none" w:sz="0" w:space="0" w:color="auto"/>
        <w:right w:val="none" w:sz="0" w:space="0" w:color="auto"/>
      </w:divBdr>
    </w:div>
    <w:div w:id="980382609">
      <w:bodyDiv w:val="1"/>
      <w:marLeft w:val="0"/>
      <w:marRight w:val="0"/>
      <w:marTop w:val="0"/>
      <w:marBottom w:val="0"/>
      <w:divBdr>
        <w:top w:val="none" w:sz="0" w:space="0" w:color="auto"/>
        <w:left w:val="none" w:sz="0" w:space="0" w:color="auto"/>
        <w:bottom w:val="none" w:sz="0" w:space="0" w:color="auto"/>
        <w:right w:val="none" w:sz="0" w:space="0" w:color="auto"/>
      </w:divBdr>
    </w:div>
    <w:div w:id="982077679">
      <w:bodyDiv w:val="1"/>
      <w:marLeft w:val="0"/>
      <w:marRight w:val="0"/>
      <w:marTop w:val="0"/>
      <w:marBottom w:val="0"/>
      <w:divBdr>
        <w:top w:val="none" w:sz="0" w:space="0" w:color="auto"/>
        <w:left w:val="none" w:sz="0" w:space="0" w:color="auto"/>
        <w:bottom w:val="none" w:sz="0" w:space="0" w:color="auto"/>
        <w:right w:val="none" w:sz="0" w:space="0" w:color="auto"/>
      </w:divBdr>
    </w:div>
    <w:div w:id="983124615">
      <w:bodyDiv w:val="1"/>
      <w:marLeft w:val="0"/>
      <w:marRight w:val="0"/>
      <w:marTop w:val="0"/>
      <w:marBottom w:val="0"/>
      <w:divBdr>
        <w:top w:val="none" w:sz="0" w:space="0" w:color="auto"/>
        <w:left w:val="none" w:sz="0" w:space="0" w:color="auto"/>
        <w:bottom w:val="none" w:sz="0" w:space="0" w:color="auto"/>
        <w:right w:val="none" w:sz="0" w:space="0" w:color="auto"/>
      </w:divBdr>
    </w:div>
    <w:div w:id="984818570">
      <w:bodyDiv w:val="1"/>
      <w:marLeft w:val="0"/>
      <w:marRight w:val="0"/>
      <w:marTop w:val="0"/>
      <w:marBottom w:val="0"/>
      <w:divBdr>
        <w:top w:val="none" w:sz="0" w:space="0" w:color="auto"/>
        <w:left w:val="none" w:sz="0" w:space="0" w:color="auto"/>
        <w:bottom w:val="none" w:sz="0" w:space="0" w:color="auto"/>
        <w:right w:val="none" w:sz="0" w:space="0" w:color="auto"/>
      </w:divBdr>
    </w:div>
    <w:div w:id="986326037">
      <w:bodyDiv w:val="1"/>
      <w:marLeft w:val="0"/>
      <w:marRight w:val="0"/>
      <w:marTop w:val="0"/>
      <w:marBottom w:val="0"/>
      <w:divBdr>
        <w:top w:val="none" w:sz="0" w:space="0" w:color="auto"/>
        <w:left w:val="none" w:sz="0" w:space="0" w:color="auto"/>
        <w:bottom w:val="none" w:sz="0" w:space="0" w:color="auto"/>
        <w:right w:val="none" w:sz="0" w:space="0" w:color="auto"/>
      </w:divBdr>
    </w:div>
    <w:div w:id="988558188">
      <w:bodyDiv w:val="1"/>
      <w:marLeft w:val="0"/>
      <w:marRight w:val="0"/>
      <w:marTop w:val="0"/>
      <w:marBottom w:val="0"/>
      <w:divBdr>
        <w:top w:val="none" w:sz="0" w:space="0" w:color="auto"/>
        <w:left w:val="none" w:sz="0" w:space="0" w:color="auto"/>
        <w:bottom w:val="none" w:sz="0" w:space="0" w:color="auto"/>
        <w:right w:val="none" w:sz="0" w:space="0" w:color="auto"/>
      </w:divBdr>
    </w:div>
    <w:div w:id="993025842">
      <w:bodyDiv w:val="1"/>
      <w:marLeft w:val="0"/>
      <w:marRight w:val="0"/>
      <w:marTop w:val="0"/>
      <w:marBottom w:val="0"/>
      <w:divBdr>
        <w:top w:val="none" w:sz="0" w:space="0" w:color="auto"/>
        <w:left w:val="none" w:sz="0" w:space="0" w:color="auto"/>
        <w:bottom w:val="none" w:sz="0" w:space="0" w:color="auto"/>
        <w:right w:val="none" w:sz="0" w:space="0" w:color="auto"/>
      </w:divBdr>
    </w:div>
    <w:div w:id="995644462">
      <w:bodyDiv w:val="1"/>
      <w:marLeft w:val="0"/>
      <w:marRight w:val="0"/>
      <w:marTop w:val="0"/>
      <w:marBottom w:val="0"/>
      <w:divBdr>
        <w:top w:val="none" w:sz="0" w:space="0" w:color="auto"/>
        <w:left w:val="none" w:sz="0" w:space="0" w:color="auto"/>
        <w:bottom w:val="none" w:sz="0" w:space="0" w:color="auto"/>
        <w:right w:val="none" w:sz="0" w:space="0" w:color="auto"/>
      </w:divBdr>
    </w:div>
    <w:div w:id="996345571">
      <w:bodyDiv w:val="1"/>
      <w:marLeft w:val="0"/>
      <w:marRight w:val="0"/>
      <w:marTop w:val="0"/>
      <w:marBottom w:val="0"/>
      <w:divBdr>
        <w:top w:val="none" w:sz="0" w:space="0" w:color="auto"/>
        <w:left w:val="none" w:sz="0" w:space="0" w:color="auto"/>
        <w:bottom w:val="none" w:sz="0" w:space="0" w:color="auto"/>
        <w:right w:val="none" w:sz="0" w:space="0" w:color="auto"/>
      </w:divBdr>
    </w:div>
    <w:div w:id="997273112">
      <w:bodyDiv w:val="1"/>
      <w:marLeft w:val="0"/>
      <w:marRight w:val="0"/>
      <w:marTop w:val="0"/>
      <w:marBottom w:val="0"/>
      <w:divBdr>
        <w:top w:val="none" w:sz="0" w:space="0" w:color="auto"/>
        <w:left w:val="none" w:sz="0" w:space="0" w:color="auto"/>
        <w:bottom w:val="none" w:sz="0" w:space="0" w:color="auto"/>
        <w:right w:val="none" w:sz="0" w:space="0" w:color="auto"/>
      </w:divBdr>
    </w:div>
    <w:div w:id="999383607">
      <w:bodyDiv w:val="1"/>
      <w:marLeft w:val="0"/>
      <w:marRight w:val="0"/>
      <w:marTop w:val="0"/>
      <w:marBottom w:val="0"/>
      <w:divBdr>
        <w:top w:val="none" w:sz="0" w:space="0" w:color="auto"/>
        <w:left w:val="none" w:sz="0" w:space="0" w:color="auto"/>
        <w:bottom w:val="none" w:sz="0" w:space="0" w:color="auto"/>
        <w:right w:val="none" w:sz="0" w:space="0" w:color="auto"/>
      </w:divBdr>
    </w:div>
    <w:div w:id="1003893797">
      <w:bodyDiv w:val="1"/>
      <w:marLeft w:val="0"/>
      <w:marRight w:val="0"/>
      <w:marTop w:val="0"/>
      <w:marBottom w:val="0"/>
      <w:divBdr>
        <w:top w:val="none" w:sz="0" w:space="0" w:color="auto"/>
        <w:left w:val="none" w:sz="0" w:space="0" w:color="auto"/>
        <w:bottom w:val="none" w:sz="0" w:space="0" w:color="auto"/>
        <w:right w:val="none" w:sz="0" w:space="0" w:color="auto"/>
      </w:divBdr>
    </w:div>
    <w:div w:id="1005547538">
      <w:bodyDiv w:val="1"/>
      <w:marLeft w:val="0"/>
      <w:marRight w:val="0"/>
      <w:marTop w:val="0"/>
      <w:marBottom w:val="0"/>
      <w:divBdr>
        <w:top w:val="none" w:sz="0" w:space="0" w:color="auto"/>
        <w:left w:val="none" w:sz="0" w:space="0" w:color="auto"/>
        <w:bottom w:val="none" w:sz="0" w:space="0" w:color="auto"/>
        <w:right w:val="none" w:sz="0" w:space="0" w:color="auto"/>
      </w:divBdr>
    </w:div>
    <w:div w:id="1005741327">
      <w:bodyDiv w:val="1"/>
      <w:marLeft w:val="0"/>
      <w:marRight w:val="0"/>
      <w:marTop w:val="0"/>
      <w:marBottom w:val="0"/>
      <w:divBdr>
        <w:top w:val="none" w:sz="0" w:space="0" w:color="auto"/>
        <w:left w:val="none" w:sz="0" w:space="0" w:color="auto"/>
        <w:bottom w:val="none" w:sz="0" w:space="0" w:color="auto"/>
        <w:right w:val="none" w:sz="0" w:space="0" w:color="auto"/>
      </w:divBdr>
    </w:div>
    <w:div w:id="1009793214">
      <w:bodyDiv w:val="1"/>
      <w:marLeft w:val="0"/>
      <w:marRight w:val="0"/>
      <w:marTop w:val="0"/>
      <w:marBottom w:val="0"/>
      <w:divBdr>
        <w:top w:val="none" w:sz="0" w:space="0" w:color="auto"/>
        <w:left w:val="none" w:sz="0" w:space="0" w:color="auto"/>
        <w:bottom w:val="none" w:sz="0" w:space="0" w:color="auto"/>
        <w:right w:val="none" w:sz="0" w:space="0" w:color="auto"/>
      </w:divBdr>
    </w:div>
    <w:div w:id="1009941676">
      <w:bodyDiv w:val="1"/>
      <w:marLeft w:val="0"/>
      <w:marRight w:val="0"/>
      <w:marTop w:val="0"/>
      <w:marBottom w:val="0"/>
      <w:divBdr>
        <w:top w:val="none" w:sz="0" w:space="0" w:color="auto"/>
        <w:left w:val="none" w:sz="0" w:space="0" w:color="auto"/>
        <w:bottom w:val="none" w:sz="0" w:space="0" w:color="auto"/>
        <w:right w:val="none" w:sz="0" w:space="0" w:color="auto"/>
      </w:divBdr>
    </w:div>
    <w:div w:id="1014766768">
      <w:bodyDiv w:val="1"/>
      <w:marLeft w:val="0"/>
      <w:marRight w:val="0"/>
      <w:marTop w:val="0"/>
      <w:marBottom w:val="0"/>
      <w:divBdr>
        <w:top w:val="none" w:sz="0" w:space="0" w:color="auto"/>
        <w:left w:val="none" w:sz="0" w:space="0" w:color="auto"/>
        <w:bottom w:val="none" w:sz="0" w:space="0" w:color="auto"/>
        <w:right w:val="none" w:sz="0" w:space="0" w:color="auto"/>
      </w:divBdr>
    </w:div>
    <w:div w:id="1016927796">
      <w:bodyDiv w:val="1"/>
      <w:marLeft w:val="0"/>
      <w:marRight w:val="0"/>
      <w:marTop w:val="0"/>
      <w:marBottom w:val="0"/>
      <w:divBdr>
        <w:top w:val="none" w:sz="0" w:space="0" w:color="auto"/>
        <w:left w:val="none" w:sz="0" w:space="0" w:color="auto"/>
        <w:bottom w:val="none" w:sz="0" w:space="0" w:color="auto"/>
        <w:right w:val="none" w:sz="0" w:space="0" w:color="auto"/>
      </w:divBdr>
    </w:div>
    <w:div w:id="1019041377">
      <w:bodyDiv w:val="1"/>
      <w:marLeft w:val="0"/>
      <w:marRight w:val="0"/>
      <w:marTop w:val="0"/>
      <w:marBottom w:val="0"/>
      <w:divBdr>
        <w:top w:val="none" w:sz="0" w:space="0" w:color="auto"/>
        <w:left w:val="none" w:sz="0" w:space="0" w:color="auto"/>
        <w:bottom w:val="none" w:sz="0" w:space="0" w:color="auto"/>
        <w:right w:val="none" w:sz="0" w:space="0" w:color="auto"/>
      </w:divBdr>
    </w:div>
    <w:div w:id="1022899370">
      <w:bodyDiv w:val="1"/>
      <w:marLeft w:val="0"/>
      <w:marRight w:val="0"/>
      <w:marTop w:val="0"/>
      <w:marBottom w:val="0"/>
      <w:divBdr>
        <w:top w:val="none" w:sz="0" w:space="0" w:color="auto"/>
        <w:left w:val="none" w:sz="0" w:space="0" w:color="auto"/>
        <w:bottom w:val="none" w:sz="0" w:space="0" w:color="auto"/>
        <w:right w:val="none" w:sz="0" w:space="0" w:color="auto"/>
      </w:divBdr>
    </w:div>
    <w:div w:id="1025711311">
      <w:bodyDiv w:val="1"/>
      <w:marLeft w:val="0"/>
      <w:marRight w:val="0"/>
      <w:marTop w:val="0"/>
      <w:marBottom w:val="0"/>
      <w:divBdr>
        <w:top w:val="none" w:sz="0" w:space="0" w:color="auto"/>
        <w:left w:val="none" w:sz="0" w:space="0" w:color="auto"/>
        <w:bottom w:val="none" w:sz="0" w:space="0" w:color="auto"/>
        <w:right w:val="none" w:sz="0" w:space="0" w:color="auto"/>
      </w:divBdr>
    </w:div>
    <w:div w:id="1027415681">
      <w:bodyDiv w:val="1"/>
      <w:marLeft w:val="0"/>
      <w:marRight w:val="0"/>
      <w:marTop w:val="0"/>
      <w:marBottom w:val="0"/>
      <w:divBdr>
        <w:top w:val="none" w:sz="0" w:space="0" w:color="auto"/>
        <w:left w:val="none" w:sz="0" w:space="0" w:color="auto"/>
        <w:bottom w:val="none" w:sz="0" w:space="0" w:color="auto"/>
        <w:right w:val="none" w:sz="0" w:space="0" w:color="auto"/>
      </w:divBdr>
    </w:div>
    <w:div w:id="1033313122">
      <w:bodyDiv w:val="1"/>
      <w:marLeft w:val="0"/>
      <w:marRight w:val="0"/>
      <w:marTop w:val="0"/>
      <w:marBottom w:val="0"/>
      <w:divBdr>
        <w:top w:val="none" w:sz="0" w:space="0" w:color="auto"/>
        <w:left w:val="none" w:sz="0" w:space="0" w:color="auto"/>
        <w:bottom w:val="none" w:sz="0" w:space="0" w:color="auto"/>
        <w:right w:val="none" w:sz="0" w:space="0" w:color="auto"/>
      </w:divBdr>
    </w:div>
    <w:div w:id="1035499823">
      <w:bodyDiv w:val="1"/>
      <w:marLeft w:val="0"/>
      <w:marRight w:val="0"/>
      <w:marTop w:val="0"/>
      <w:marBottom w:val="0"/>
      <w:divBdr>
        <w:top w:val="none" w:sz="0" w:space="0" w:color="auto"/>
        <w:left w:val="none" w:sz="0" w:space="0" w:color="auto"/>
        <w:bottom w:val="none" w:sz="0" w:space="0" w:color="auto"/>
        <w:right w:val="none" w:sz="0" w:space="0" w:color="auto"/>
      </w:divBdr>
    </w:div>
    <w:div w:id="1035621811">
      <w:bodyDiv w:val="1"/>
      <w:marLeft w:val="0"/>
      <w:marRight w:val="0"/>
      <w:marTop w:val="0"/>
      <w:marBottom w:val="0"/>
      <w:divBdr>
        <w:top w:val="none" w:sz="0" w:space="0" w:color="auto"/>
        <w:left w:val="none" w:sz="0" w:space="0" w:color="auto"/>
        <w:bottom w:val="none" w:sz="0" w:space="0" w:color="auto"/>
        <w:right w:val="none" w:sz="0" w:space="0" w:color="auto"/>
      </w:divBdr>
    </w:div>
    <w:div w:id="1036391338">
      <w:bodyDiv w:val="1"/>
      <w:marLeft w:val="0"/>
      <w:marRight w:val="0"/>
      <w:marTop w:val="0"/>
      <w:marBottom w:val="0"/>
      <w:divBdr>
        <w:top w:val="none" w:sz="0" w:space="0" w:color="auto"/>
        <w:left w:val="none" w:sz="0" w:space="0" w:color="auto"/>
        <w:bottom w:val="none" w:sz="0" w:space="0" w:color="auto"/>
        <w:right w:val="none" w:sz="0" w:space="0" w:color="auto"/>
      </w:divBdr>
    </w:div>
    <w:div w:id="1041830801">
      <w:bodyDiv w:val="1"/>
      <w:marLeft w:val="0"/>
      <w:marRight w:val="0"/>
      <w:marTop w:val="0"/>
      <w:marBottom w:val="0"/>
      <w:divBdr>
        <w:top w:val="none" w:sz="0" w:space="0" w:color="auto"/>
        <w:left w:val="none" w:sz="0" w:space="0" w:color="auto"/>
        <w:bottom w:val="none" w:sz="0" w:space="0" w:color="auto"/>
        <w:right w:val="none" w:sz="0" w:space="0" w:color="auto"/>
      </w:divBdr>
    </w:div>
    <w:div w:id="1041979239">
      <w:bodyDiv w:val="1"/>
      <w:marLeft w:val="0"/>
      <w:marRight w:val="0"/>
      <w:marTop w:val="0"/>
      <w:marBottom w:val="0"/>
      <w:divBdr>
        <w:top w:val="none" w:sz="0" w:space="0" w:color="auto"/>
        <w:left w:val="none" w:sz="0" w:space="0" w:color="auto"/>
        <w:bottom w:val="none" w:sz="0" w:space="0" w:color="auto"/>
        <w:right w:val="none" w:sz="0" w:space="0" w:color="auto"/>
      </w:divBdr>
    </w:div>
    <w:div w:id="1043604223">
      <w:bodyDiv w:val="1"/>
      <w:marLeft w:val="0"/>
      <w:marRight w:val="0"/>
      <w:marTop w:val="0"/>
      <w:marBottom w:val="0"/>
      <w:divBdr>
        <w:top w:val="none" w:sz="0" w:space="0" w:color="auto"/>
        <w:left w:val="none" w:sz="0" w:space="0" w:color="auto"/>
        <w:bottom w:val="none" w:sz="0" w:space="0" w:color="auto"/>
        <w:right w:val="none" w:sz="0" w:space="0" w:color="auto"/>
      </w:divBdr>
    </w:div>
    <w:div w:id="1046217986">
      <w:bodyDiv w:val="1"/>
      <w:marLeft w:val="0"/>
      <w:marRight w:val="0"/>
      <w:marTop w:val="0"/>
      <w:marBottom w:val="0"/>
      <w:divBdr>
        <w:top w:val="none" w:sz="0" w:space="0" w:color="auto"/>
        <w:left w:val="none" w:sz="0" w:space="0" w:color="auto"/>
        <w:bottom w:val="none" w:sz="0" w:space="0" w:color="auto"/>
        <w:right w:val="none" w:sz="0" w:space="0" w:color="auto"/>
      </w:divBdr>
    </w:div>
    <w:div w:id="1046948770">
      <w:bodyDiv w:val="1"/>
      <w:marLeft w:val="0"/>
      <w:marRight w:val="0"/>
      <w:marTop w:val="0"/>
      <w:marBottom w:val="0"/>
      <w:divBdr>
        <w:top w:val="none" w:sz="0" w:space="0" w:color="auto"/>
        <w:left w:val="none" w:sz="0" w:space="0" w:color="auto"/>
        <w:bottom w:val="none" w:sz="0" w:space="0" w:color="auto"/>
        <w:right w:val="none" w:sz="0" w:space="0" w:color="auto"/>
      </w:divBdr>
    </w:div>
    <w:div w:id="1048339289">
      <w:bodyDiv w:val="1"/>
      <w:marLeft w:val="0"/>
      <w:marRight w:val="0"/>
      <w:marTop w:val="0"/>
      <w:marBottom w:val="0"/>
      <w:divBdr>
        <w:top w:val="none" w:sz="0" w:space="0" w:color="auto"/>
        <w:left w:val="none" w:sz="0" w:space="0" w:color="auto"/>
        <w:bottom w:val="none" w:sz="0" w:space="0" w:color="auto"/>
        <w:right w:val="none" w:sz="0" w:space="0" w:color="auto"/>
      </w:divBdr>
    </w:div>
    <w:div w:id="1058699076">
      <w:bodyDiv w:val="1"/>
      <w:marLeft w:val="0"/>
      <w:marRight w:val="0"/>
      <w:marTop w:val="0"/>
      <w:marBottom w:val="0"/>
      <w:divBdr>
        <w:top w:val="none" w:sz="0" w:space="0" w:color="auto"/>
        <w:left w:val="none" w:sz="0" w:space="0" w:color="auto"/>
        <w:bottom w:val="none" w:sz="0" w:space="0" w:color="auto"/>
        <w:right w:val="none" w:sz="0" w:space="0" w:color="auto"/>
      </w:divBdr>
    </w:div>
    <w:div w:id="1064527998">
      <w:bodyDiv w:val="1"/>
      <w:marLeft w:val="0"/>
      <w:marRight w:val="0"/>
      <w:marTop w:val="0"/>
      <w:marBottom w:val="0"/>
      <w:divBdr>
        <w:top w:val="none" w:sz="0" w:space="0" w:color="auto"/>
        <w:left w:val="none" w:sz="0" w:space="0" w:color="auto"/>
        <w:bottom w:val="none" w:sz="0" w:space="0" w:color="auto"/>
        <w:right w:val="none" w:sz="0" w:space="0" w:color="auto"/>
      </w:divBdr>
    </w:div>
    <w:div w:id="1065026639">
      <w:bodyDiv w:val="1"/>
      <w:marLeft w:val="0"/>
      <w:marRight w:val="0"/>
      <w:marTop w:val="0"/>
      <w:marBottom w:val="0"/>
      <w:divBdr>
        <w:top w:val="none" w:sz="0" w:space="0" w:color="auto"/>
        <w:left w:val="none" w:sz="0" w:space="0" w:color="auto"/>
        <w:bottom w:val="none" w:sz="0" w:space="0" w:color="auto"/>
        <w:right w:val="none" w:sz="0" w:space="0" w:color="auto"/>
      </w:divBdr>
    </w:div>
    <w:div w:id="1066806941">
      <w:bodyDiv w:val="1"/>
      <w:marLeft w:val="0"/>
      <w:marRight w:val="0"/>
      <w:marTop w:val="0"/>
      <w:marBottom w:val="0"/>
      <w:divBdr>
        <w:top w:val="none" w:sz="0" w:space="0" w:color="auto"/>
        <w:left w:val="none" w:sz="0" w:space="0" w:color="auto"/>
        <w:bottom w:val="none" w:sz="0" w:space="0" w:color="auto"/>
        <w:right w:val="none" w:sz="0" w:space="0" w:color="auto"/>
      </w:divBdr>
    </w:div>
    <w:div w:id="1066957238">
      <w:bodyDiv w:val="1"/>
      <w:marLeft w:val="0"/>
      <w:marRight w:val="0"/>
      <w:marTop w:val="0"/>
      <w:marBottom w:val="0"/>
      <w:divBdr>
        <w:top w:val="none" w:sz="0" w:space="0" w:color="auto"/>
        <w:left w:val="none" w:sz="0" w:space="0" w:color="auto"/>
        <w:bottom w:val="none" w:sz="0" w:space="0" w:color="auto"/>
        <w:right w:val="none" w:sz="0" w:space="0" w:color="auto"/>
      </w:divBdr>
    </w:div>
    <w:div w:id="1068765284">
      <w:bodyDiv w:val="1"/>
      <w:marLeft w:val="0"/>
      <w:marRight w:val="0"/>
      <w:marTop w:val="0"/>
      <w:marBottom w:val="0"/>
      <w:divBdr>
        <w:top w:val="none" w:sz="0" w:space="0" w:color="auto"/>
        <w:left w:val="none" w:sz="0" w:space="0" w:color="auto"/>
        <w:bottom w:val="none" w:sz="0" w:space="0" w:color="auto"/>
        <w:right w:val="none" w:sz="0" w:space="0" w:color="auto"/>
      </w:divBdr>
    </w:div>
    <w:div w:id="1071124375">
      <w:bodyDiv w:val="1"/>
      <w:marLeft w:val="0"/>
      <w:marRight w:val="0"/>
      <w:marTop w:val="0"/>
      <w:marBottom w:val="0"/>
      <w:divBdr>
        <w:top w:val="none" w:sz="0" w:space="0" w:color="auto"/>
        <w:left w:val="none" w:sz="0" w:space="0" w:color="auto"/>
        <w:bottom w:val="none" w:sz="0" w:space="0" w:color="auto"/>
        <w:right w:val="none" w:sz="0" w:space="0" w:color="auto"/>
      </w:divBdr>
    </w:div>
    <w:div w:id="1073695281">
      <w:bodyDiv w:val="1"/>
      <w:marLeft w:val="0"/>
      <w:marRight w:val="0"/>
      <w:marTop w:val="0"/>
      <w:marBottom w:val="0"/>
      <w:divBdr>
        <w:top w:val="none" w:sz="0" w:space="0" w:color="auto"/>
        <w:left w:val="none" w:sz="0" w:space="0" w:color="auto"/>
        <w:bottom w:val="none" w:sz="0" w:space="0" w:color="auto"/>
        <w:right w:val="none" w:sz="0" w:space="0" w:color="auto"/>
      </w:divBdr>
    </w:div>
    <w:div w:id="1074013506">
      <w:bodyDiv w:val="1"/>
      <w:marLeft w:val="0"/>
      <w:marRight w:val="0"/>
      <w:marTop w:val="0"/>
      <w:marBottom w:val="0"/>
      <w:divBdr>
        <w:top w:val="none" w:sz="0" w:space="0" w:color="auto"/>
        <w:left w:val="none" w:sz="0" w:space="0" w:color="auto"/>
        <w:bottom w:val="none" w:sz="0" w:space="0" w:color="auto"/>
        <w:right w:val="none" w:sz="0" w:space="0" w:color="auto"/>
      </w:divBdr>
    </w:div>
    <w:div w:id="1099913591">
      <w:bodyDiv w:val="1"/>
      <w:marLeft w:val="0"/>
      <w:marRight w:val="0"/>
      <w:marTop w:val="0"/>
      <w:marBottom w:val="0"/>
      <w:divBdr>
        <w:top w:val="none" w:sz="0" w:space="0" w:color="auto"/>
        <w:left w:val="none" w:sz="0" w:space="0" w:color="auto"/>
        <w:bottom w:val="none" w:sz="0" w:space="0" w:color="auto"/>
        <w:right w:val="none" w:sz="0" w:space="0" w:color="auto"/>
      </w:divBdr>
    </w:div>
    <w:div w:id="1101683507">
      <w:bodyDiv w:val="1"/>
      <w:marLeft w:val="0"/>
      <w:marRight w:val="0"/>
      <w:marTop w:val="0"/>
      <w:marBottom w:val="0"/>
      <w:divBdr>
        <w:top w:val="none" w:sz="0" w:space="0" w:color="auto"/>
        <w:left w:val="none" w:sz="0" w:space="0" w:color="auto"/>
        <w:bottom w:val="none" w:sz="0" w:space="0" w:color="auto"/>
        <w:right w:val="none" w:sz="0" w:space="0" w:color="auto"/>
      </w:divBdr>
    </w:div>
    <w:div w:id="1104232585">
      <w:bodyDiv w:val="1"/>
      <w:marLeft w:val="0"/>
      <w:marRight w:val="0"/>
      <w:marTop w:val="0"/>
      <w:marBottom w:val="0"/>
      <w:divBdr>
        <w:top w:val="none" w:sz="0" w:space="0" w:color="auto"/>
        <w:left w:val="none" w:sz="0" w:space="0" w:color="auto"/>
        <w:bottom w:val="none" w:sz="0" w:space="0" w:color="auto"/>
        <w:right w:val="none" w:sz="0" w:space="0" w:color="auto"/>
      </w:divBdr>
    </w:div>
    <w:div w:id="1106387787">
      <w:bodyDiv w:val="1"/>
      <w:marLeft w:val="0"/>
      <w:marRight w:val="0"/>
      <w:marTop w:val="0"/>
      <w:marBottom w:val="0"/>
      <w:divBdr>
        <w:top w:val="none" w:sz="0" w:space="0" w:color="auto"/>
        <w:left w:val="none" w:sz="0" w:space="0" w:color="auto"/>
        <w:bottom w:val="none" w:sz="0" w:space="0" w:color="auto"/>
        <w:right w:val="none" w:sz="0" w:space="0" w:color="auto"/>
      </w:divBdr>
    </w:div>
    <w:div w:id="1114058442">
      <w:bodyDiv w:val="1"/>
      <w:marLeft w:val="0"/>
      <w:marRight w:val="0"/>
      <w:marTop w:val="0"/>
      <w:marBottom w:val="0"/>
      <w:divBdr>
        <w:top w:val="none" w:sz="0" w:space="0" w:color="auto"/>
        <w:left w:val="none" w:sz="0" w:space="0" w:color="auto"/>
        <w:bottom w:val="none" w:sz="0" w:space="0" w:color="auto"/>
        <w:right w:val="none" w:sz="0" w:space="0" w:color="auto"/>
      </w:divBdr>
    </w:div>
    <w:div w:id="1122385043">
      <w:bodyDiv w:val="1"/>
      <w:marLeft w:val="0"/>
      <w:marRight w:val="0"/>
      <w:marTop w:val="0"/>
      <w:marBottom w:val="0"/>
      <w:divBdr>
        <w:top w:val="none" w:sz="0" w:space="0" w:color="auto"/>
        <w:left w:val="none" w:sz="0" w:space="0" w:color="auto"/>
        <w:bottom w:val="none" w:sz="0" w:space="0" w:color="auto"/>
        <w:right w:val="none" w:sz="0" w:space="0" w:color="auto"/>
      </w:divBdr>
    </w:div>
    <w:div w:id="1123843977">
      <w:bodyDiv w:val="1"/>
      <w:marLeft w:val="0"/>
      <w:marRight w:val="0"/>
      <w:marTop w:val="0"/>
      <w:marBottom w:val="0"/>
      <w:divBdr>
        <w:top w:val="none" w:sz="0" w:space="0" w:color="auto"/>
        <w:left w:val="none" w:sz="0" w:space="0" w:color="auto"/>
        <w:bottom w:val="none" w:sz="0" w:space="0" w:color="auto"/>
        <w:right w:val="none" w:sz="0" w:space="0" w:color="auto"/>
      </w:divBdr>
    </w:div>
    <w:div w:id="1125580835">
      <w:bodyDiv w:val="1"/>
      <w:marLeft w:val="0"/>
      <w:marRight w:val="0"/>
      <w:marTop w:val="0"/>
      <w:marBottom w:val="0"/>
      <w:divBdr>
        <w:top w:val="none" w:sz="0" w:space="0" w:color="auto"/>
        <w:left w:val="none" w:sz="0" w:space="0" w:color="auto"/>
        <w:bottom w:val="none" w:sz="0" w:space="0" w:color="auto"/>
        <w:right w:val="none" w:sz="0" w:space="0" w:color="auto"/>
      </w:divBdr>
    </w:div>
    <w:div w:id="1131677366">
      <w:bodyDiv w:val="1"/>
      <w:marLeft w:val="0"/>
      <w:marRight w:val="0"/>
      <w:marTop w:val="0"/>
      <w:marBottom w:val="0"/>
      <w:divBdr>
        <w:top w:val="none" w:sz="0" w:space="0" w:color="auto"/>
        <w:left w:val="none" w:sz="0" w:space="0" w:color="auto"/>
        <w:bottom w:val="none" w:sz="0" w:space="0" w:color="auto"/>
        <w:right w:val="none" w:sz="0" w:space="0" w:color="auto"/>
      </w:divBdr>
    </w:div>
    <w:div w:id="1141583588">
      <w:bodyDiv w:val="1"/>
      <w:marLeft w:val="0"/>
      <w:marRight w:val="0"/>
      <w:marTop w:val="0"/>
      <w:marBottom w:val="0"/>
      <w:divBdr>
        <w:top w:val="none" w:sz="0" w:space="0" w:color="auto"/>
        <w:left w:val="none" w:sz="0" w:space="0" w:color="auto"/>
        <w:bottom w:val="none" w:sz="0" w:space="0" w:color="auto"/>
        <w:right w:val="none" w:sz="0" w:space="0" w:color="auto"/>
      </w:divBdr>
    </w:div>
    <w:div w:id="1142113450">
      <w:bodyDiv w:val="1"/>
      <w:marLeft w:val="0"/>
      <w:marRight w:val="0"/>
      <w:marTop w:val="0"/>
      <w:marBottom w:val="0"/>
      <w:divBdr>
        <w:top w:val="none" w:sz="0" w:space="0" w:color="auto"/>
        <w:left w:val="none" w:sz="0" w:space="0" w:color="auto"/>
        <w:bottom w:val="none" w:sz="0" w:space="0" w:color="auto"/>
        <w:right w:val="none" w:sz="0" w:space="0" w:color="auto"/>
      </w:divBdr>
    </w:div>
    <w:div w:id="1142501160">
      <w:bodyDiv w:val="1"/>
      <w:marLeft w:val="0"/>
      <w:marRight w:val="0"/>
      <w:marTop w:val="0"/>
      <w:marBottom w:val="0"/>
      <w:divBdr>
        <w:top w:val="none" w:sz="0" w:space="0" w:color="auto"/>
        <w:left w:val="none" w:sz="0" w:space="0" w:color="auto"/>
        <w:bottom w:val="none" w:sz="0" w:space="0" w:color="auto"/>
        <w:right w:val="none" w:sz="0" w:space="0" w:color="auto"/>
      </w:divBdr>
    </w:div>
    <w:div w:id="1143084646">
      <w:bodyDiv w:val="1"/>
      <w:marLeft w:val="0"/>
      <w:marRight w:val="0"/>
      <w:marTop w:val="0"/>
      <w:marBottom w:val="0"/>
      <w:divBdr>
        <w:top w:val="none" w:sz="0" w:space="0" w:color="auto"/>
        <w:left w:val="none" w:sz="0" w:space="0" w:color="auto"/>
        <w:bottom w:val="none" w:sz="0" w:space="0" w:color="auto"/>
        <w:right w:val="none" w:sz="0" w:space="0" w:color="auto"/>
      </w:divBdr>
    </w:div>
    <w:div w:id="1144422256">
      <w:bodyDiv w:val="1"/>
      <w:marLeft w:val="0"/>
      <w:marRight w:val="0"/>
      <w:marTop w:val="0"/>
      <w:marBottom w:val="0"/>
      <w:divBdr>
        <w:top w:val="none" w:sz="0" w:space="0" w:color="auto"/>
        <w:left w:val="none" w:sz="0" w:space="0" w:color="auto"/>
        <w:bottom w:val="none" w:sz="0" w:space="0" w:color="auto"/>
        <w:right w:val="none" w:sz="0" w:space="0" w:color="auto"/>
      </w:divBdr>
    </w:div>
    <w:div w:id="1155603643">
      <w:bodyDiv w:val="1"/>
      <w:marLeft w:val="0"/>
      <w:marRight w:val="0"/>
      <w:marTop w:val="0"/>
      <w:marBottom w:val="0"/>
      <w:divBdr>
        <w:top w:val="none" w:sz="0" w:space="0" w:color="auto"/>
        <w:left w:val="none" w:sz="0" w:space="0" w:color="auto"/>
        <w:bottom w:val="none" w:sz="0" w:space="0" w:color="auto"/>
        <w:right w:val="none" w:sz="0" w:space="0" w:color="auto"/>
      </w:divBdr>
    </w:div>
    <w:div w:id="1160345273">
      <w:bodyDiv w:val="1"/>
      <w:marLeft w:val="0"/>
      <w:marRight w:val="0"/>
      <w:marTop w:val="0"/>
      <w:marBottom w:val="0"/>
      <w:divBdr>
        <w:top w:val="none" w:sz="0" w:space="0" w:color="auto"/>
        <w:left w:val="none" w:sz="0" w:space="0" w:color="auto"/>
        <w:bottom w:val="none" w:sz="0" w:space="0" w:color="auto"/>
        <w:right w:val="none" w:sz="0" w:space="0" w:color="auto"/>
      </w:divBdr>
    </w:div>
    <w:div w:id="1162744957">
      <w:bodyDiv w:val="1"/>
      <w:marLeft w:val="0"/>
      <w:marRight w:val="0"/>
      <w:marTop w:val="0"/>
      <w:marBottom w:val="0"/>
      <w:divBdr>
        <w:top w:val="none" w:sz="0" w:space="0" w:color="auto"/>
        <w:left w:val="none" w:sz="0" w:space="0" w:color="auto"/>
        <w:bottom w:val="none" w:sz="0" w:space="0" w:color="auto"/>
        <w:right w:val="none" w:sz="0" w:space="0" w:color="auto"/>
      </w:divBdr>
    </w:div>
    <w:div w:id="1163544212">
      <w:bodyDiv w:val="1"/>
      <w:marLeft w:val="0"/>
      <w:marRight w:val="0"/>
      <w:marTop w:val="0"/>
      <w:marBottom w:val="0"/>
      <w:divBdr>
        <w:top w:val="none" w:sz="0" w:space="0" w:color="auto"/>
        <w:left w:val="none" w:sz="0" w:space="0" w:color="auto"/>
        <w:bottom w:val="none" w:sz="0" w:space="0" w:color="auto"/>
        <w:right w:val="none" w:sz="0" w:space="0" w:color="auto"/>
      </w:divBdr>
    </w:div>
    <w:div w:id="1164317256">
      <w:bodyDiv w:val="1"/>
      <w:marLeft w:val="0"/>
      <w:marRight w:val="0"/>
      <w:marTop w:val="0"/>
      <w:marBottom w:val="0"/>
      <w:divBdr>
        <w:top w:val="none" w:sz="0" w:space="0" w:color="auto"/>
        <w:left w:val="none" w:sz="0" w:space="0" w:color="auto"/>
        <w:bottom w:val="none" w:sz="0" w:space="0" w:color="auto"/>
        <w:right w:val="none" w:sz="0" w:space="0" w:color="auto"/>
      </w:divBdr>
    </w:div>
    <w:div w:id="1166483607">
      <w:bodyDiv w:val="1"/>
      <w:marLeft w:val="0"/>
      <w:marRight w:val="0"/>
      <w:marTop w:val="0"/>
      <w:marBottom w:val="0"/>
      <w:divBdr>
        <w:top w:val="none" w:sz="0" w:space="0" w:color="auto"/>
        <w:left w:val="none" w:sz="0" w:space="0" w:color="auto"/>
        <w:bottom w:val="none" w:sz="0" w:space="0" w:color="auto"/>
        <w:right w:val="none" w:sz="0" w:space="0" w:color="auto"/>
      </w:divBdr>
    </w:div>
    <w:div w:id="1168322280">
      <w:bodyDiv w:val="1"/>
      <w:marLeft w:val="0"/>
      <w:marRight w:val="0"/>
      <w:marTop w:val="0"/>
      <w:marBottom w:val="0"/>
      <w:divBdr>
        <w:top w:val="none" w:sz="0" w:space="0" w:color="auto"/>
        <w:left w:val="none" w:sz="0" w:space="0" w:color="auto"/>
        <w:bottom w:val="none" w:sz="0" w:space="0" w:color="auto"/>
        <w:right w:val="none" w:sz="0" w:space="0" w:color="auto"/>
      </w:divBdr>
    </w:div>
    <w:div w:id="1168516237">
      <w:bodyDiv w:val="1"/>
      <w:marLeft w:val="0"/>
      <w:marRight w:val="0"/>
      <w:marTop w:val="0"/>
      <w:marBottom w:val="0"/>
      <w:divBdr>
        <w:top w:val="none" w:sz="0" w:space="0" w:color="auto"/>
        <w:left w:val="none" w:sz="0" w:space="0" w:color="auto"/>
        <w:bottom w:val="none" w:sz="0" w:space="0" w:color="auto"/>
        <w:right w:val="none" w:sz="0" w:space="0" w:color="auto"/>
      </w:divBdr>
    </w:div>
    <w:div w:id="1168666606">
      <w:bodyDiv w:val="1"/>
      <w:marLeft w:val="0"/>
      <w:marRight w:val="0"/>
      <w:marTop w:val="0"/>
      <w:marBottom w:val="0"/>
      <w:divBdr>
        <w:top w:val="none" w:sz="0" w:space="0" w:color="auto"/>
        <w:left w:val="none" w:sz="0" w:space="0" w:color="auto"/>
        <w:bottom w:val="none" w:sz="0" w:space="0" w:color="auto"/>
        <w:right w:val="none" w:sz="0" w:space="0" w:color="auto"/>
      </w:divBdr>
    </w:div>
    <w:div w:id="1172063351">
      <w:bodyDiv w:val="1"/>
      <w:marLeft w:val="0"/>
      <w:marRight w:val="0"/>
      <w:marTop w:val="0"/>
      <w:marBottom w:val="0"/>
      <w:divBdr>
        <w:top w:val="none" w:sz="0" w:space="0" w:color="auto"/>
        <w:left w:val="none" w:sz="0" w:space="0" w:color="auto"/>
        <w:bottom w:val="none" w:sz="0" w:space="0" w:color="auto"/>
        <w:right w:val="none" w:sz="0" w:space="0" w:color="auto"/>
      </w:divBdr>
    </w:div>
    <w:div w:id="1174146185">
      <w:bodyDiv w:val="1"/>
      <w:marLeft w:val="0"/>
      <w:marRight w:val="0"/>
      <w:marTop w:val="0"/>
      <w:marBottom w:val="0"/>
      <w:divBdr>
        <w:top w:val="none" w:sz="0" w:space="0" w:color="auto"/>
        <w:left w:val="none" w:sz="0" w:space="0" w:color="auto"/>
        <w:bottom w:val="none" w:sz="0" w:space="0" w:color="auto"/>
        <w:right w:val="none" w:sz="0" w:space="0" w:color="auto"/>
      </w:divBdr>
    </w:div>
    <w:div w:id="1174804468">
      <w:bodyDiv w:val="1"/>
      <w:marLeft w:val="0"/>
      <w:marRight w:val="0"/>
      <w:marTop w:val="0"/>
      <w:marBottom w:val="0"/>
      <w:divBdr>
        <w:top w:val="none" w:sz="0" w:space="0" w:color="auto"/>
        <w:left w:val="none" w:sz="0" w:space="0" w:color="auto"/>
        <w:bottom w:val="none" w:sz="0" w:space="0" w:color="auto"/>
        <w:right w:val="none" w:sz="0" w:space="0" w:color="auto"/>
      </w:divBdr>
    </w:div>
    <w:div w:id="1177117563">
      <w:bodyDiv w:val="1"/>
      <w:marLeft w:val="0"/>
      <w:marRight w:val="0"/>
      <w:marTop w:val="0"/>
      <w:marBottom w:val="0"/>
      <w:divBdr>
        <w:top w:val="none" w:sz="0" w:space="0" w:color="auto"/>
        <w:left w:val="none" w:sz="0" w:space="0" w:color="auto"/>
        <w:bottom w:val="none" w:sz="0" w:space="0" w:color="auto"/>
        <w:right w:val="none" w:sz="0" w:space="0" w:color="auto"/>
      </w:divBdr>
    </w:div>
    <w:div w:id="1177505450">
      <w:bodyDiv w:val="1"/>
      <w:marLeft w:val="0"/>
      <w:marRight w:val="0"/>
      <w:marTop w:val="0"/>
      <w:marBottom w:val="0"/>
      <w:divBdr>
        <w:top w:val="none" w:sz="0" w:space="0" w:color="auto"/>
        <w:left w:val="none" w:sz="0" w:space="0" w:color="auto"/>
        <w:bottom w:val="none" w:sz="0" w:space="0" w:color="auto"/>
        <w:right w:val="none" w:sz="0" w:space="0" w:color="auto"/>
      </w:divBdr>
    </w:div>
    <w:div w:id="1179391710">
      <w:bodyDiv w:val="1"/>
      <w:marLeft w:val="0"/>
      <w:marRight w:val="0"/>
      <w:marTop w:val="0"/>
      <w:marBottom w:val="0"/>
      <w:divBdr>
        <w:top w:val="none" w:sz="0" w:space="0" w:color="auto"/>
        <w:left w:val="none" w:sz="0" w:space="0" w:color="auto"/>
        <w:bottom w:val="none" w:sz="0" w:space="0" w:color="auto"/>
        <w:right w:val="none" w:sz="0" w:space="0" w:color="auto"/>
      </w:divBdr>
    </w:div>
    <w:div w:id="1180579559">
      <w:bodyDiv w:val="1"/>
      <w:marLeft w:val="0"/>
      <w:marRight w:val="0"/>
      <w:marTop w:val="0"/>
      <w:marBottom w:val="0"/>
      <w:divBdr>
        <w:top w:val="none" w:sz="0" w:space="0" w:color="auto"/>
        <w:left w:val="none" w:sz="0" w:space="0" w:color="auto"/>
        <w:bottom w:val="none" w:sz="0" w:space="0" w:color="auto"/>
        <w:right w:val="none" w:sz="0" w:space="0" w:color="auto"/>
      </w:divBdr>
    </w:div>
    <w:div w:id="1215507648">
      <w:bodyDiv w:val="1"/>
      <w:marLeft w:val="0"/>
      <w:marRight w:val="0"/>
      <w:marTop w:val="0"/>
      <w:marBottom w:val="0"/>
      <w:divBdr>
        <w:top w:val="none" w:sz="0" w:space="0" w:color="auto"/>
        <w:left w:val="none" w:sz="0" w:space="0" w:color="auto"/>
        <w:bottom w:val="none" w:sz="0" w:space="0" w:color="auto"/>
        <w:right w:val="none" w:sz="0" w:space="0" w:color="auto"/>
      </w:divBdr>
    </w:div>
    <w:div w:id="1216814993">
      <w:bodyDiv w:val="1"/>
      <w:marLeft w:val="0"/>
      <w:marRight w:val="0"/>
      <w:marTop w:val="0"/>
      <w:marBottom w:val="0"/>
      <w:divBdr>
        <w:top w:val="none" w:sz="0" w:space="0" w:color="auto"/>
        <w:left w:val="none" w:sz="0" w:space="0" w:color="auto"/>
        <w:bottom w:val="none" w:sz="0" w:space="0" w:color="auto"/>
        <w:right w:val="none" w:sz="0" w:space="0" w:color="auto"/>
      </w:divBdr>
    </w:div>
    <w:div w:id="1217352106">
      <w:bodyDiv w:val="1"/>
      <w:marLeft w:val="0"/>
      <w:marRight w:val="0"/>
      <w:marTop w:val="0"/>
      <w:marBottom w:val="0"/>
      <w:divBdr>
        <w:top w:val="none" w:sz="0" w:space="0" w:color="auto"/>
        <w:left w:val="none" w:sz="0" w:space="0" w:color="auto"/>
        <w:bottom w:val="none" w:sz="0" w:space="0" w:color="auto"/>
        <w:right w:val="none" w:sz="0" w:space="0" w:color="auto"/>
      </w:divBdr>
    </w:div>
    <w:div w:id="1225333500">
      <w:bodyDiv w:val="1"/>
      <w:marLeft w:val="0"/>
      <w:marRight w:val="0"/>
      <w:marTop w:val="0"/>
      <w:marBottom w:val="0"/>
      <w:divBdr>
        <w:top w:val="none" w:sz="0" w:space="0" w:color="auto"/>
        <w:left w:val="none" w:sz="0" w:space="0" w:color="auto"/>
        <w:bottom w:val="none" w:sz="0" w:space="0" w:color="auto"/>
        <w:right w:val="none" w:sz="0" w:space="0" w:color="auto"/>
      </w:divBdr>
    </w:div>
    <w:div w:id="1228610416">
      <w:bodyDiv w:val="1"/>
      <w:marLeft w:val="0"/>
      <w:marRight w:val="0"/>
      <w:marTop w:val="0"/>
      <w:marBottom w:val="0"/>
      <w:divBdr>
        <w:top w:val="none" w:sz="0" w:space="0" w:color="auto"/>
        <w:left w:val="none" w:sz="0" w:space="0" w:color="auto"/>
        <w:bottom w:val="none" w:sz="0" w:space="0" w:color="auto"/>
        <w:right w:val="none" w:sz="0" w:space="0" w:color="auto"/>
      </w:divBdr>
    </w:div>
    <w:div w:id="1239247353">
      <w:bodyDiv w:val="1"/>
      <w:marLeft w:val="0"/>
      <w:marRight w:val="0"/>
      <w:marTop w:val="0"/>
      <w:marBottom w:val="0"/>
      <w:divBdr>
        <w:top w:val="none" w:sz="0" w:space="0" w:color="auto"/>
        <w:left w:val="none" w:sz="0" w:space="0" w:color="auto"/>
        <w:bottom w:val="none" w:sz="0" w:space="0" w:color="auto"/>
        <w:right w:val="none" w:sz="0" w:space="0" w:color="auto"/>
      </w:divBdr>
    </w:div>
    <w:div w:id="1252155996">
      <w:bodyDiv w:val="1"/>
      <w:marLeft w:val="0"/>
      <w:marRight w:val="0"/>
      <w:marTop w:val="0"/>
      <w:marBottom w:val="0"/>
      <w:divBdr>
        <w:top w:val="none" w:sz="0" w:space="0" w:color="auto"/>
        <w:left w:val="none" w:sz="0" w:space="0" w:color="auto"/>
        <w:bottom w:val="none" w:sz="0" w:space="0" w:color="auto"/>
        <w:right w:val="none" w:sz="0" w:space="0" w:color="auto"/>
      </w:divBdr>
    </w:div>
    <w:div w:id="1254246721">
      <w:bodyDiv w:val="1"/>
      <w:marLeft w:val="0"/>
      <w:marRight w:val="0"/>
      <w:marTop w:val="0"/>
      <w:marBottom w:val="0"/>
      <w:divBdr>
        <w:top w:val="none" w:sz="0" w:space="0" w:color="auto"/>
        <w:left w:val="none" w:sz="0" w:space="0" w:color="auto"/>
        <w:bottom w:val="none" w:sz="0" w:space="0" w:color="auto"/>
        <w:right w:val="none" w:sz="0" w:space="0" w:color="auto"/>
      </w:divBdr>
    </w:div>
    <w:div w:id="1258171995">
      <w:bodyDiv w:val="1"/>
      <w:marLeft w:val="0"/>
      <w:marRight w:val="0"/>
      <w:marTop w:val="0"/>
      <w:marBottom w:val="0"/>
      <w:divBdr>
        <w:top w:val="none" w:sz="0" w:space="0" w:color="auto"/>
        <w:left w:val="none" w:sz="0" w:space="0" w:color="auto"/>
        <w:bottom w:val="none" w:sz="0" w:space="0" w:color="auto"/>
        <w:right w:val="none" w:sz="0" w:space="0" w:color="auto"/>
      </w:divBdr>
    </w:div>
    <w:div w:id="1258445152">
      <w:bodyDiv w:val="1"/>
      <w:marLeft w:val="0"/>
      <w:marRight w:val="0"/>
      <w:marTop w:val="0"/>
      <w:marBottom w:val="0"/>
      <w:divBdr>
        <w:top w:val="none" w:sz="0" w:space="0" w:color="auto"/>
        <w:left w:val="none" w:sz="0" w:space="0" w:color="auto"/>
        <w:bottom w:val="none" w:sz="0" w:space="0" w:color="auto"/>
        <w:right w:val="none" w:sz="0" w:space="0" w:color="auto"/>
      </w:divBdr>
    </w:div>
    <w:div w:id="1258947410">
      <w:bodyDiv w:val="1"/>
      <w:marLeft w:val="0"/>
      <w:marRight w:val="0"/>
      <w:marTop w:val="0"/>
      <w:marBottom w:val="0"/>
      <w:divBdr>
        <w:top w:val="none" w:sz="0" w:space="0" w:color="auto"/>
        <w:left w:val="none" w:sz="0" w:space="0" w:color="auto"/>
        <w:bottom w:val="none" w:sz="0" w:space="0" w:color="auto"/>
        <w:right w:val="none" w:sz="0" w:space="0" w:color="auto"/>
      </w:divBdr>
    </w:div>
    <w:div w:id="1261917056">
      <w:bodyDiv w:val="1"/>
      <w:marLeft w:val="0"/>
      <w:marRight w:val="0"/>
      <w:marTop w:val="0"/>
      <w:marBottom w:val="0"/>
      <w:divBdr>
        <w:top w:val="none" w:sz="0" w:space="0" w:color="auto"/>
        <w:left w:val="none" w:sz="0" w:space="0" w:color="auto"/>
        <w:bottom w:val="none" w:sz="0" w:space="0" w:color="auto"/>
        <w:right w:val="none" w:sz="0" w:space="0" w:color="auto"/>
      </w:divBdr>
    </w:div>
    <w:div w:id="1262689007">
      <w:bodyDiv w:val="1"/>
      <w:marLeft w:val="0"/>
      <w:marRight w:val="0"/>
      <w:marTop w:val="0"/>
      <w:marBottom w:val="0"/>
      <w:divBdr>
        <w:top w:val="none" w:sz="0" w:space="0" w:color="auto"/>
        <w:left w:val="none" w:sz="0" w:space="0" w:color="auto"/>
        <w:bottom w:val="none" w:sz="0" w:space="0" w:color="auto"/>
        <w:right w:val="none" w:sz="0" w:space="0" w:color="auto"/>
      </w:divBdr>
    </w:div>
    <w:div w:id="1267880923">
      <w:bodyDiv w:val="1"/>
      <w:marLeft w:val="0"/>
      <w:marRight w:val="0"/>
      <w:marTop w:val="0"/>
      <w:marBottom w:val="0"/>
      <w:divBdr>
        <w:top w:val="none" w:sz="0" w:space="0" w:color="auto"/>
        <w:left w:val="none" w:sz="0" w:space="0" w:color="auto"/>
        <w:bottom w:val="none" w:sz="0" w:space="0" w:color="auto"/>
        <w:right w:val="none" w:sz="0" w:space="0" w:color="auto"/>
      </w:divBdr>
    </w:div>
    <w:div w:id="1273441837">
      <w:bodyDiv w:val="1"/>
      <w:marLeft w:val="0"/>
      <w:marRight w:val="0"/>
      <w:marTop w:val="0"/>
      <w:marBottom w:val="0"/>
      <w:divBdr>
        <w:top w:val="none" w:sz="0" w:space="0" w:color="auto"/>
        <w:left w:val="none" w:sz="0" w:space="0" w:color="auto"/>
        <w:bottom w:val="none" w:sz="0" w:space="0" w:color="auto"/>
        <w:right w:val="none" w:sz="0" w:space="0" w:color="auto"/>
      </w:divBdr>
    </w:div>
    <w:div w:id="1278678240">
      <w:bodyDiv w:val="1"/>
      <w:marLeft w:val="0"/>
      <w:marRight w:val="0"/>
      <w:marTop w:val="0"/>
      <w:marBottom w:val="0"/>
      <w:divBdr>
        <w:top w:val="none" w:sz="0" w:space="0" w:color="auto"/>
        <w:left w:val="none" w:sz="0" w:space="0" w:color="auto"/>
        <w:bottom w:val="none" w:sz="0" w:space="0" w:color="auto"/>
        <w:right w:val="none" w:sz="0" w:space="0" w:color="auto"/>
      </w:divBdr>
    </w:div>
    <w:div w:id="1284654533">
      <w:bodyDiv w:val="1"/>
      <w:marLeft w:val="0"/>
      <w:marRight w:val="0"/>
      <w:marTop w:val="0"/>
      <w:marBottom w:val="0"/>
      <w:divBdr>
        <w:top w:val="none" w:sz="0" w:space="0" w:color="auto"/>
        <w:left w:val="none" w:sz="0" w:space="0" w:color="auto"/>
        <w:bottom w:val="none" w:sz="0" w:space="0" w:color="auto"/>
        <w:right w:val="none" w:sz="0" w:space="0" w:color="auto"/>
      </w:divBdr>
    </w:div>
    <w:div w:id="1285190023">
      <w:bodyDiv w:val="1"/>
      <w:marLeft w:val="0"/>
      <w:marRight w:val="0"/>
      <w:marTop w:val="0"/>
      <w:marBottom w:val="0"/>
      <w:divBdr>
        <w:top w:val="none" w:sz="0" w:space="0" w:color="auto"/>
        <w:left w:val="none" w:sz="0" w:space="0" w:color="auto"/>
        <w:bottom w:val="none" w:sz="0" w:space="0" w:color="auto"/>
        <w:right w:val="none" w:sz="0" w:space="0" w:color="auto"/>
      </w:divBdr>
    </w:div>
    <w:div w:id="1286959940">
      <w:bodyDiv w:val="1"/>
      <w:marLeft w:val="0"/>
      <w:marRight w:val="0"/>
      <w:marTop w:val="0"/>
      <w:marBottom w:val="0"/>
      <w:divBdr>
        <w:top w:val="none" w:sz="0" w:space="0" w:color="auto"/>
        <w:left w:val="none" w:sz="0" w:space="0" w:color="auto"/>
        <w:bottom w:val="none" w:sz="0" w:space="0" w:color="auto"/>
        <w:right w:val="none" w:sz="0" w:space="0" w:color="auto"/>
      </w:divBdr>
    </w:div>
    <w:div w:id="1289553722">
      <w:bodyDiv w:val="1"/>
      <w:marLeft w:val="0"/>
      <w:marRight w:val="0"/>
      <w:marTop w:val="0"/>
      <w:marBottom w:val="0"/>
      <w:divBdr>
        <w:top w:val="none" w:sz="0" w:space="0" w:color="auto"/>
        <w:left w:val="none" w:sz="0" w:space="0" w:color="auto"/>
        <w:bottom w:val="none" w:sz="0" w:space="0" w:color="auto"/>
        <w:right w:val="none" w:sz="0" w:space="0" w:color="auto"/>
      </w:divBdr>
    </w:div>
    <w:div w:id="1294170932">
      <w:bodyDiv w:val="1"/>
      <w:marLeft w:val="0"/>
      <w:marRight w:val="0"/>
      <w:marTop w:val="0"/>
      <w:marBottom w:val="0"/>
      <w:divBdr>
        <w:top w:val="none" w:sz="0" w:space="0" w:color="auto"/>
        <w:left w:val="none" w:sz="0" w:space="0" w:color="auto"/>
        <w:bottom w:val="none" w:sz="0" w:space="0" w:color="auto"/>
        <w:right w:val="none" w:sz="0" w:space="0" w:color="auto"/>
      </w:divBdr>
    </w:div>
    <w:div w:id="1295477326">
      <w:bodyDiv w:val="1"/>
      <w:marLeft w:val="0"/>
      <w:marRight w:val="0"/>
      <w:marTop w:val="0"/>
      <w:marBottom w:val="0"/>
      <w:divBdr>
        <w:top w:val="none" w:sz="0" w:space="0" w:color="auto"/>
        <w:left w:val="none" w:sz="0" w:space="0" w:color="auto"/>
        <w:bottom w:val="none" w:sz="0" w:space="0" w:color="auto"/>
        <w:right w:val="none" w:sz="0" w:space="0" w:color="auto"/>
      </w:divBdr>
    </w:div>
    <w:div w:id="1296720532">
      <w:bodyDiv w:val="1"/>
      <w:marLeft w:val="0"/>
      <w:marRight w:val="0"/>
      <w:marTop w:val="0"/>
      <w:marBottom w:val="0"/>
      <w:divBdr>
        <w:top w:val="none" w:sz="0" w:space="0" w:color="auto"/>
        <w:left w:val="none" w:sz="0" w:space="0" w:color="auto"/>
        <w:bottom w:val="none" w:sz="0" w:space="0" w:color="auto"/>
        <w:right w:val="none" w:sz="0" w:space="0" w:color="auto"/>
      </w:divBdr>
    </w:div>
    <w:div w:id="1300259727">
      <w:bodyDiv w:val="1"/>
      <w:marLeft w:val="0"/>
      <w:marRight w:val="0"/>
      <w:marTop w:val="0"/>
      <w:marBottom w:val="0"/>
      <w:divBdr>
        <w:top w:val="none" w:sz="0" w:space="0" w:color="auto"/>
        <w:left w:val="none" w:sz="0" w:space="0" w:color="auto"/>
        <w:bottom w:val="none" w:sz="0" w:space="0" w:color="auto"/>
        <w:right w:val="none" w:sz="0" w:space="0" w:color="auto"/>
      </w:divBdr>
    </w:div>
    <w:div w:id="1301881033">
      <w:bodyDiv w:val="1"/>
      <w:marLeft w:val="0"/>
      <w:marRight w:val="0"/>
      <w:marTop w:val="0"/>
      <w:marBottom w:val="0"/>
      <w:divBdr>
        <w:top w:val="none" w:sz="0" w:space="0" w:color="auto"/>
        <w:left w:val="none" w:sz="0" w:space="0" w:color="auto"/>
        <w:bottom w:val="none" w:sz="0" w:space="0" w:color="auto"/>
        <w:right w:val="none" w:sz="0" w:space="0" w:color="auto"/>
      </w:divBdr>
    </w:div>
    <w:div w:id="1301884293">
      <w:bodyDiv w:val="1"/>
      <w:marLeft w:val="0"/>
      <w:marRight w:val="0"/>
      <w:marTop w:val="0"/>
      <w:marBottom w:val="0"/>
      <w:divBdr>
        <w:top w:val="none" w:sz="0" w:space="0" w:color="auto"/>
        <w:left w:val="none" w:sz="0" w:space="0" w:color="auto"/>
        <w:bottom w:val="none" w:sz="0" w:space="0" w:color="auto"/>
        <w:right w:val="none" w:sz="0" w:space="0" w:color="auto"/>
      </w:divBdr>
    </w:div>
    <w:div w:id="1302885856">
      <w:bodyDiv w:val="1"/>
      <w:marLeft w:val="0"/>
      <w:marRight w:val="0"/>
      <w:marTop w:val="0"/>
      <w:marBottom w:val="0"/>
      <w:divBdr>
        <w:top w:val="none" w:sz="0" w:space="0" w:color="auto"/>
        <w:left w:val="none" w:sz="0" w:space="0" w:color="auto"/>
        <w:bottom w:val="none" w:sz="0" w:space="0" w:color="auto"/>
        <w:right w:val="none" w:sz="0" w:space="0" w:color="auto"/>
      </w:divBdr>
    </w:div>
    <w:div w:id="1306618286">
      <w:bodyDiv w:val="1"/>
      <w:marLeft w:val="0"/>
      <w:marRight w:val="0"/>
      <w:marTop w:val="0"/>
      <w:marBottom w:val="0"/>
      <w:divBdr>
        <w:top w:val="none" w:sz="0" w:space="0" w:color="auto"/>
        <w:left w:val="none" w:sz="0" w:space="0" w:color="auto"/>
        <w:bottom w:val="none" w:sz="0" w:space="0" w:color="auto"/>
        <w:right w:val="none" w:sz="0" w:space="0" w:color="auto"/>
      </w:divBdr>
    </w:div>
    <w:div w:id="1307391836">
      <w:bodyDiv w:val="1"/>
      <w:marLeft w:val="0"/>
      <w:marRight w:val="0"/>
      <w:marTop w:val="0"/>
      <w:marBottom w:val="0"/>
      <w:divBdr>
        <w:top w:val="none" w:sz="0" w:space="0" w:color="auto"/>
        <w:left w:val="none" w:sz="0" w:space="0" w:color="auto"/>
        <w:bottom w:val="none" w:sz="0" w:space="0" w:color="auto"/>
        <w:right w:val="none" w:sz="0" w:space="0" w:color="auto"/>
      </w:divBdr>
    </w:div>
    <w:div w:id="1310479049">
      <w:bodyDiv w:val="1"/>
      <w:marLeft w:val="0"/>
      <w:marRight w:val="0"/>
      <w:marTop w:val="0"/>
      <w:marBottom w:val="0"/>
      <w:divBdr>
        <w:top w:val="none" w:sz="0" w:space="0" w:color="auto"/>
        <w:left w:val="none" w:sz="0" w:space="0" w:color="auto"/>
        <w:bottom w:val="none" w:sz="0" w:space="0" w:color="auto"/>
        <w:right w:val="none" w:sz="0" w:space="0" w:color="auto"/>
      </w:divBdr>
    </w:div>
    <w:div w:id="1310864483">
      <w:bodyDiv w:val="1"/>
      <w:marLeft w:val="0"/>
      <w:marRight w:val="0"/>
      <w:marTop w:val="0"/>
      <w:marBottom w:val="0"/>
      <w:divBdr>
        <w:top w:val="none" w:sz="0" w:space="0" w:color="auto"/>
        <w:left w:val="none" w:sz="0" w:space="0" w:color="auto"/>
        <w:bottom w:val="none" w:sz="0" w:space="0" w:color="auto"/>
        <w:right w:val="none" w:sz="0" w:space="0" w:color="auto"/>
      </w:divBdr>
    </w:div>
    <w:div w:id="1313172738">
      <w:bodyDiv w:val="1"/>
      <w:marLeft w:val="0"/>
      <w:marRight w:val="0"/>
      <w:marTop w:val="0"/>
      <w:marBottom w:val="0"/>
      <w:divBdr>
        <w:top w:val="none" w:sz="0" w:space="0" w:color="auto"/>
        <w:left w:val="none" w:sz="0" w:space="0" w:color="auto"/>
        <w:bottom w:val="none" w:sz="0" w:space="0" w:color="auto"/>
        <w:right w:val="none" w:sz="0" w:space="0" w:color="auto"/>
      </w:divBdr>
    </w:div>
    <w:div w:id="1314066508">
      <w:bodyDiv w:val="1"/>
      <w:marLeft w:val="0"/>
      <w:marRight w:val="0"/>
      <w:marTop w:val="0"/>
      <w:marBottom w:val="0"/>
      <w:divBdr>
        <w:top w:val="none" w:sz="0" w:space="0" w:color="auto"/>
        <w:left w:val="none" w:sz="0" w:space="0" w:color="auto"/>
        <w:bottom w:val="none" w:sz="0" w:space="0" w:color="auto"/>
        <w:right w:val="none" w:sz="0" w:space="0" w:color="auto"/>
      </w:divBdr>
    </w:div>
    <w:div w:id="1317684186">
      <w:bodyDiv w:val="1"/>
      <w:marLeft w:val="0"/>
      <w:marRight w:val="0"/>
      <w:marTop w:val="0"/>
      <w:marBottom w:val="0"/>
      <w:divBdr>
        <w:top w:val="none" w:sz="0" w:space="0" w:color="auto"/>
        <w:left w:val="none" w:sz="0" w:space="0" w:color="auto"/>
        <w:bottom w:val="none" w:sz="0" w:space="0" w:color="auto"/>
        <w:right w:val="none" w:sz="0" w:space="0" w:color="auto"/>
      </w:divBdr>
    </w:div>
    <w:div w:id="1317756738">
      <w:bodyDiv w:val="1"/>
      <w:marLeft w:val="0"/>
      <w:marRight w:val="0"/>
      <w:marTop w:val="0"/>
      <w:marBottom w:val="0"/>
      <w:divBdr>
        <w:top w:val="none" w:sz="0" w:space="0" w:color="auto"/>
        <w:left w:val="none" w:sz="0" w:space="0" w:color="auto"/>
        <w:bottom w:val="none" w:sz="0" w:space="0" w:color="auto"/>
        <w:right w:val="none" w:sz="0" w:space="0" w:color="auto"/>
      </w:divBdr>
    </w:div>
    <w:div w:id="1319925027">
      <w:bodyDiv w:val="1"/>
      <w:marLeft w:val="0"/>
      <w:marRight w:val="0"/>
      <w:marTop w:val="0"/>
      <w:marBottom w:val="0"/>
      <w:divBdr>
        <w:top w:val="none" w:sz="0" w:space="0" w:color="auto"/>
        <w:left w:val="none" w:sz="0" w:space="0" w:color="auto"/>
        <w:bottom w:val="none" w:sz="0" w:space="0" w:color="auto"/>
        <w:right w:val="none" w:sz="0" w:space="0" w:color="auto"/>
      </w:divBdr>
    </w:div>
    <w:div w:id="1321612622">
      <w:bodyDiv w:val="1"/>
      <w:marLeft w:val="0"/>
      <w:marRight w:val="0"/>
      <w:marTop w:val="0"/>
      <w:marBottom w:val="0"/>
      <w:divBdr>
        <w:top w:val="none" w:sz="0" w:space="0" w:color="auto"/>
        <w:left w:val="none" w:sz="0" w:space="0" w:color="auto"/>
        <w:bottom w:val="none" w:sz="0" w:space="0" w:color="auto"/>
        <w:right w:val="none" w:sz="0" w:space="0" w:color="auto"/>
      </w:divBdr>
    </w:div>
    <w:div w:id="1322272354">
      <w:bodyDiv w:val="1"/>
      <w:marLeft w:val="0"/>
      <w:marRight w:val="0"/>
      <w:marTop w:val="0"/>
      <w:marBottom w:val="0"/>
      <w:divBdr>
        <w:top w:val="none" w:sz="0" w:space="0" w:color="auto"/>
        <w:left w:val="none" w:sz="0" w:space="0" w:color="auto"/>
        <w:bottom w:val="none" w:sz="0" w:space="0" w:color="auto"/>
        <w:right w:val="none" w:sz="0" w:space="0" w:color="auto"/>
      </w:divBdr>
    </w:div>
    <w:div w:id="1325744573">
      <w:bodyDiv w:val="1"/>
      <w:marLeft w:val="0"/>
      <w:marRight w:val="0"/>
      <w:marTop w:val="0"/>
      <w:marBottom w:val="0"/>
      <w:divBdr>
        <w:top w:val="none" w:sz="0" w:space="0" w:color="auto"/>
        <w:left w:val="none" w:sz="0" w:space="0" w:color="auto"/>
        <w:bottom w:val="none" w:sz="0" w:space="0" w:color="auto"/>
        <w:right w:val="none" w:sz="0" w:space="0" w:color="auto"/>
      </w:divBdr>
    </w:div>
    <w:div w:id="1335262330">
      <w:bodyDiv w:val="1"/>
      <w:marLeft w:val="0"/>
      <w:marRight w:val="0"/>
      <w:marTop w:val="0"/>
      <w:marBottom w:val="0"/>
      <w:divBdr>
        <w:top w:val="none" w:sz="0" w:space="0" w:color="auto"/>
        <w:left w:val="none" w:sz="0" w:space="0" w:color="auto"/>
        <w:bottom w:val="none" w:sz="0" w:space="0" w:color="auto"/>
        <w:right w:val="none" w:sz="0" w:space="0" w:color="auto"/>
      </w:divBdr>
    </w:div>
    <w:div w:id="1336569154">
      <w:bodyDiv w:val="1"/>
      <w:marLeft w:val="0"/>
      <w:marRight w:val="0"/>
      <w:marTop w:val="0"/>
      <w:marBottom w:val="0"/>
      <w:divBdr>
        <w:top w:val="none" w:sz="0" w:space="0" w:color="auto"/>
        <w:left w:val="none" w:sz="0" w:space="0" w:color="auto"/>
        <w:bottom w:val="none" w:sz="0" w:space="0" w:color="auto"/>
        <w:right w:val="none" w:sz="0" w:space="0" w:color="auto"/>
      </w:divBdr>
    </w:div>
    <w:div w:id="1338728739">
      <w:bodyDiv w:val="1"/>
      <w:marLeft w:val="0"/>
      <w:marRight w:val="0"/>
      <w:marTop w:val="0"/>
      <w:marBottom w:val="0"/>
      <w:divBdr>
        <w:top w:val="none" w:sz="0" w:space="0" w:color="auto"/>
        <w:left w:val="none" w:sz="0" w:space="0" w:color="auto"/>
        <w:bottom w:val="none" w:sz="0" w:space="0" w:color="auto"/>
        <w:right w:val="none" w:sz="0" w:space="0" w:color="auto"/>
      </w:divBdr>
    </w:div>
    <w:div w:id="1338776309">
      <w:bodyDiv w:val="1"/>
      <w:marLeft w:val="0"/>
      <w:marRight w:val="0"/>
      <w:marTop w:val="0"/>
      <w:marBottom w:val="0"/>
      <w:divBdr>
        <w:top w:val="none" w:sz="0" w:space="0" w:color="auto"/>
        <w:left w:val="none" w:sz="0" w:space="0" w:color="auto"/>
        <w:bottom w:val="none" w:sz="0" w:space="0" w:color="auto"/>
        <w:right w:val="none" w:sz="0" w:space="0" w:color="auto"/>
      </w:divBdr>
    </w:div>
    <w:div w:id="1340818141">
      <w:bodyDiv w:val="1"/>
      <w:marLeft w:val="0"/>
      <w:marRight w:val="0"/>
      <w:marTop w:val="0"/>
      <w:marBottom w:val="0"/>
      <w:divBdr>
        <w:top w:val="none" w:sz="0" w:space="0" w:color="auto"/>
        <w:left w:val="none" w:sz="0" w:space="0" w:color="auto"/>
        <w:bottom w:val="none" w:sz="0" w:space="0" w:color="auto"/>
        <w:right w:val="none" w:sz="0" w:space="0" w:color="auto"/>
      </w:divBdr>
    </w:div>
    <w:div w:id="1341280052">
      <w:bodyDiv w:val="1"/>
      <w:marLeft w:val="0"/>
      <w:marRight w:val="0"/>
      <w:marTop w:val="0"/>
      <w:marBottom w:val="0"/>
      <w:divBdr>
        <w:top w:val="none" w:sz="0" w:space="0" w:color="auto"/>
        <w:left w:val="none" w:sz="0" w:space="0" w:color="auto"/>
        <w:bottom w:val="none" w:sz="0" w:space="0" w:color="auto"/>
        <w:right w:val="none" w:sz="0" w:space="0" w:color="auto"/>
      </w:divBdr>
    </w:div>
    <w:div w:id="1343781217">
      <w:bodyDiv w:val="1"/>
      <w:marLeft w:val="0"/>
      <w:marRight w:val="0"/>
      <w:marTop w:val="0"/>
      <w:marBottom w:val="0"/>
      <w:divBdr>
        <w:top w:val="none" w:sz="0" w:space="0" w:color="auto"/>
        <w:left w:val="none" w:sz="0" w:space="0" w:color="auto"/>
        <w:bottom w:val="none" w:sz="0" w:space="0" w:color="auto"/>
        <w:right w:val="none" w:sz="0" w:space="0" w:color="auto"/>
      </w:divBdr>
    </w:div>
    <w:div w:id="1344161660">
      <w:bodyDiv w:val="1"/>
      <w:marLeft w:val="0"/>
      <w:marRight w:val="0"/>
      <w:marTop w:val="0"/>
      <w:marBottom w:val="0"/>
      <w:divBdr>
        <w:top w:val="none" w:sz="0" w:space="0" w:color="auto"/>
        <w:left w:val="none" w:sz="0" w:space="0" w:color="auto"/>
        <w:bottom w:val="none" w:sz="0" w:space="0" w:color="auto"/>
        <w:right w:val="none" w:sz="0" w:space="0" w:color="auto"/>
      </w:divBdr>
    </w:div>
    <w:div w:id="1345210988">
      <w:bodyDiv w:val="1"/>
      <w:marLeft w:val="0"/>
      <w:marRight w:val="0"/>
      <w:marTop w:val="0"/>
      <w:marBottom w:val="0"/>
      <w:divBdr>
        <w:top w:val="none" w:sz="0" w:space="0" w:color="auto"/>
        <w:left w:val="none" w:sz="0" w:space="0" w:color="auto"/>
        <w:bottom w:val="none" w:sz="0" w:space="0" w:color="auto"/>
        <w:right w:val="none" w:sz="0" w:space="0" w:color="auto"/>
      </w:divBdr>
    </w:div>
    <w:div w:id="1352880396">
      <w:bodyDiv w:val="1"/>
      <w:marLeft w:val="0"/>
      <w:marRight w:val="0"/>
      <w:marTop w:val="0"/>
      <w:marBottom w:val="0"/>
      <w:divBdr>
        <w:top w:val="none" w:sz="0" w:space="0" w:color="auto"/>
        <w:left w:val="none" w:sz="0" w:space="0" w:color="auto"/>
        <w:bottom w:val="none" w:sz="0" w:space="0" w:color="auto"/>
        <w:right w:val="none" w:sz="0" w:space="0" w:color="auto"/>
      </w:divBdr>
    </w:div>
    <w:div w:id="1353534317">
      <w:bodyDiv w:val="1"/>
      <w:marLeft w:val="0"/>
      <w:marRight w:val="0"/>
      <w:marTop w:val="0"/>
      <w:marBottom w:val="0"/>
      <w:divBdr>
        <w:top w:val="none" w:sz="0" w:space="0" w:color="auto"/>
        <w:left w:val="none" w:sz="0" w:space="0" w:color="auto"/>
        <w:bottom w:val="none" w:sz="0" w:space="0" w:color="auto"/>
        <w:right w:val="none" w:sz="0" w:space="0" w:color="auto"/>
      </w:divBdr>
    </w:div>
    <w:div w:id="1358696021">
      <w:bodyDiv w:val="1"/>
      <w:marLeft w:val="0"/>
      <w:marRight w:val="0"/>
      <w:marTop w:val="0"/>
      <w:marBottom w:val="0"/>
      <w:divBdr>
        <w:top w:val="none" w:sz="0" w:space="0" w:color="auto"/>
        <w:left w:val="none" w:sz="0" w:space="0" w:color="auto"/>
        <w:bottom w:val="none" w:sz="0" w:space="0" w:color="auto"/>
        <w:right w:val="none" w:sz="0" w:space="0" w:color="auto"/>
      </w:divBdr>
    </w:div>
    <w:div w:id="1359771308">
      <w:bodyDiv w:val="1"/>
      <w:marLeft w:val="0"/>
      <w:marRight w:val="0"/>
      <w:marTop w:val="0"/>
      <w:marBottom w:val="0"/>
      <w:divBdr>
        <w:top w:val="none" w:sz="0" w:space="0" w:color="auto"/>
        <w:left w:val="none" w:sz="0" w:space="0" w:color="auto"/>
        <w:bottom w:val="none" w:sz="0" w:space="0" w:color="auto"/>
        <w:right w:val="none" w:sz="0" w:space="0" w:color="auto"/>
      </w:divBdr>
    </w:div>
    <w:div w:id="1362322149">
      <w:bodyDiv w:val="1"/>
      <w:marLeft w:val="0"/>
      <w:marRight w:val="0"/>
      <w:marTop w:val="0"/>
      <w:marBottom w:val="0"/>
      <w:divBdr>
        <w:top w:val="none" w:sz="0" w:space="0" w:color="auto"/>
        <w:left w:val="none" w:sz="0" w:space="0" w:color="auto"/>
        <w:bottom w:val="none" w:sz="0" w:space="0" w:color="auto"/>
        <w:right w:val="none" w:sz="0" w:space="0" w:color="auto"/>
      </w:divBdr>
    </w:div>
    <w:div w:id="1362971136">
      <w:bodyDiv w:val="1"/>
      <w:marLeft w:val="0"/>
      <w:marRight w:val="0"/>
      <w:marTop w:val="0"/>
      <w:marBottom w:val="0"/>
      <w:divBdr>
        <w:top w:val="none" w:sz="0" w:space="0" w:color="auto"/>
        <w:left w:val="none" w:sz="0" w:space="0" w:color="auto"/>
        <w:bottom w:val="none" w:sz="0" w:space="0" w:color="auto"/>
        <w:right w:val="none" w:sz="0" w:space="0" w:color="auto"/>
      </w:divBdr>
    </w:div>
    <w:div w:id="1364360203">
      <w:bodyDiv w:val="1"/>
      <w:marLeft w:val="0"/>
      <w:marRight w:val="0"/>
      <w:marTop w:val="0"/>
      <w:marBottom w:val="0"/>
      <w:divBdr>
        <w:top w:val="none" w:sz="0" w:space="0" w:color="auto"/>
        <w:left w:val="none" w:sz="0" w:space="0" w:color="auto"/>
        <w:bottom w:val="none" w:sz="0" w:space="0" w:color="auto"/>
        <w:right w:val="none" w:sz="0" w:space="0" w:color="auto"/>
      </w:divBdr>
    </w:div>
    <w:div w:id="1366053289">
      <w:bodyDiv w:val="1"/>
      <w:marLeft w:val="0"/>
      <w:marRight w:val="0"/>
      <w:marTop w:val="0"/>
      <w:marBottom w:val="0"/>
      <w:divBdr>
        <w:top w:val="none" w:sz="0" w:space="0" w:color="auto"/>
        <w:left w:val="none" w:sz="0" w:space="0" w:color="auto"/>
        <w:bottom w:val="none" w:sz="0" w:space="0" w:color="auto"/>
        <w:right w:val="none" w:sz="0" w:space="0" w:color="auto"/>
      </w:divBdr>
    </w:div>
    <w:div w:id="1366639097">
      <w:bodyDiv w:val="1"/>
      <w:marLeft w:val="0"/>
      <w:marRight w:val="0"/>
      <w:marTop w:val="0"/>
      <w:marBottom w:val="0"/>
      <w:divBdr>
        <w:top w:val="none" w:sz="0" w:space="0" w:color="auto"/>
        <w:left w:val="none" w:sz="0" w:space="0" w:color="auto"/>
        <w:bottom w:val="none" w:sz="0" w:space="0" w:color="auto"/>
        <w:right w:val="none" w:sz="0" w:space="0" w:color="auto"/>
      </w:divBdr>
    </w:div>
    <w:div w:id="1370837173">
      <w:bodyDiv w:val="1"/>
      <w:marLeft w:val="0"/>
      <w:marRight w:val="0"/>
      <w:marTop w:val="0"/>
      <w:marBottom w:val="0"/>
      <w:divBdr>
        <w:top w:val="none" w:sz="0" w:space="0" w:color="auto"/>
        <w:left w:val="none" w:sz="0" w:space="0" w:color="auto"/>
        <w:bottom w:val="none" w:sz="0" w:space="0" w:color="auto"/>
        <w:right w:val="none" w:sz="0" w:space="0" w:color="auto"/>
      </w:divBdr>
    </w:div>
    <w:div w:id="1371996563">
      <w:bodyDiv w:val="1"/>
      <w:marLeft w:val="0"/>
      <w:marRight w:val="0"/>
      <w:marTop w:val="0"/>
      <w:marBottom w:val="0"/>
      <w:divBdr>
        <w:top w:val="none" w:sz="0" w:space="0" w:color="auto"/>
        <w:left w:val="none" w:sz="0" w:space="0" w:color="auto"/>
        <w:bottom w:val="none" w:sz="0" w:space="0" w:color="auto"/>
        <w:right w:val="none" w:sz="0" w:space="0" w:color="auto"/>
      </w:divBdr>
    </w:div>
    <w:div w:id="1383289099">
      <w:bodyDiv w:val="1"/>
      <w:marLeft w:val="0"/>
      <w:marRight w:val="0"/>
      <w:marTop w:val="0"/>
      <w:marBottom w:val="0"/>
      <w:divBdr>
        <w:top w:val="none" w:sz="0" w:space="0" w:color="auto"/>
        <w:left w:val="none" w:sz="0" w:space="0" w:color="auto"/>
        <w:bottom w:val="none" w:sz="0" w:space="0" w:color="auto"/>
        <w:right w:val="none" w:sz="0" w:space="0" w:color="auto"/>
      </w:divBdr>
    </w:div>
    <w:div w:id="1383941237">
      <w:bodyDiv w:val="1"/>
      <w:marLeft w:val="0"/>
      <w:marRight w:val="0"/>
      <w:marTop w:val="0"/>
      <w:marBottom w:val="0"/>
      <w:divBdr>
        <w:top w:val="none" w:sz="0" w:space="0" w:color="auto"/>
        <w:left w:val="none" w:sz="0" w:space="0" w:color="auto"/>
        <w:bottom w:val="none" w:sz="0" w:space="0" w:color="auto"/>
        <w:right w:val="none" w:sz="0" w:space="0" w:color="auto"/>
      </w:divBdr>
    </w:div>
    <w:div w:id="1391726555">
      <w:bodyDiv w:val="1"/>
      <w:marLeft w:val="0"/>
      <w:marRight w:val="0"/>
      <w:marTop w:val="0"/>
      <w:marBottom w:val="0"/>
      <w:divBdr>
        <w:top w:val="none" w:sz="0" w:space="0" w:color="auto"/>
        <w:left w:val="none" w:sz="0" w:space="0" w:color="auto"/>
        <w:bottom w:val="none" w:sz="0" w:space="0" w:color="auto"/>
        <w:right w:val="none" w:sz="0" w:space="0" w:color="auto"/>
      </w:divBdr>
    </w:div>
    <w:div w:id="1396663832">
      <w:bodyDiv w:val="1"/>
      <w:marLeft w:val="0"/>
      <w:marRight w:val="0"/>
      <w:marTop w:val="0"/>
      <w:marBottom w:val="0"/>
      <w:divBdr>
        <w:top w:val="none" w:sz="0" w:space="0" w:color="auto"/>
        <w:left w:val="none" w:sz="0" w:space="0" w:color="auto"/>
        <w:bottom w:val="none" w:sz="0" w:space="0" w:color="auto"/>
        <w:right w:val="none" w:sz="0" w:space="0" w:color="auto"/>
      </w:divBdr>
    </w:div>
    <w:div w:id="1397780898">
      <w:bodyDiv w:val="1"/>
      <w:marLeft w:val="0"/>
      <w:marRight w:val="0"/>
      <w:marTop w:val="0"/>
      <w:marBottom w:val="0"/>
      <w:divBdr>
        <w:top w:val="none" w:sz="0" w:space="0" w:color="auto"/>
        <w:left w:val="none" w:sz="0" w:space="0" w:color="auto"/>
        <w:bottom w:val="none" w:sz="0" w:space="0" w:color="auto"/>
        <w:right w:val="none" w:sz="0" w:space="0" w:color="auto"/>
      </w:divBdr>
    </w:div>
    <w:div w:id="1400250539">
      <w:bodyDiv w:val="1"/>
      <w:marLeft w:val="0"/>
      <w:marRight w:val="0"/>
      <w:marTop w:val="0"/>
      <w:marBottom w:val="0"/>
      <w:divBdr>
        <w:top w:val="none" w:sz="0" w:space="0" w:color="auto"/>
        <w:left w:val="none" w:sz="0" w:space="0" w:color="auto"/>
        <w:bottom w:val="none" w:sz="0" w:space="0" w:color="auto"/>
        <w:right w:val="none" w:sz="0" w:space="0" w:color="auto"/>
      </w:divBdr>
    </w:div>
    <w:div w:id="1400903286">
      <w:bodyDiv w:val="1"/>
      <w:marLeft w:val="0"/>
      <w:marRight w:val="0"/>
      <w:marTop w:val="0"/>
      <w:marBottom w:val="0"/>
      <w:divBdr>
        <w:top w:val="none" w:sz="0" w:space="0" w:color="auto"/>
        <w:left w:val="none" w:sz="0" w:space="0" w:color="auto"/>
        <w:bottom w:val="none" w:sz="0" w:space="0" w:color="auto"/>
        <w:right w:val="none" w:sz="0" w:space="0" w:color="auto"/>
      </w:divBdr>
    </w:div>
    <w:div w:id="1401637732">
      <w:bodyDiv w:val="1"/>
      <w:marLeft w:val="0"/>
      <w:marRight w:val="0"/>
      <w:marTop w:val="0"/>
      <w:marBottom w:val="0"/>
      <w:divBdr>
        <w:top w:val="none" w:sz="0" w:space="0" w:color="auto"/>
        <w:left w:val="none" w:sz="0" w:space="0" w:color="auto"/>
        <w:bottom w:val="none" w:sz="0" w:space="0" w:color="auto"/>
        <w:right w:val="none" w:sz="0" w:space="0" w:color="auto"/>
      </w:divBdr>
    </w:div>
    <w:div w:id="1402410813">
      <w:bodyDiv w:val="1"/>
      <w:marLeft w:val="0"/>
      <w:marRight w:val="0"/>
      <w:marTop w:val="0"/>
      <w:marBottom w:val="0"/>
      <w:divBdr>
        <w:top w:val="none" w:sz="0" w:space="0" w:color="auto"/>
        <w:left w:val="none" w:sz="0" w:space="0" w:color="auto"/>
        <w:bottom w:val="none" w:sz="0" w:space="0" w:color="auto"/>
        <w:right w:val="none" w:sz="0" w:space="0" w:color="auto"/>
      </w:divBdr>
    </w:div>
    <w:div w:id="1402481422">
      <w:bodyDiv w:val="1"/>
      <w:marLeft w:val="0"/>
      <w:marRight w:val="0"/>
      <w:marTop w:val="0"/>
      <w:marBottom w:val="0"/>
      <w:divBdr>
        <w:top w:val="none" w:sz="0" w:space="0" w:color="auto"/>
        <w:left w:val="none" w:sz="0" w:space="0" w:color="auto"/>
        <w:bottom w:val="none" w:sz="0" w:space="0" w:color="auto"/>
        <w:right w:val="none" w:sz="0" w:space="0" w:color="auto"/>
      </w:divBdr>
    </w:div>
    <w:div w:id="1407802028">
      <w:bodyDiv w:val="1"/>
      <w:marLeft w:val="0"/>
      <w:marRight w:val="0"/>
      <w:marTop w:val="0"/>
      <w:marBottom w:val="0"/>
      <w:divBdr>
        <w:top w:val="none" w:sz="0" w:space="0" w:color="auto"/>
        <w:left w:val="none" w:sz="0" w:space="0" w:color="auto"/>
        <w:bottom w:val="none" w:sz="0" w:space="0" w:color="auto"/>
        <w:right w:val="none" w:sz="0" w:space="0" w:color="auto"/>
      </w:divBdr>
    </w:div>
    <w:div w:id="1408308603">
      <w:bodyDiv w:val="1"/>
      <w:marLeft w:val="0"/>
      <w:marRight w:val="0"/>
      <w:marTop w:val="0"/>
      <w:marBottom w:val="0"/>
      <w:divBdr>
        <w:top w:val="none" w:sz="0" w:space="0" w:color="auto"/>
        <w:left w:val="none" w:sz="0" w:space="0" w:color="auto"/>
        <w:bottom w:val="none" w:sz="0" w:space="0" w:color="auto"/>
        <w:right w:val="none" w:sz="0" w:space="0" w:color="auto"/>
      </w:divBdr>
    </w:div>
    <w:div w:id="1409231357">
      <w:bodyDiv w:val="1"/>
      <w:marLeft w:val="0"/>
      <w:marRight w:val="0"/>
      <w:marTop w:val="0"/>
      <w:marBottom w:val="0"/>
      <w:divBdr>
        <w:top w:val="none" w:sz="0" w:space="0" w:color="auto"/>
        <w:left w:val="none" w:sz="0" w:space="0" w:color="auto"/>
        <w:bottom w:val="none" w:sz="0" w:space="0" w:color="auto"/>
        <w:right w:val="none" w:sz="0" w:space="0" w:color="auto"/>
      </w:divBdr>
    </w:div>
    <w:div w:id="1414398914">
      <w:bodyDiv w:val="1"/>
      <w:marLeft w:val="0"/>
      <w:marRight w:val="0"/>
      <w:marTop w:val="0"/>
      <w:marBottom w:val="0"/>
      <w:divBdr>
        <w:top w:val="none" w:sz="0" w:space="0" w:color="auto"/>
        <w:left w:val="none" w:sz="0" w:space="0" w:color="auto"/>
        <w:bottom w:val="none" w:sz="0" w:space="0" w:color="auto"/>
        <w:right w:val="none" w:sz="0" w:space="0" w:color="auto"/>
      </w:divBdr>
    </w:div>
    <w:div w:id="1417019666">
      <w:bodyDiv w:val="1"/>
      <w:marLeft w:val="0"/>
      <w:marRight w:val="0"/>
      <w:marTop w:val="0"/>
      <w:marBottom w:val="0"/>
      <w:divBdr>
        <w:top w:val="none" w:sz="0" w:space="0" w:color="auto"/>
        <w:left w:val="none" w:sz="0" w:space="0" w:color="auto"/>
        <w:bottom w:val="none" w:sz="0" w:space="0" w:color="auto"/>
        <w:right w:val="none" w:sz="0" w:space="0" w:color="auto"/>
      </w:divBdr>
    </w:div>
    <w:div w:id="1418333343">
      <w:bodyDiv w:val="1"/>
      <w:marLeft w:val="0"/>
      <w:marRight w:val="0"/>
      <w:marTop w:val="0"/>
      <w:marBottom w:val="0"/>
      <w:divBdr>
        <w:top w:val="none" w:sz="0" w:space="0" w:color="auto"/>
        <w:left w:val="none" w:sz="0" w:space="0" w:color="auto"/>
        <w:bottom w:val="none" w:sz="0" w:space="0" w:color="auto"/>
        <w:right w:val="none" w:sz="0" w:space="0" w:color="auto"/>
      </w:divBdr>
    </w:div>
    <w:div w:id="1420250485">
      <w:bodyDiv w:val="1"/>
      <w:marLeft w:val="0"/>
      <w:marRight w:val="0"/>
      <w:marTop w:val="0"/>
      <w:marBottom w:val="0"/>
      <w:divBdr>
        <w:top w:val="none" w:sz="0" w:space="0" w:color="auto"/>
        <w:left w:val="none" w:sz="0" w:space="0" w:color="auto"/>
        <w:bottom w:val="none" w:sz="0" w:space="0" w:color="auto"/>
        <w:right w:val="none" w:sz="0" w:space="0" w:color="auto"/>
      </w:divBdr>
    </w:div>
    <w:div w:id="1423722028">
      <w:bodyDiv w:val="1"/>
      <w:marLeft w:val="0"/>
      <w:marRight w:val="0"/>
      <w:marTop w:val="0"/>
      <w:marBottom w:val="0"/>
      <w:divBdr>
        <w:top w:val="none" w:sz="0" w:space="0" w:color="auto"/>
        <w:left w:val="none" w:sz="0" w:space="0" w:color="auto"/>
        <w:bottom w:val="none" w:sz="0" w:space="0" w:color="auto"/>
        <w:right w:val="none" w:sz="0" w:space="0" w:color="auto"/>
      </w:divBdr>
    </w:div>
    <w:div w:id="1425881904">
      <w:bodyDiv w:val="1"/>
      <w:marLeft w:val="0"/>
      <w:marRight w:val="0"/>
      <w:marTop w:val="0"/>
      <w:marBottom w:val="0"/>
      <w:divBdr>
        <w:top w:val="none" w:sz="0" w:space="0" w:color="auto"/>
        <w:left w:val="none" w:sz="0" w:space="0" w:color="auto"/>
        <w:bottom w:val="none" w:sz="0" w:space="0" w:color="auto"/>
        <w:right w:val="none" w:sz="0" w:space="0" w:color="auto"/>
      </w:divBdr>
    </w:div>
    <w:div w:id="1427119994">
      <w:bodyDiv w:val="1"/>
      <w:marLeft w:val="0"/>
      <w:marRight w:val="0"/>
      <w:marTop w:val="0"/>
      <w:marBottom w:val="0"/>
      <w:divBdr>
        <w:top w:val="none" w:sz="0" w:space="0" w:color="auto"/>
        <w:left w:val="none" w:sz="0" w:space="0" w:color="auto"/>
        <w:bottom w:val="none" w:sz="0" w:space="0" w:color="auto"/>
        <w:right w:val="none" w:sz="0" w:space="0" w:color="auto"/>
      </w:divBdr>
    </w:div>
    <w:div w:id="1427774320">
      <w:bodyDiv w:val="1"/>
      <w:marLeft w:val="0"/>
      <w:marRight w:val="0"/>
      <w:marTop w:val="0"/>
      <w:marBottom w:val="0"/>
      <w:divBdr>
        <w:top w:val="none" w:sz="0" w:space="0" w:color="auto"/>
        <w:left w:val="none" w:sz="0" w:space="0" w:color="auto"/>
        <w:bottom w:val="none" w:sz="0" w:space="0" w:color="auto"/>
        <w:right w:val="none" w:sz="0" w:space="0" w:color="auto"/>
      </w:divBdr>
    </w:div>
    <w:div w:id="1429891735">
      <w:bodyDiv w:val="1"/>
      <w:marLeft w:val="0"/>
      <w:marRight w:val="0"/>
      <w:marTop w:val="0"/>
      <w:marBottom w:val="0"/>
      <w:divBdr>
        <w:top w:val="none" w:sz="0" w:space="0" w:color="auto"/>
        <w:left w:val="none" w:sz="0" w:space="0" w:color="auto"/>
        <w:bottom w:val="none" w:sz="0" w:space="0" w:color="auto"/>
        <w:right w:val="none" w:sz="0" w:space="0" w:color="auto"/>
      </w:divBdr>
    </w:div>
    <w:div w:id="1432047123">
      <w:bodyDiv w:val="1"/>
      <w:marLeft w:val="0"/>
      <w:marRight w:val="0"/>
      <w:marTop w:val="0"/>
      <w:marBottom w:val="0"/>
      <w:divBdr>
        <w:top w:val="none" w:sz="0" w:space="0" w:color="auto"/>
        <w:left w:val="none" w:sz="0" w:space="0" w:color="auto"/>
        <w:bottom w:val="none" w:sz="0" w:space="0" w:color="auto"/>
        <w:right w:val="none" w:sz="0" w:space="0" w:color="auto"/>
      </w:divBdr>
    </w:div>
    <w:div w:id="1433086568">
      <w:bodyDiv w:val="1"/>
      <w:marLeft w:val="0"/>
      <w:marRight w:val="0"/>
      <w:marTop w:val="0"/>
      <w:marBottom w:val="0"/>
      <w:divBdr>
        <w:top w:val="none" w:sz="0" w:space="0" w:color="auto"/>
        <w:left w:val="none" w:sz="0" w:space="0" w:color="auto"/>
        <w:bottom w:val="none" w:sz="0" w:space="0" w:color="auto"/>
        <w:right w:val="none" w:sz="0" w:space="0" w:color="auto"/>
      </w:divBdr>
    </w:div>
    <w:div w:id="1434091202">
      <w:bodyDiv w:val="1"/>
      <w:marLeft w:val="0"/>
      <w:marRight w:val="0"/>
      <w:marTop w:val="0"/>
      <w:marBottom w:val="0"/>
      <w:divBdr>
        <w:top w:val="none" w:sz="0" w:space="0" w:color="auto"/>
        <w:left w:val="none" w:sz="0" w:space="0" w:color="auto"/>
        <w:bottom w:val="none" w:sz="0" w:space="0" w:color="auto"/>
        <w:right w:val="none" w:sz="0" w:space="0" w:color="auto"/>
      </w:divBdr>
    </w:div>
    <w:div w:id="1435830058">
      <w:bodyDiv w:val="1"/>
      <w:marLeft w:val="0"/>
      <w:marRight w:val="0"/>
      <w:marTop w:val="0"/>
      <w:marBottom w:val="0"/>
      <w:divBdr>
        <w:top w:val="none" w:sz="0" w:space="0" w:color="auto"/>
        <w:left w:val="none" w:sz="0" w:space="0" w:color="auto"/>
        <w:bottom w:val="none" w:sz="0" w:space="0" w:color="auto"/>
        <w:right w:val="none" w:sz="0" w:space="0" w:color="auto"/>
      </w:divBdr>
    </w:div>
    <w:div w:id="1436749846">
      <w:bodyDiv w:val="1"/>
      <w:marLeft w:val="0"/>
      <w:marRight w:val="0"/>
      <w:marTop w:val="0"/>
      <w:marBottom w:val="0"/>
      <w:divBdr>
        <w:top w:val="none" w:sz="0" w:space="0" w:color="auto"/>
        <w:left w:val="none" w:sz="0" w:space="0" w:color="auto"/>
        <w:bottom w:val="none" w:sz="0" w:space="0" w:color="auto"/>
        <w:right w:val="none" w:sz="0" w:space="0" w:color="auto"/>
      </w:divBdr>
    </w:div>
    <w:div w:id="1436944595">
      <w:bodyDiv w:val="1"/>
      <w:marLeft w:val="0"/>
      <w:marRight w:val="0"/>
      <w:marTop w:val="0"/>
      <w:marBottom w:val="0"/>
      <w:divBdr>
        <w:top w:val="none" w:sz="0" w:space="0" w:color="auto"/>
        <w:left w:val="none" w:sz="0" w:space="0" w:color="auto"/>
        <w:bottom w:val="none" w:sz="0" w:space="0" w:color="auto"/>
        <w:right w:val="none" w:sz="0" w:space="0" w:color="auto"/>
      </w:divBdr>
    </w:div>
    <w:div w:id="1437099179">
      <w:bodyDiv w:val="1"/>
      <w:marLeft w:val="0"/>
      <w:marRight w:val="0"/>
      <w:marTop w:val="0"/>
      <w:marBottom w:val="0"/>
      <w:divBdr>
        <w:top w:val="none" w:sz="0" w:space="0" w:color="auto"/>
        <w:left w:val="none" w:sz="0" w:space="0" w:color="auto"/>
        <w:bottom w:val="none" w:sz="0" w:space="0" w:color="auto"/>
        <w:right w:val="none" w:sz="0" w:space="0" w:color="auto"/>
      </w:divBdr>
    </w:div>
    <w:div w:id="1439789842">
      <w:bodyDiv w:val="1"/>
      <w:marLeft w:val="0"/>
      <w:marRight w:val="0"/>
      <w:marTop w:val="0"/>
      <w:marBottom w:val="0"/>
      <w:divBdr>
        <w:top w:val="none" w:sz="0" w:space="0" w:color="auto"/>
        <w:left w:val="none" w:sz="0" w:space="0" w:color="auto"/>
        <w:bottom w:val="none" w:sz="0" w:space="0" w:color="auto"/>
        <w:right w:val="none" w:sz="0" w:space="0" w:color="auto"/>
      </w:divBdr>
    </w:div>
    <w:div w:id="1439907596">
      <w:bodyDiv w:val="1"/>
      <w:marLeft w:val="0"/>
      <w:marRight w:val="0"/>
      <w:marTop w:val="0"/>
      <w:marBottom w:val="0"/>
      <w:divBdr>
        <w:top w:val="none" w:sz="0" w:space="0" w:color="auto"/>
        <w:left w:val="none" w:sz="0" w:space="0" w:color="auto"/>
        <w:bottom w:val="none" w:sz="0" w:space="0" w:color="auto"/>
        <w:right w:val="none" w:sz="0" w:space="0" w:color="auto"/>
      </w:divBdr>
    </w:div>
    <w:div w:id="1444770118">
      <w:bodyDiv w:val="1"/>
      <w:marLeft w:val="0"/>
      <w:marRight w:val="0"/>
      <w:marTop w:val="0"/>
      <w:marBottom w:val="0"/>
      <w:divBdr>
        <w:top w:val="none" w:sz="0" w:space="0" w:color="auto"/>
        <w:left w:val="none" w:sz="0" w:space="0" w:color="auto"/>
        <w:bottom w:val="none" w:sz="0" w:space="0" w:color="auto"/>
        <w:right w:val="none" w:sz="0" w:space="0" w:color="auto"/>
      </w:divBdr>
    </w:div>
    <w:div w:id="1445688006">
      <w:bodyDiv w:val="1"/>
      <w:marLeft w:val="0"/>
      <w:marRight w:val="0"/>
      <w:marTop w:val="0"/>
      <w:marBottom w:val="0"/>
      <w:divBdr>
        <w:top w:val="none" w:sz="0" w:space="0" w:color="auto"/>
        <w:left w:val="none" w:sz="0" w:space="0" w:color="auto"/>
        <w:bottom w:val="none" w:sz="0" w:space="0" w:color="auto"/>
        <w:right w:val="none" w:sz="0" w:space="0" w:color="auto"/>
      </w:divBdr>
    </w:div>
    <w:div w:id="1445996695">
      <w:bodyDiv w:val="1"/>
      <w:marLeft w:val="0"/>
      <w:marRight w:val="0"/>
      <w:marTop w:val="0"/>
      <w:marBottom w:val="0"/>
      <w:divBdr>
        <w:top w:val="none" w:sz="0" w:space="0" w:color="auto"/>
        <w:left w:val="none" w:sz="0" w:space="0" w:color="auto"/>
        <w:bottom w:val="none" w:sz="0" w:space="0" w:color="auto"/>
        <w:right w:val="none" w:sz="0" w:space="0" w:color="auto"/>
      </w:divBdr>
    </w:div>
    <w:div w:id="1458798017">
      <w:bodyDiv w:val="1"/>
      <w:marLeft w:val="0"/>
      <w:marRight w:val="0"/>
      <w:marTop w:val="0"/>
      <w:marBottom w:val="0"/>
      <w:divBdr>
        <w:top w:val="none" w:sz="0" w:space="0" w:color="auto"/>
        <w:left w:val="none" w:sz="0" w:space="0" w:color="auto"/>
        <w:bottom w:val="none" w:sz="0" w:space="0" w:color="auto"/>
        <w:right w:val="none" w:sz="0" w:space="0" w:color="auto"/>
      </w:divBdr>
    </w:div>
    <w:div w:id="1462646217">
      <w:bodyDiv w:val="1"/>
      <w:marLeft w:val="0"/>
      <w:marRight w:val="0"/>
      <w:marTop w:val="0"/>
      <w:marBottom w:val="0"/>
      <w:divBdr>
        <w:top w:val="none" w:sz="0" w:space="0" w:color="auto"/>
        <w:left w:val="none" w:sz="0" w:space="0" w:color="auto"/>
        <w:bottom w:val="none" w:sz="0" w:space="0" w:color="auto"/>
        <w:right w:val="none" w:sz="0" w:space="0" w:color="auto"/>
      </w:divBdr>
    </w:div>
    <w:div w:id="1465584382">
      <w:bodyDiv w:val="1"/>
      <w:marLeft w:val="0"/>
      <w:marRight w:val="0"/>
      <w:marTop w:val="0"/>
      <w:marBottom w:val="0"/>
      <w:divBdr>
        <w:top w:val="none" w:sz="0" w:space="0" w:color="auto"/>
        <w:left w:val="none" w:sz="0" w:space="0" w:color="auto"/>
        <w:bottom w:val="none" w:sz="0" w:space="0" w:color="auto"/>
        <w:right w:val="none" w:sz="0" w:space="0" w:color="auto"/>
      </w:divBdr>
    </w:div>
    <w:div w:id="1468547791">
      <w:bodyDiv w:val="1"/>
      <w:marLeft w:val="0"/>
      <w:marRight w:val="0"/>
      <w:marTop w:val="0"/>
      <w:marBottom w:val="0"/>
      <w:divBdr>
        <w:top w:val="none" w:sz="0" w:space="0" w:color="auto"/>
        <w:left w:val="none" w:sz="0" w:space="0" w:color="auto"/>
        <w:bottom w:val="none" w:sz="0" w:space="0" w:color="auto"/>
        <w:right w:val="none" w:sz="0" w:space="0" w:color="auto"/>
      </w:divBdr>
    </w:div>
    <w:div w:id="1475760421">
      <w:bodyDiv w:val="1"/>
      <w:marLeft w:val="0"/>
      <w:marRight w:val="0"/>
      <w:marTop w:val="0"/>
      <w:marBottom w:val="0"/>
      <w:divBdr>
        <w:top w:val="none" w:sz="0" w:space="0" w:color="auto"/>
        <w:left w:val="none" w:sz="0" w:space="0" w:color="auto"/>
        <w:bottom w:val="none" w:sz="0" w:space="0" w:color="auto"/>
        <w:right w:val="none" w:sz="0" w:space="0" w:color="auto"/>
      </w:divBdr>
    </w:div>
    <w:div w:id="1477719100">
      <w:bodyDiv w:val="1"/>
      <w:marLeft w:val="0"/>
      <w:marRight w:val="0"/>
      <w:marTop w:val="0"/>
      <w:marBottom w:val="0"/>
      <w:divBdr>
        <w:top w:val="none" w:sz="0" w:space="0" w:color="auto"/>
        <w:left w:val="none" w:sz="0" w:space="0" w:color="auto"/>
        <w:bottom w:val="none" w:sz="0" w:space="0" w:color="auto"/>
        <w:right w:val="none" w:sz="0" w:space="0" w:color="auto"/>
      </w:divBdr>
    </w:div>
    <w:div w:id="1486052053">
      <w:bodyDiv w:val="1"/>
      <w:marLeft w:val="0"/>
      <w:marRight w:val="0"/>
      <w:marTop w:val="0"/>
      <w:marBottom w:val="0"/>
      <w:divBdr>
        <w:top w:val="none" w:sz="0" w:space="0" w:color="auto"/>
        <w:left w:val="none" w:sz="0" w:space="0" w:color="auto"/>
        <w:bottom w:val="none" w:sz="0" w:space="0" w:color="auto"/>
        <w:right w:val="none" w:sz="0" w:space="0" w:color="auto"/>
      </w:divBdr>
    </w:div>
    <w:div w:id="1488278926">
      <w:bodyDiv w:val="1"/>
      <w:marLeft w:val="0"/>
      <w:marRight w:val="0"/>
      <w:marTop w:val="0"/>
      <w:marBottom w:val="0"/>
      <w:divBdr>
        <w:top w:val="none" w:sz="0" w:space="0" w:color="auto"/>
        <w:left w:val="none" w:sz="0" w:space="0" w:color="auto"/>
        <w:bottom w:val="none" w:sz="0" w:space="0" w:color="auto"/>
        <w:right w:val="none" w:sz="0" w:space="0" w:color="auto"/>
      </w:divBdr>
    </w:div>
    <w:div w:id="1492482249">
      <w:bodyDiv w:val="1"/>
      <w:marLeft w:val="0"/>
      <w:marRight w:val="0"/>
      <w:marTop w:val="0"/>
      <w:marBottom w:val="0"/>
      <w:divBdr>
        <w:top w:val="none" w:sz="0" w:space="0" w:color="auto"/>
        <w:left w:val="none" w:sz="0" w:space="0" w:color="auto"/>
        <w:bottom w:val="none" w:sz="0" w:space="0" w:color="auto"/>
        <w:right w:val="none" w:sz="0" w:space="0" w:color="auto"/>
      </w:divBdr>
    </w:div>
    <w:div w:id="1493519884">
      <w:bodyDiv w:val="1"/>
      <w:marLeft w:val="0"/>
      <w:marRight w:val="0"/>
      <w:marTop w:val="0"/>
      <w:marBottom w:val="0"/>
      <w:divBdr>
        <w:top w:val="none" w:sz="0" w:space="0" w:color="auto"/>
        <w:left w:val="none" w:sz="0" w:space="0" w:color="auto"/>
        <w:bottom w:val="none" w:sz="0" w:space="0" w:color="auto"/>
        <w:right w:val="none" w:sz="0" w:space="0" w:color="auto"/>
      </w:divBdr>
    </w:div>
    <w:div w:id="1498883207">
      <w:bodyDiv w:val="1"/>
      <w:marLeft w:val="0"/>
      <w:marRight w:val="0"/>
      <w:marTop w:val="0"/>
      <w:marBottom w:val="0"/>
      <w:divBdr>
        <w:top w:val="none" w:sz="0" w:space="0" w:color="auto"/>
        <w:left w:val="none" w:sz="0" w:space="0" w:color="auto"/>
        <w:bottom w:val="none" w:sz="0" w:space="0" w:color="auto"/>
        <w:right w:val="none" w:sz="0" w:space="0" w:color="auto"/>
      </w:divBdr>
    </w:div>
    <w:div w:id="1505776294">
      <w:bodyDiv w:val="1"/>
      <w:marLeft w:val="0"/>
      <w:marRight w:val="0"/>
      <w:marTop w:val="0"/>
      <w:marBottom w:val="0"/>
      <w:divBdr>
        <w:top w:val="none" w:sz="0" w:space="0" w:color="auto"/>
        <w:left w:val="none" w:sz="0" w:space="0" w:color="auto"/>
        <w:bottom w:val="none" w:sz="0" w:space="0" w:color="auto"/>
        <w:right w:val="none" w:sz="0" w:space="0" w:color="auto"/>
      </w:divBdr>
    </w:div>
    <w:div w:id="1508784104">
      <w:bodyDiv w:val="1"/>
      <w:marLeft w:val="0"/>
      <w:marRight w:val="0"/>
      <w:marTop w:val="0"/>
      <w:marBottom w:val="0"/>
      <w:divBdr>
        <w:top w:val="none" w:sz="0" w:space="0" w:color="auto"/>
        <w:left w:val="none" w:sz="0" w:space="0" w:color="auto"/>
        <w:bottom w:val="none" w:sz="0" w:space="0" w:color="auto"/>
        <w:right w:val="none" w:sz="0" w:space="0" w:color="auto"/>
      </w:divBdr>
    </w:div>
    <w:div w:id="1511682746">
      <w:bodyDiv w:val="1"/>
      <w:marLeft w:val="0"/>
      <w:marRight w:val="0"/>
      <w:marTop w:val="0"/>
      <w:marBottom w:val="0"/>
      <w:divBdr>
        <w:top w:val="none" w:sz="0" w:space="0" w:color="auto"/>
        <w:left w:val="none" w:sz="0" w:space="0" w:color="auto"/>
        <w:bottom w:val="none" w:sz="0" w:space="0" w:color="auto"/>
        <w:right w:val="none" w:sz="0" w:space="0" w:color="auto"/>
      </w:divBdr>
    </w:div>
    <w:div w:id="1517111200">
      <w:bodyDiv w:val="1"/>
      <w:marLeft w:val="0"/>
      <w:marRight w:val="0"/>
      <w:marTop w:val="0"/>
      <w:marBottom w:val="0"/>
      <w:divBdr>
        <w:top w:val="none" w:sz="0" w:space="0" w:color="auto"/>
        <w:left w:val="none" w:sz="0" w:space="0" w:color="auto"/>
        <w:bottom w:val="none" w:sz="0" w:space="0" w:color="auto"/>
        <w:right w:val="none" w:sz="0" w:space="0" w:color="auto"/>
      </w:divBdr>
    </w:div>
    <w:div w:id="1519658433">
      <w:bodyDiv w:val="1"/>
      <w:marLeft w:val="0"/>
      <w:marRight w:val="0"/>
      <w:marTop w:val="0"/>
      <w:marBottom w:val="0"/>
      <w:divBdr>
        <w:top w:val="none" w:sz="0" w:space="0" w:color="auto"/>
        <w:left w:val="none" w:sz="0" w:space="0" w:color="auto"/>
        <w:bottom w:val="none" w:sz="0" w:space="0" w:color="auto"/>
        <w:right w:val="none" w:sz="0" w:space="0" w:color="auto"/>
      </w:divBdr>
    </w:div>
    <w:div w:id="1521122633">
      <w:bodyDiv w:val="1"/>
      <w:marLeft w:val="0"/>
      <w:marRight w:val="0"/>
      <w:marTop w:val="0"/>
      <w:marBottom w:val="0"/>
      <w:divBdr>
        <w:top w:val="none" w:sz="0" w:space="0" w:color="auto"/>
        <w:left w:val="none" w:sz="0" w:space="0" w:color="auto"/>
        <w:bottom w:val="none" w:sz="0" w:space="0" w:color="auto"/>
        <w:right w:val="none" w:sz="0" w:space="0" w:color="auto"/>
      </w:divBdr>
    </w:div>
    <w:div w:id="1523587222">
      <w:bodyDiv w:val="1"/>
      <w:marLeft w:val="0"/>
      <w:marRight w:val="0"/>
      <w:marTop w:val="0"/>
      <w:marBottom w:val="0"/>
      <w:divBdr>
        <w:top w:val="none" w:sz="0" w:space="0" w:color="auto"/>
        <w:left w:val="none" w:sz="0" w:space="0" w:color="auto"/>
        <w:bottom w:val="none" w:sz="0" w:space="0" w:color="auto"/>
        <w:right w:val="none" w:sz="0" w:space="0" w:color="auto"/>
      </w:divBdr>
    </w:div>
    <w:div w:id="1524322258">
      <w:bodyDiv w:val="1"/>
      <w:marLeft w:val="0"/>
      <w:marRight w:val="0"/>
      <w:marTop w:val="0"/>
      <w:marBottom w:val="0"/>
      <w:divBdr>
        <w:top w:val="none" w:sz="0" w:space="0" w:color="auto"/>
        <w:left w:val="none" w:sz="0" w:space="0" w:color="auto"/>
        <w:bottom w:val="none" w:sz="0" w:space="0" w:color="auto"/>
        <w:right w:val="none" w:sz="0" w:space="0" w:color="auto"/>
      </w:divBdr>
    </w:div>
    <w:div w:id="1528563917">
      <w:bodyDiv w:val="1"/>
      <w:marLeft w:val="0"/>
      <w:marRight w:val="0"/>
      <w:marTop w:val="0"/>
      <w:marBottom w:val="0"/>
      <w:divBdr>
        <w:top w:val="none" w:sz="0" w:space="0" w:color="auto"/>
        <w:left w:val="none" w:sz="0" w:space="0" w:color="auto"/>
        <w:bottom w:val="none" w:sz="0" w:space="0" w:color="auto"/>
        <w:right w:val="none" w:sz="0" w:space="0" w:color="auto"/>
      </w:divBdr>
    </w:div>
    <w:div w:id="1534808393">
      <w:bodyDiv w:val="1"/>
      <w:marLeft w:val="0"/>
      <w:marRight w:val="0"/>
      <w:marTop w:val="0"/>
      <w:marBottom w:val="0"/>
      <w:divBdr>
        <w:top w:val="none" w:sz="0" w:space="0" w:color="auto"/>
        <w:left w:val="none" w:sz="0" w:space="0" w:color="auto"/>
        <w:bottom w:val="none" w:sz="0" w:space="0" w:color="auto"/>
        <w:right w:val="none" w:sz="0" w:space="0" w:color="auto"/>
      </w:divBdr>
    </w:div>
    <w:div w:id="1535776234">
      <w:bodyDiv w:val="1"/>
      <w:marLeft w:val="0"/>
      <w:marRight w:val="0"/>
      <w:marTop w:val="0"/>
      <w:marBottom w:val="0"/>
      <w:divBdr>
        <w:top w:val="none" w:sz="0" w:space="0" w:color="auto"/>
        <w:left w:val="none" w:sz="0" w:space="0" w:color="auto"/>
        <w:bottom w:val="none" w:sz="0" w:space="0" w:color="auto"/>
        <w:right w:val="none" w:sz="0" w:space="0" w:color="auto"/>
      </w:divBdr>
    </w:div>
    <w:div w:id="1536694676">
      <w:bodyDiv w:val="1"/>
      <w:marLeft w:val="0"/>
      <w:marRight w:val="0"/>
      <w:marTop w:val="0"/>
      <w:marBottom w:val="0"/>
      <w:divBdr>
        <w:top w:val="none" w:sz="0" w:space="0" w:color="auto"/>
        <w:left w:val="none" w:sz="0" w:space="0" w:color="auto"/>
        <w:bottom w:val="none" w:sz="0" w:space="0" w:color="auto"/>
        <w:right w:val="none" w:sz="0" w:space="0" w:color="auto"/>
      </w:divBdr>
    </w:div>
    <w:div w:id="1537087101">
      <w:bodyDiv w:val="1"/>
      <w:marLeft w:val="0"/>
      <w:marRight w:val="0"/>
      <w:marTop w:val="0"/>
      <w:marBottom w:val="0"/>
      <w:divBdr>
        <w:top w:val="none" w:sz="0" w:space="0" w:color="auto"/>
        <w:left w:val="none" w:sz="0" w:space="0" w:color="auto"/>
        <w:bottom w:val="none" w:sz="0" w:space="0" w:color="auto"/>
        <w:right w:val="none" w:sz="0" w:space="0" w:color="auto"/>
      </w:divBdr>
    </w:div>
    <w:div w:id="1542590353">
      <w:bodyDiv w:val="1"/>
      <w:marLeft w:val="0"/>
      <w:marRight w:val="0"/>
      <w:marTop w:val="0"/>
      <w:marBottom w:val="0"/>
      <w:divBdr>
        <w:top w:val="none" w:sz="0" w:space="0" w:color="auto"/>
        <w:left w:val="none" w:sz="0" w:space="0" w:color="auto"/>
        <w:bottom w:val="none" w:sz="0" w:space="0" w:color="auto"/>
        <w:right w:val="none" w:sz="0" w:space="0" w:color="auto"/>
      </w:divBdr>
    </w:div>
    <w:div w:id="1543127040">
      <w:bodyDiv w:val="1"/>
      <w:marLeft w:val="0"/>
      <w:marRight w:val="0"/>
      <w:marTop w:val="0"/>
      <w:marBottom w:val="0"/>
      <w:divBdr>
        <w:top w:val="none" w:sz="0" w:space="0" w:color="auto"/>
        <w:left w:val="none" w:sz="0" w:space="0" w:color="auto"/>
        <w:bottom w:val="none" w:sz="0" w:space="0" w:color="auto"/>
        <w:right w:val="none" w:sz="0" w:space="0" w:color="auto"/>
      </w:divBdr>
    </w:div>
    <w:div w:id="1543858464">
      <w:bodyDiv w:val="1"/>
      <w:marLeft w:val="0"/>
      <w:marRight w:val="0"/>
      <w:marTop w:val="0"/>
      <w:marBottom w:val="0"/>
      <w:divBdr>
        <w:top w:val="none" w:sz="0" w:space="0" w:color="auto"/>
        <w:left w:val="none" w:sz="0" w:space="0" w:color="auto"/>
        <w:bottom w:val="none" w:sz="0" w:space="0" w:color="auto"/>
        <w:right w:val="none" w:sz="0" w:space="0" w:color="auto"/>
      </w:divBdr>
    </w:div>
    <w:div w:id="1548712774">
      <w:bodyDiv w:val="1"/>
      <w:marLeft w:val="0"/>
      <w:marRight w:val="0"/>
      <w:marTop w:val="0"/>
      <w:marBottom w:val="0"/>
      <w:divBdr>
        <w:top w:val="none" w:sz="0" w:space="0" w:color="auto"/>
        <w:left w:val="none" w:sz="0" w:space="0" w:color="auto"/>
        <w:bottom w:val="none" w:sz="0" w:space="0" w:color="auto"/>
        <w:right w:val="none" w:sz="0" w:space="0" w:color="auto"/>
      </w:divBdr>
    </w:div>
    <w:div w:id="1549301970">
      <w:bodyDiv w:val="1"/>
      <w:marLeft w:val="0"/>
      <w:marRight w:val="0"/>
      <w:marTop w:val="0"/>
      <w:marBottom w:val="0"/>
      <w:divBdr>
        <w:top w:val="none" w:sz="0" w:space="0" w:color="auto"/>
        <w:left w:val="none" w:sz="0" w:space="0" w:color="auto"/>
        <w:bottom w:val="none" w:sz="0" w:space="0" w:color="auto"/>
        <w:right w:val="none" w:sz="0" w:space="0" w:color="auto"/>
      </w:divBdr>
    </w:div>
    <w:div w:id="1553346088">
      <w:bodyDiv w:val="1"/>
      <w:marLeft w:val="0"/>
      <w:marRight w:val="0"/>
      <w:marTop w:val="0"/>
      <w:marBottom w:val="0"/>
      <w:divBdr>
        <w:top w:val="none" w:sz="0" w:space="0" w:color="auto"/>
        <w:left w:val="none" w:sz="0" w:space="0" w:color="auto"/>
        <w:bottom w:val="none" w:sz="0" w:space="0" w:color="auto"/>
        <w:right w:val="none" w:sz="0" w:space="0" w:color="auto"/>
      </w:divBdr>
    </w:div>
    <w:div w:id="1553738155">
      <w:bodyDiv w:val="1"/>
      <w:marLeft w:val="0"/>
      <w:marRight w:val="0"/>
      <w:marTop w:val="0"/>
      <w:marBottom w:val="0"/>
      <w:divBdr>
        <w:top w:val="none" w:sz="0" w:space="0" w:color="auto"/>
        <w:left w:val="none" w:sz="0" w:space="0" w:color="auto"/>
        <w:bottom w:val="none" w:sz="0" w:space="0" w:color="auto"/>
        <w:right w:val="none" w:sz="0" w:space="0" w:color="auto"/>
      </w:divBdr>
    </w:div>
    <w:div w:id="1556042951">
      <w:bodyDiv w:val="1"/>
      <w:marLeft w:val="0"/>
      <w:marRight w:val="0"/>
      <w:marTop w:val="0"/>
      <w:marBottom w:val="0"/>
      <w:divBdr>
        <w:top w:val="none" w:sz="0" w:space="0" w:color="auto"/>
        <w:left w:val="none" w:sz="0" w:space="0" w:color="auto"/>
        <w:bottom w:val="none" w:sz="0" w:space="0" w:color="auto"/>
        <w:right w:val="none" w:sz="0" w:space="0" w:color="auto"/>
      </w:divBdr>
    </w:div>
    <w:div w:id="1558398842">
      <w:bodyDiv w:val="1"/>
      <w:marLeft w:val="0"/>
      <w:marRight w:val="0"/>
      <w:marTop w:val="0"/>
      <w:marBottom w:val="0"/>
      <w:divBdr>
        <w:top w:val="none" w:sz="0" w:space="0" w:color="auto"/>
        <w:left w:val="none" w:sz="0" w:space="0" w:color="auto"/>
        <w:bottom w:val="none" w:sz="0" w:space="0" w:color="auto"/>
        <w:right w:val="none" w:sz="0" w:space="0" w:color="auto"/>
      </w:divBdr>
    </w:div>
    <w:div w:id="1558513065">
      <w:bodyDiv w:val="1"/>
      <w:marLeft w:val="0"/>
      <w:marRight w:val="0"/>
      <w:marTop w:val="0"/>
      <w:marBottom w:val="0"/>
      <w:divBdr>
        <w:top w:val="none" w:sz="0" w:space="0" w:color="auto"/>
        <w:left w:val="none" w:sz="0" w:space="0" w:color="auto"/>
        <w:bottom w:val="none" w:sz="0" w:space="0" w:color="auto"/>
        <w:right w:val="none" w:sz="0" w:space="0" w:color="auto"/>
      </w:divBdr>
    </w:div>
    <w:div w:id="1559438907">
      <w:bodyDiv w:val="1"/>
      <w:marLeft w:val="0"/>
      <w:marRight w:val="0"/>
      <w:marTop w:val="0"/>
      <w:marBottom w:val="0"/>
      <w:divBdr>
        <w:top w:val="none" w:sz="0" w:space="0" w:color="auto"/>
        <w:left w:val="none" w:sz="0" w:space="0" w:color="auto"/>
        <w:bottom w:val="none" w:sz="0" w:space="0" w:color="auto"/>
        <w:right w:val="none" w:sz="0" w:space="0" w:color="auto"/>
      </w:divBdr>
    </w:div>
    <w:div w:id="1564948699">
      <w:bodyDiv w:val="1"/>
      <w:marLeft w:val="0"/>
      <w:marRight w:val="0"/>
      <w:marTop w:val="0"/>
      <w:marBottom w:val="0"/>
      <w:divBdr>
        <w:top w:val="none" w:sz="0" w:space="0" w:color="auto"/>
        <w:left w:val="none" w:sz="0" w:space="0" w:color="auto"/>
        <w:bottom w:val="none" w:sz="0" w:space="0" w:color="auto"/>
        <w:right w:val="none" w:sz="0" w:space="0" w:color="auto"/>
      </w:divBdr>
    </w:div>
    <w:div w:id="1565026731">
      <w:bodyDiv w:val="1"/>
      <w:marLeft w:val="0"/>
      <w:marRight w:val="0"/>
      <w:marTop w:val="0"/>
      <w:marBottom w:val="0"/>
      <w:divBdr>
        <w:top w:val="none" w:sz="0" w:space="0" w:color="auto"/>
        <w:left w:val="none" w:sz="0" w:space="0" w:color="auto"/>
        <w:bottom w:val="none" w:sz="0" w:space="0" w:color="auto"/>
        <w:right w:val="none" w:sz="0" w:space="0" w:color="auto"/>
      </w:divBdr>
    </w:div>
    <w:div w:id="1565599333">
      <w:bodyDiv w:val="1"/>
      <w:marLeft w:val="0"/>
      <w:marRight w:val="0"/>
      <w:marTop w:val="0"/>
      <w:marBottom w:val="0"/>
      <w:divBdr>
        <w:top w:val="none" w:sz="0" w:space="0" w:color="auto"/>
        <w:left w:val="none" w:sz="0" w:space="0" w:color="auto"/>
        <w:bottom w:val="none" w:sz="0" w:space="0" w:color="auto"/>
        <w:right w:val="none" w:sz="0" w:space="0" w:color="auto"/>
      </w:divBdr>
    </w:div>
    <w:div w:id="1566179452">
      <w:bodyDiv w:val="1"/>
      <w:marLeft w:val="0"/>
      <w:marRight w:val="0"/>
      <w:marTop w:val="0"/>
      <w:marBottom w:val="0"/>
      <w:divBdr>
        <w:top w:val="none" w:sz="0" w:space="0" w:color="auto"/>
        <w:left w:val="none" w:sz="0" w:space="0" w:color="auto"/>
        <w:bottom w:val="none" w:sz="0" w:space="0" w:color="auto"/>
        <w:right w:val="none" w:sz="0" w:space="0" w:color="auto"/>
      </w:divBdr>
    </w:div>
    <w:div w:id="1573462204">
      <w:bodyDiv w:val="1"/>
      <w:marLeft w:val="0"/>
      <w:marRight w:val="0"/>
      <w:marTop w:val="0"/>
      <w:marBottom w:val="0"/>
      <w:divBdr>
        <w:top w:val="none" w:sz="0" w:space="0" w:color="auto"/>
        <w:left w:val="none" w:sz="0" w:space="0" w:color="auto"/>
        <w:bottom w:val="none" w:sz="0" w:space="0" w:color="auto"/>
        <w:right w:val="none" w:sz="0" w:space="0" w:color="auto"/>
      </w:divBdr>
    </w:div>
    <w:div w:id="1576818525">
      <w:bodyDiv w:val="1"/>
      <w:marLeft w:val="0"/>
      <w:marRight w:val="0"/>
      <w:marTop w:val="0"/>
      <w:marBottom w:val="0"/>
      <w:divBdr>
        <w:top w:val="none" w:sz="0" w:space="0" w:color="auto"/>
        <w:left w:val="none" w:sz="0" w:space="0" w:color="auto"/>
        <w:bottom w:val="none" w:sz="0" w:space="0" w:color="auto"/>
        <w:right w:val="none" w:sz="0" w:space="0" w:color="auto"/>
      </w:divBdr>
    </w:div>
    <w:div w:id="1577667057">
      <w:bodyDiv w:val="1"/>
      <w:marLeft w:val="0"/>
      <w:marRight w:val="0"/>
      <w:marTop w:val="0"/>
      <w:marBottom w:val="0"/>
      <w:divBdr>
        <w:top w:val="none" w:sz="0" w:space="0" w:color="auto"/>
        <w:left w:val="none" w:sz="0" w:space="0" w:color="auto"/>
        <w:bottom w:val="none" w:sz="0" w:space="0" w:color="auto"/>
        <w:right w:val="none" w:sz="0" w:space="0" w:color="auto"/>
      </w:divBdr>
    </w:div>
    <w:div w:id="1579898677">
      <w:bodyDiv w:val="1"/>
      <w:marLeft w:val="0"/>
      <w:marRight w:val="0"/>
      <w:marTop w:val="0"/>
      <w:marBottom w:val="0"/>
      <w:divBdr>
        <w:top w:val="none" w:sz="0" w:space="0" w:color="auto"/>
        <w:left w:val="none" w:sz="0" w:space="0" w:color="auto"/>
        <w:bottom w:val="none" w:sz="0" w:space="0" w:color="auto"/>
        <w:right w:val="none" w:sz="0" w:space="0" w:color="auto"/>
      </w:divBdr>
    </w:div>
    <w:div w:id="1579941933">
      <w:bodyDiv w:val="1"/>
      <w:marLeft w:val="0"/>
      <w:marRight w:val="0"/>
      <w:marTop w:val="0"/>
      <w:marBottom w:val="0"/>
      <w:divBdr>
        <w:top w:val="none" w:sz="0" w:space="0" w:color="auto"/>
        <w:left w:val="none" w:sz="0" w:space="0" w:color="auto"/>
        <w:bottom w:val="none" w:sz="0" w:space="0" w:color="auto"/>
        <w:right w:val="none" w:sz="0" w:space="0" w:color="auto"/>
      </w:divBdr>
    </w:div>
    <w:div w:id="1580676106">
      <w:bodyDiv w:val="1"/>
      <w:marLeft w:val="0"/>
      <w:marRight w:val="0"/>
      <w:marTop w:val="0"/>
      <w:marBottom w:val="0"/>
      <w:divBdr>
        <w:top w:val="none" w:sz="0" w:space="0" w:color="auto"/>
        <w:left w:val="none" w:sz="0" w:space="0" w:color="auto"/>
        <w:bottom w:val="none" w:sz="0" w:space="0" w:color="auto"/>
        <w:right w:val="none" w:sz="0" w:space="0" w:color="auto"/>
      </w:divBdr>
    </w:div>
    <w:div w:id="1582711890">
      <w:bodyDiv w:val="1"/>
      <w:marLeft w:val="0"/>
      <w:marRight w:val="0"/>
      <w:marTop w:val="0"/>
      <w:marBottom w:val="0"/>
      <w:divBdr>
        <w:top w:val="none" w:sz="0" w:space="0" w:color="auto"/>
        <w:left w:val="none" w:sz="0" w:space="0" w:color="auto"/>
        <w:bottom w:val="none" w:sz="0" w:space="0" w:color="auto"/>
        <w:right w:val="none" w:sz="0" w:space="0" w:color="auto"/>
      </w:divBdr>
    </w:div>
    <w:div w:id="1583446878">
      <w:bodyDiv w:val="1"/>
      <w:marLeft w:val="0"/>
      <w:marRight w:val="0"/>
      <w:marTop w:val="0"/>
      <w:marBottom w:val="0"/>
      <w:divBdr>
        <w:top w:val="none" w:sz="0" w:space="0" w:color="auto"/>
        <w:left w:val="none" w:sz="0" w:space="0" w:color="auto"/>
        <w:bottom w:val="none" w:sz="0" w:space="0" w:color="auto"/>
        <w:right w:val="none" w:sz="0" w:space="0" w:color="auto"/>
      </w:divBdr>
    </w:div>
    <w:div w:id="1583753286">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7955214">
      <w:bodyDiv w:val="1"/>
      <w:marLeft w:val="0"/>
      <w:marRight w:val="0"/>
      <w:marTop w:val="0"/>
      <w:marBottom w:val="0"/>
      <w:divBdr>
        <w:top w:val="none" w:sz="0" w:space="0" w:color="auto"/>
        <w:left w:val="none" w:sz="0" w:space="0" w:color="auto"/>
        <w:bottom w:val="none" w:sz="0" w:space="0" w:color="auto"/>
        <w:right w:val="none" w:sz="0" w:space="0" w:color="auto"/>
      </w:divBdr>
    </w:div>
    <w:div w:id="1588003335">
      <w:bodyDiv w:val="1"/>
      <w:marLeft w:val="0"/>
      <w:marRight w:val="0"/>
      <w:marTop w:val="0"/>
      <w:marBottom w:val="0"/>
      <w:divBdr>
        <w:top w:val="none" w:sz="0" w:space="0" w:color="auto"/>
        <w:left w:val="none" w:sz="0" w:space="0" w:color="auto"/>
        <w:bottom w:val="none" w:sz="0" w:space="0" w:color="auto"/>
        <w:right w:val="none" w:sz="0" w:space="0" w:color="auto"/>
      </w:divBdr>
    </w:div>
    <w:div w:id="1591279862">
      <w:bodyDiv w:val="1"/>
      <w:marLeft w:val="0"/>
      <w:marRight w:val="0"/>
      <w:marTop w:val="0"/>
      <w:marBottom w:val="0"/>
      <w:divBdr>
        <w:top w:val="none" w:sz="0" w:space="0" w:color="auto"/>
        <w:left w:val="none" w:sz="0" w:space="0" w:color="auto"/>
        <w:bottom w:val="none" w:sz="0" w:space="0" w:color="auto"/>
        <w:right w:val="none" w:sz="0" w:space="0" w:color="auto"/>
      </w:divBdr>
    </w:div>
    <w:div w:id="1592858282">
      <w:bodyDiv w:val="1"/>
      <w:marLeft w:val="0"/>
      <w:marRight w:val="0"/>
      <w:marTop w:val="0"/>
      <w:marBottom w:val="0"/>
      <w:divBdr>
        <w:top w:val="none" w:sz="0" w:space="0" w:color="auto"/>
        <w:left w:val="none" w:sz="0" w:space="0" w:color="auto"/>
        <w:bottom w:val="none" w:sz="0" w:space="0" w:color="auto"/>
        <w:right w:val="none" w:sz="0" w:space="0" w:color="auto"/>
      </w:divBdr>
    </w:div>
    <w:div w:id="1593974685">
      <w:bodyDiv w:val="1"/>
      <w:marLeft w:val="0"/>
      <w:marRight w:val="0"/>
      <w:marTop w:val="0"/>
      <w:marBottom w:val="0"/>
      <w:divBdr>
        <w:top w:val="none" w:sz="0" w:space="0" w:color="auto"/>
        <w:left w:val="none" w:sz="0" w:space="0" w:color="auto"/>
        <w:bottom w:val="none" w:sz="0" w:space="0" w:color="auto"/>
        <w:right w:val="none" w:sz="0" w:space="0" w:color="auto"/>
      </w:divBdr>
    </w:div>
    <w:div w:id="1596161204">
      <w:bodyDiv w:val="1"/>
      <w:marLeft w:val="0"/>
      <w:marRight w:val="0"/>
      <w:marTop w:val="0"/>
      <w:marBottom w:val="0"/>
      <w:divBdr>
        <w:top w:val="none" w:sz="0" w:space="0" w:color="auto"/>
        <w:left w:val="none" w:sz="0" w:space="0" w:color="auto"/>
        <w:bottom w:val="none" w:sz="0" w:space="0" w:color="auto"/>
        <w:right w:val="none" w:sz="0" w:space="0" w:color="auto"/>
      </w:divBdr>
    </w:div>
    <w:div w:id="1596471970">
      <w:bodyDiv w:val="1"/>
      <w:marLeft w:val="0"/>
      <w:marRight w:val="0"/>
      <w:marTop w:val="0"/>
      <w:marBottom w:val="0"/>
      <w:divBdr>
        <w:top w:val="none" w:sz="0" w:space="0" w:color="auto"/>
        <w:left w:val="none" w:sz="0" w:space="0" w:color="auto"/>
        <w:bottom w:val="none" w:sz="0" w:space="0" w:color="auto"/>
        <w:right w:val="none" w:sz="0" w:space="0" w:color="auto"/>
      </w:divBdr>
    </w:div>
    <w:div w:id="1600144252">
      <w:bodyDiv w:val="1"/>
      <w:marLeft w:val="0"/>
      <w:marRight w:val="0"/>
      <w:marTop w:val="0"/>
      <w:marBottom w:val="0"/>
      <w:divBdr>
        <w:top w:val="none" w:sz="0" w:space="0" w:color="auto"/>
        <w:left w:val="none" w:sz="0" w:space="0" w:color="auto"/>
        <w:bottom w:val="none" w:sz="0" w:space="0" w:color="auto"/>
        <w:right w:val="none" w:sz="0" w:space="0" w:color="auto"/>
      </w:divBdr>
    </w:div>
    <w:div w:id="1601909765">
      <w:bodyDiv w:val="1"/>
      <w:marLeft w:val="0"/>
      <w:marRight w:val="0"/>
      <w:marTop w:val="0"/>
      <w:marBottom w:val="0"/>
      <w:divBdr>
        <w:top w:val="none" w:sz="0" w:space="0" w:color="auto"/>
        <w:left w:val="none" w:sz="0" w:space="0" w:color="auto"/>
        <w:bottom w:val="none" w:sz="0" w:space="0" w:color="auto"/>
        <w:right w:val="none" w:sz="0" w:space="0" w:color="auto"/>
      </w:divBdr>
    </w:div>
    <w:div w:id="1607808992">
      <w:bodyDiv w:val="1"/>
      <w:marLeft w:val="0"/>
      <w:marRight w:val="0"/>
      <w:marTop w:val="0"/>
      <w:marBottom w:val="0"/>
      <w:divBdr>
        <w:top w:val="none" w:sz="0" w:space="0" w:color="auto"/>
        <w:left w:val="none" w:sz="0" w:space="0" w:color="auto"/>
        <w:bottom w:val="none" w:sz="0" w:space="0" w:color="auto"/>
        <w:right w:val="none" w:sz="0" w:space="0" w:color="auto"/>
      </w:divBdr>
    </w:div>
    <w:div w:id="1611665705">
      <w:bodyDiv w:val="1"/>
      <w:marLeft w:val="0"/>
      <w:marRight w:val="0"/>
      <w:marTop w:val="0"/>
      <w:marBottom w:val="0"/>
      <w:divBdr>
        <w:top w:val="none" w:sz="0" w:space="0" w:color="auto"/>
        <w:left w:val="none" w:sz="0" w:space="0" w:color="auto"/>
        <w:bottom w:val="none" w:sz="0" w:space="0" w:color="auto"/>
        <w:right w:val="none" w:sz="0" w:space="0" w:color="auto"/>
      </w:divBdr>
    </w:div>
    <w:div w:id="1612973017">
      <w:bodyDiv w:val="1"/>
      <w:marLeft w:val="0"/>
      <w:marRight w:val="0"/>
      <w:marTop w:val="0"/>
      <w:marBottom w:val="0"/>
      <w:divBdr>
        <w:top w:val="none" w:sz="0" w:space="0" w:color="auto"/>
        <w:left w:val="none" w:sz="0" w:space="0" w:color="auto"/>
        <w:bottom w:val="none" w:sz="0" w:space="0" w:color="auto"/>
        <w:right w:val="none" w:sz="0" w:space="0" w:color="auto"/>
      </w:divBdr>
    </w:div>
    <w:div w:id="1619946979">
      <w:bodyDiv w:val="1"/>
      <w:marLeft w:val="0"/>
      <w:marRight w:val="0"/>
      <w:marTop w:val="0"/>
      <w:marBottom w:val="0"/>
      <w:divBdr>
        <w:top w:val="none" w:sz="0" w:space="0" w:color="auto"/>
        <w:left w:val="none" w:sz="0" w:space="0" w:color="auto"/>
        <w:bottom w:val="none" w:sz="0" w:space="0" w:color="auto"/>
        <w:right w:val="none" w:sz="0" w:space="0" w:color="auto"/>
      </w:divBdr>
    </w:div>
    <w:div w:id="1621524121">
      <w:bodyDiv w:val="1"/>
      <w:marLeft w:val="0"/>
      <w:marRight w:val="0"/>
      <w:marTop w:val="0"/>
      <w:marBottom w:val="0"/>
      <w:divBdr>
        <w:top w:val="none" w:sz="0" w:space="0" w:color="auto"/>
        <w:left w:val="none" w:sz="0" w:space="0" w:color="auto"/>
        <w:bottom w:val="none" w:sz="0" w:space="0" w:color="auto"/>
        <w:right w:val="none" w:sz="0" w:space="0" w:color="auto"/>
      </w:divBdr>
    </w:div>
    <w:div w:id="1622027381">
      <w:bodyDiv w:val="1"/>
      <w:marLeft w:val="0"/>
      <w:marRight w:val="0"/>
      <w:marTop w:val="0"/>
      <w:marBottom w:val="0"/>
      <w:divBdr>
        <w:top w:val="none" w:sz="0" w:space="0" w:color="auto"/>
        <w:left w:val="none" w:sz="0" w:space="0" w:color="auto"/>
        <w:bottom w:val="none" w:sz="0" w:space="0" w:color="auto"/>
        <w:right w:val="none" w:sz="0" w:space="0" w:color="auto"/>
      </w:divBdr>
    </w:div>
    <w:div w:id="1626809581">
      <w:bodyDiv w:val="1"/>
      <w:marLeft w:val="0"/>
      <w:marRight w:val="0"/>
      <w:marTop w:val="0"/>
      <w:marBottom w:val="0"/>
      <w:divBdr>
        <w:top w:val="none" w:sz="0" w:space="0" w:color="auto"/>
        <w:left w:val="none" w:sz="0" w:space="0" w:color="auto"/>
        <w:bottom w:val="none" w:sz="0" w:space="0" w:color="auto"/>
        <w:right w:val="none" w:sz="0" w:space="0" w:color="auto"/>
      </w:divBdr>
    </w:div>
    <w:div w:id="1628655639">
      <w:bodyDiv w:val="1"/>
      <w:marLeft w:val="0"/>
      <w:marRight w:val="0"/>
      <w:marTop w:val="0"/>
      <w:marBottom w:val="0"/>
      <w:divBdr>
        <w:top w:val="none" w:sz="0" w:space="0" w:color="auto"/>
        <w:left w:val="none" w:sz="0" w:space="0" w:color="auto"/>
        <w:bottom w:val="none" w:sz="0" w:space="0" w:color="auto"/>
        <w:right w:val="none" w:sz="0" w:space="0" w:color="auto"/>
      </w:divBdr>
    </w:div>
    <w:div w:id="1628730925">
      <w:bodyDiv w:val="1"/>
      <w:marLeft w:val="0"/>
      <w:marRight w:val="0"/>
      <w:marTop w:val="0"/>
      <w:marBottom w:val="0"/>
      <w:divBdr>
        <w:top w:val="none" w:sz="0" w:space="0" w:color="auto"/>
        <w:left w:val="none" w:sz="0" w:space="0" w:color="auto"/>
        <w:bottom w:val="none" w:sz="0" w:space="0" w:color="auto"/>
        <w:right w:val="none" w:sz="0" w:space="0" w:color="auto"/>
      </w:divBdr>
    </w:div>
    <w:div w:id="1630165611">
      <w:bodyDiv w:val="1"/>
      <w:marLeft w:val="0"/>
      <w:marRight w:val="0"/>
      <w:marTop w:val="0"/>
      <w:marBottom w:val="0"/>
      <w:divBdr>
        <w:top w:val="none" w:sz="0" w:space="0" w:color="auto"/>
        <w:left w:val="none" w:sz="0" w:space="0" w:color="auto"/>
        <w:bottom w:val="none" w:sz="0" w:space="0" w:color="auto"/>
        <w:right w:val="none" w:sz="0" w:space="0" w:color="auto"/>
      </w:divBdr>
    </w:div>
    <w:div w:id="1640769278">
      <w:bodyDiv w:val="1"/>
      <w:marLeft w:val="0"/>
      <w:marRight w:val="0"/>
      <w:marTop w:val="0"/>
      <w:marBottom w:val="0"/>
      <w:divBdr>
        <w:top w:val="none" w:sz="0" w:space="0" w:color="auto"/>
        <w:left w:val="none" w:sz="0" w:space="0" w:color="auto"/>
        <w:bottom w:val="none" w:sz="0" w:space="0" w:color="auto"/>
        <w:right w:val="none" w:sz="0" w:space="0" w:color="auto"/>
      </w:divBdr>
    </w:div>
    <w:div w:id="1646474249">
      <w:bodyDiv w:val="1"/>
      <w:marLeft w:val="0"/>
      <w:marRight w:val="0"/>
      <w:marTop w:val="0"/>
      <w:marBottom w:val="0"/>
      <w:divBdr>
        <w:top w:val="none" w:sz="0" w:space="0" w:color="auto"/>
        <w:left w:val="none" w:sz="0" w:space="0" w:color="auto"/>
        <w:bottom w:val="none" w:sz="0" w:space="0" w:color="auto"/>
        <w:right w:val="none" w:sz="0" w:space="0" w:color="auto"/>
      </w:divBdr>
    </w:div>
    <w:div w:id="1651252388">
      <w:bodyDiv w:val="1"/>
      <w:marLeft w:val="0"/>
      <w:marRight w:val="0"/>
      <w:marTop w:val="0"/>
      <w:marBottom w:val="0"/>
      <w:divBdr>
        <w:top w:val="none" w:sz="0" w:space="0" w:color="auto"/>
        <w:left w:val="none" w:sz="0" w:space="0" w:color="auto"/>
        <w:bottom w:val="none" w:sz="0" w:space="0" w:color="auto"/>
        <w:right w:val="none" w:sz="0" w:space="0" w:color="auto"/>
      </w:divBdr>
    </w:div>
    <w:div w:id="1655646747">
      <w:bodyDiv w:val="1"/>
      <w:marLeft w:val="0"/>
      <w:marRight w:val="0"/>
      <w:marTop w:val="0"/>
      <w:marBottom w:val="0"/>
      <w:divBdr>
        <w:top w:val="none" w:sz="0" w:space="0" w:color="auto"/>
        <w:left w:val="none" w:sz="0" w:space="0" w:color="auto"/>
        <w:bottom w:val="none" w:sz="0" w:space="0" w:color="auto"/>
        <w:right w:val="none" w:sz="0" w:space="0" w:color="auto"/>
      </w:divBdr>
    </w:div>
    <w:div w:id="1661233044">
      <w:bodyDiv w:val="1"/>
      <w:marLeft w:val="0"/>
      <w:marRight w:val="0"/>
      <w:marTop w:val="0"/>
      <w:marBottom w:val="0"/>
      <w:divBdr>
        <w:top w:val="none" w:sz="0" w:space="0" w:color="auto"/>
        <w:left w:val="none" w:sz="0" w:space="0" w:color="auto"/>
        <w:bottom w:val="none" w:sz="0" w:space="0" w:color="auto"/>
        <w:right w:val="none" w:sz="0" w:space="0" w:color="auto"/>
      </w:divBdr>
    </w:div>
    <w:div w:id="1664433177">
      <w:bodyDiv w:val="1"/>
      <w:marLeft w:val="0"/>
      <w:marRight w:val="0"/>
      <w:marTop w:val="0"/>
      <w:marBottom w:val="0"/>
      <w:divBdr>
        <w:top w:val="none" w:sz="0" w:space="0" w:color="auto"/>
        <w:left w:val="none" w:sz="0" w:space="0" w:color="auto"/>
        <w:bottom w:val="none" w:sz="0" w:space="0" w:color="auto"/>
        <w:right w:val="none" w:sz="0" w:space="0" w:color="auto"/>
      </w:divBdr>
    </w:div>
    <w:div w:id="1666014633">
      <w:bodyDiv w:val="1"/>
      <w:marLeft w:val="0"/>
      <w:marRight w:val="0"/>
      <w:marTop w:val="0"/>
      <w:marBottom w:val="0"/>
      <w:divBdr>
        <w:top w:val="none" w:sz="0" w:space="0" w:color="auto"/>
        <w:left w:val="none" w:sz="0" w:space="0" w:color="auto"/>
        <w:bottom w:val="none" w:sz="0" w:space="0" w:color="auto"/>
        <w:right w:val="none" w:sz="0" w:space="0" w:color="auto"/>
      </w:divBdr>
    </w:div>
    <w:div w:id="1666738242">
      <w:bodyDiv w:val="1"/>
      <w:marLeft w:val="0"/>
      <w:marRight w:val="0"/>
      <w:marTop w:val="0"/>
      <w:marBottom w:val="0"/>
      <w:divBdr>
        <w:top w:val="none" w:sz="0" w:space="0" w:color="auto"/>
        <w:left w:val="none" w:sz="0" w:space="0" w:color="auto"/>
        <w:bottom w:val="none" w:sz="0" w:space="0" w:color="auto"/>
        <w:right w:val="none" w:sz="0" w:space="0" w:color="auto"/>
      </w:divBdr>
    </w:div>
    <w:div w:id="1667441343">
      <w:bodyDiv w:val="1"/>
      <w:marLeft w:val="0"/>
      <w:marRight w:val="0"/>
      <w:marTop w:val="0"/>
      <w:marBottom w:val="0"/>
      <w:divBdr>
        <w:top w:val="none" w:sz="0" w:space="0" w:color="auto"/>
        <w:left w:val="none" w:sz="0" w:space="0" w:color="auto"/>
        <w:bottom w:val="none" w:sz="0" w:space="0" w:color="auto"/>
        <w:right w:val="none" w:sz="0" w:space="0" w:color="auto"/>
      </w:divBdr>
    </w:div>
    <w:div w:id="1667585395">
      <w:bodyDiv w:val="1"/>
      <w:marLeft w:val="0"/>
      <w:marRight w:val="0"/>
      <w:marTop w:val="0"/>
      <w:marBottom w:val="0"/>
      <w:divBdr>
        <w:top w:val="none" w:sz="0" w:space="0" w:color="auto"/>
        <w:left w:val="none" w:sz="0" w:space="0" w:color="auto"/>
        <w:bottom w:val="none" w:sz="0" w:space="0" w:color="auto"/>
        <w:right w:val="none" w:sz="0" w:space="0" w:color="auto"/>
      </w:divBdr>
    </w:div>
    <w:div w:id="1677616309">
      <w:bodyDiv w:val="1"/>
      <w:marLeft w:val="0"/>
      <w:marRight w:val="0"/>
      <w:marTop w:val="0"/>
      <w:marBottom w:val="0"/>
      <w:divBdr>
        <w:top w:val="none" w:sz="0" w:space="0" w:color="auto"/>
        <w:left w:val="none" w:sz="0" w:space="0" w:color="auto"/>
        <w:bottom w:val="none" w:sz="0" w:space="0" w:color="auto"/>
        <w:right w:val="none" w:sz="0" w:space="0" w:color="auto"/>
      </w:divBdr>
    </w:div>
    <w:div w:id="1678340312">
      <w:bodyDiv w:val="1"/>
      <w:marLeft w:val="0"/>
      <w:marRight w:val="0"/>
      <w:marTop w:val="0"/>
      <w:marBottom w:val="0"/>
      <w:divBdr>
        <w:top w:val="none" w:sz="0" w:space="0" w:color="auto"/>
        <w:left w:val="none" w:sz="0" w:space="0" w:color="auto"/>
        <w:bottom w:val="none" w:sz="0" w:space="0" w:color="auto"/>
        <w:right w:val="none" w:sz="0" w:space="0" w:color="auto"/>
      </w:divBdr>
    </w:div>
    <w:div w:id="1681853517">
      <w:bodyDiv w:val="1"/>
      <w:marLeft w:val="0"/>
      <w:marRight w:val="0"/>
      <w:marTop w:val="0"/>
      <w:marBottom w:val="0"/>
      <w:divBdr>
        <w:top w:val="none" w:sz="0" w:space="0" w:color="auto"/>
        <w:left w:val="none" w:sz="0" w:space="0" w:color="auto"/>
        <w:bottom w:val="none" w:sz="0" w:space="0" w:color="auto"/>
        <w:right w:val="none" w:sz="0" w:space="0" w:color="auto"/>
      </w:divBdr>
    </w:div>
    <w:div w:id="1687124772">
      <w:bodyDiv w:val="1"/>
      <w:marLeft w:val="0"/>
      <w:marRight w:val="0"/>
      <w:marTop w:val="0"/>
      <w:marBottom w:val="0"/>
      <w:divBdr>
        <w:top w:val="none" w:sz="0" w:space="0" w:color="auto"/>
        <w:left w:val="none" w:sz="0" w:space="0" w:color="auto"/>
        <w:bottom w:val="none" w:sz="0" w:space="0" w:color="auto"/>
        <w:right w:val="none" w:sz="0" w:space="0" w:color="auto"/>
      </w:divBdr>
    </w:div>
    <w:div w:id="1688285702">
      <w:bodyDiv w:val="1"/>
      <w:marLeft w:val="0"/>
      <w:marRight w:val="0"/>
      <w:marTop w:val="0"/>
      <w:marBottom w:val="0"/>
      <w:divBdr>
        <w:top w:val="none" w:sz="0" w:space="0" w:color="auto"/>
        <w:left w:val="none" w:sz="0" w:space="0" w:color="auto"/>
        <w:bottom w:val="none" w:sz="0" w:space="0" w:color="auto"/>
        <w:right w:val="none" w:sz="0" w:space="0" w:color="auto"/>
      </w:divBdr>
    </w:div>
    <w:div w:id="1688481132">
      <w:bodyDiv w:val="1"/>
      <w:marLeft w:val="0"/>
      <w:marRight w:val="0"/>
      <w:marTop w:val="0"/>
      <w:marBottom w:val="0"/>
      <w:divBdr>
        <w:top w:val="none" w:sz="0" w:space="0" w:color="auto"/>
        <w:left w:val="none" w:sz="0" w:space="0" w:color="auto"/>
        <w:bottom w:val="none" w:sz="0" w:space="0" w:color="auto"/>
        <w:right w:val="none" w:sz="0" w:space="0" w:color="auto"/>
      </w:divBdr>
    </w:div>
    <w:div w:id="1690566737">
      <w:bodyDiv w:val="1"/>
      <w:marLeft w:val="0"/>
      <w:marRight w:val="0"/>
      <w:marTop w:val="0"/>
      <w:marBottom w:val="0"/>
      <w:divBdr>
        <w:top w:val="none" w:sz="0" w:space="0" w:color="auto"/>
        <w:left w:val="none" w:sz="0" w:space="0" w:color="auto"/>
        <w:bottom w:val="none" w:sz="0" w:space="0" w:color="auto"/>
        <w:right w:val="none" w:sz="0" w:space="0" w:color="auto"/>
      </w:divBdr>
    </w:div>
    <w:div w:id="1692099351">
      <w:bodyDiv w:val="1"/>
      <w:marLeft w:val="0"/>
      <w:marRight w:val="0"/>
      <w:marTop w:val="0"/>
      <w:marBottom w:val="0"/>
      <w:divBdr>
        <w:top w:val="none" w:sz="0" w:space="0" w:color="auto"/>
        <w:left w:val="none" w:sz="0" w:space="0" w:color="auto"/>
        <w:bottom w:val="none" w:sz="0" w:space="0" w:color="auto"/>
        <w:right w:val="none" w:sz="0" w:space="0" w:color="auto"/>
      </w:divBdr>
    </w:div>
    <w:div w:id="1693065625">
      <w:bodyDiv w:val="1"/>
      <w:marLeft w:val="0"/>
      <w:marRight w:val="0"/>
      <w:marTop w:val="0"/>
      <w:marBottom w:val="0"/>
      <w:divBdr>
        <w:top w:val="none" w:sz="0" w:space="0" w:color="auto"/>
        <w:left w:val="none" w:sz="0" w:space="0" w:color="auto"/>
        <w:bottom w:val="none" w:sz="0" w:space="0" w:color="auto"/>
        <w:right w:val="none" w:sz="0" w:space="0" w:color="auto"/>
      </w:divBdr>
    </w:div>
    <w:div w:id="1693527550">
      <w:bodyDiv w:val="1"/>
      <w:marLeft w:val="0"/>
      <w:marRight w:val="0"/>
      <w:marTop w:val="0"/>
      <w:marBottom w:val="0"/>
      <w:divBdr>
        <w:top w:val="none" w:sz="0" w:space="0" w:color="auto"/>
        <w:left w:val="none" w:sz="0" w:space="0" w:color="auto"/>
        <w:bottom w:val="none" w:sz="0" w:space="0" w:color="auto"/>
        <w:right w:val="none" w:sz="0" w:space="0" w:color="auto"/>
      </w:divBdr>
    </w:div>
    <w:div w:id="1694378952">
      <w:bodyDiv w:val="1"/>
      <w:marLeft w:val="0"/>
      <w:marRight w:val="0"/>
      <w:marTop w:val="0"/>
      <w:marBottom w:val="0"/>
      <w:divBdr>
        <w:top w:val="none" w:sz="0" w:space="0" w:color="auto"/>
        <w:left w:val="none" w:sz="0" w:space="0" w:color="auto"/>
        <w:bottom w:val="none" w:sz="0" w:space="0" w:color="auto"/>
        <w:right w:val="none" w:sz="0" w:space="0" w:color="auto"/>
      </w:divBdr>
    </w:div>
    <w:div w:id="1695111819">
      <w:bodyDiv w:val="1"/>
      <w:marLeft w:val="0"/>
      <w:marRight w:val="0"/>
      <w:marTop w:val="0"/>
      <w:marBottom w:val="0"/>
      <w:divBdr>
        <w:top w:val="none" w:sz="0" w:space="0" w:color="auto"/>
        <w:left w:val="none" w:sz="0" w:space="0" w:color="auto"/>
        <w:bottom w:val="none" w:sz="0" w:space="0" w:color="auto"/>
        <w:right w:val="none" w:sz="0" w:space="0" w:color="auto"/>
      </w:divBdr>
    </w:div>
    <w:div w:id="1697391504">
      <w:bodyDiv w:val="1"/>
      <w:marLeft w:val="0"/>
      <w:marRight w:val="0"/>
      <w:marTop w:val="0"/>
      <w:marBottom w:val="0"/>
      <w:divBdr>
        <w:top w:val="none" w:sz="0" w:space="0" w:color="auto"/>
        <w:left w:val="none" w:sz="0" w:space="0" w:color="auto"/>
        <w:bottom w:val="none" w:sz="0" w:space="0" w:color="auto"/>
        <w:right w:val="none" w:sz="0" w:space="0" w:color="auto"/>
      </w:divBdr>
    </w:div>
    <w:div w:id="1700398923">
      <w:bodyDiv w:val="1"/>
      <w:marLeft w:val="0"/>
      <w:marRight w:val="0"/>
      <w:marTop w:val="0"/>
      <w:marBottom w:val="0"/>
      <w:divBdr>
        <w:top w:val="none" w:sz="0" w:space="0" w:color="auto"/>
        <w:left w:val="none" w:sz="0" w:space="0" w:color="auto"/>
        <w:bottom w:val="none" w:sz="0" w:space="0" w:color="auto"/>
        <w:right w:val="none" w:sz="0" w:space="0" w:color="auto"/>
      </w:divBdr>
    </w:div>
    <w:div w:id="1702582883">
      <w:bodyDiv w:val="1"/>
      <w:marLeft w:val="0"/>
      <w:marRight w:val="0"/>
      <w:marTop w:val="0"/>
      <w:marBottom w:val="0"/>
      <w:divBdr>
        <w:top w:val="none" w:sz="0" w:space="0" w:color="auto"/>
        <w:left w:val="none" w:sz="0" w:space="0" w:color="auto"/>
        <w:bottom w:val="none" w:sz="0" w:space="0" w:color="auto"/>
        <w:right w:val="none" w:sz="0" w:space="0" w:color="auto"/>
      </w:divBdr>
    </w:div>
    <w:div w:id="1704208061">
      <w:bodyDiv w:val="1"/>
      <w:marLeft w:val="0"/>
      <w:marRight w:val="0"/>
      <w:marTop w:val="0"/>
      <w:marBottom w:val="0"/>
      <w:divBdr>
        <w:top w:val="none" w:sz="0" w:space="0" w:color="auto"/>
        <w:left w:val="none" w:sz="0" w:space="0" w:color="auto"/>
        <w:bottom w:val="none" w:sz="0" w:space="0" w:color="auto"/>
        <w:right w:val="none" w:sz="0" w:space="0" w:color="auto"/>
      </w:divBdr>
    </w:div>
    <w:div w:id="1704361192">
      <w:bodyDiv w:val="1"/>
      <w:marLeft w:val="0"/>
      <w:marRight w:val="0"/>
      <w:marTop w:val="0"/>
      <w:marBottom w:val="0"/>
      <w:divBdr>
        <w:top w:val="none" w:sz="0" w:space="0" w:color="auto"/>
        <w:left w:val="none" w:sz="0" w:space="0" w:color="auto"/>
        <w:bottom w:val="none" w:sz="0" w:space="0" w:color="auto"/>
        <w:right w:val="none" w:sz="0" w:space="0" w:color="auto"/>
      </w:divBdr>
    </w:div>
    <w:div w:id="1704741807">
      <w:bodyDiv w:val="1"/>
      <w:marLeft w:val="0"/>
      <w:marRight w:val="0"/>
      <w:marTop w:val="0"/>
      <w:marBottom w:val="0"/>
      <w:divBdr>
        <w:top w:val="none" w:sz="0" w:space="0" w:color="auto"/>
        <w:left w:val="none" w:sz="0" w:space="0" w:color="auto"/>
        <w:bottom w:val="none" w:sz="0" w:space="0" w:color="auto"/>
        <w:right w:val="none" w:sz="0" w:space="0" w:color="auto"/>
      </w:divBdr>
    </w:div>
    <w:div w:id="1704867582">
      <w:bodyDiv w:val="1"/>
      <w:marLeft w:val="0"/>
      <w:marRight w:val="0"/>
      <w:marTop w:val="0"/>
      <w:marBottom w:val="0"/>
      <w:divBdr>
        <w:top w:val="none" w:sz="0" w:space="0" w:color="auto"/>
        <w:left w:val="none" w:sz="0" w:space="0" w:color="auto"/>
        <w:bottom w:val="none" w:sz="0" w:space="0" w:color="auto"/>
        <w:right w:val="none" w:sz="0" w:space="0" w:color="auto"/>
      </w:divBdr>
    </w:div>
    <w:div w:id="1705475206">
      <w:bodyDiv w:val="1"/>
      <w:marLeft w:val="0"/>
      <w:marRight w:val="0"/>
      <w:marTop w:val="0"/>
      <w:marBottom w:val="0"/>
      <w:divBdr>
        <w:top w:val="none" w:sz="0" w:space="0" w:color="auto"/>
        <w:left w:val="none" w:sz="0" w:space="0" w:color="auto"/>
        <w:bottom w:val="none" w:sz="0" w:space="0" w:color="auto"/>
        <w:right w:val="none" w:sz="0" w:space="0" w:color="auto"/>
      </w:divBdr>
    </w:div>
    <w:div w:id="1707217899">
      <w:bodyDiv w:val="1"/>
      <w:marLeft w:val="0"/>
      <w:marRight w:val="0"/>
      <w:marTop w:val="0"/>
      <w:marBottom w:val="0"/>
      <w:divBdr>
        <w:top w:val="none" w:sz="0" w:space="0" w:color="auto"/>
        <w:left w:val="none" w:sz="0" w:space="0" w:color="auto"/>
        <w:bottom w:val="none" w:sz="0" w:space="0" w:color="auto"/>
        <w:right w:val="none" w:sz="0" w:space="0" w:color="auto"/>
      </w:divBdr>
    </w:div>
    <w:div w:id="1713335576">
      <w:bodyDiv w:val="1"/>
      <w:marLeft w:val="0"/>
      <w:marRight w:val="0"/>
      <w:marTop w:val="0"/>
      <w:marBottom w:val="0"/>
      <w:divBdr>
        <w:top w:val="none" w:sz="0" w:space="0" w:color="auto"/>
        <w:left w:val="none" w:sz="0" w:space="0" w:color="auto"/>
        <w:bottom w:val="none" w:sz="0" w:space="0" w:color="auto"/>
        <w:right w:val="none" w:sz="0" w:space="0" w:color="auto"/>
      </w:divBdr>
    </w:div>
    <w:div w:id="1714424026">
      <w:bodyDiv w:val="1"/>
      <w:marLeft w:val="0"/>
      <w:marRight w:val="0"/>
      <w:marTop w:val="0"/>
      <w:marBottom w:val="0"/>
      <w:divBdr>
        <w:top w:val="none" w:sz="0" w:space="0" w:color="auto"/>
        <w:left w:val="none" w:sz="0" w:space="0" w:color="auto"/>
        <w:bottom w:val="none" w:sz="0" w:space="0" w:color="auto"/>
        <w:right w:val="none" w:sz="0" w:space="0" w:color="auto"/>
      </w:divBdr>
    </w:div>
    <w:div w:id="1717007082">
      <w:bodyDiv w:val="1"/>
      <w:marLeft w:val="0"/>
      <w:marRight w:val="0"/>
      <w:marTop w:val="0"/>
      <w:marBottom w:val="0"/>
      <w:divBdr>
        <w:top w:val="none" w:sz="0" w:space="0" w:color="auto"/>
        <w:left w:val="none" w:sz="0" w:space="0" w:color="auto"/>
        <w:bottom w:val="none" w:sz="0" w:space="0" w:color="auto"/>
        <w:right w:val="none" w:sz="0" w:space="0" w:color="auto"/>
      </w:divBdr>
    </w:div>
    <w:div w:id="1717243726">
      <w:bodyDiv w:val="1"/>
      <w:marLeft w:val="0"/>
      <w:marRight w:val="0"/>
      <w:marTop w:val="0"/>
      <w:marBottom w:val="0"/>
      <w:divBdr>
        <w:top w:val="none" w:sz="0" w:space="0" w:color="auto"/>
        <w:left w:val="none" w:sz="0" w:space="0" w:color="auto"/>
        <w:bottom w:val="none" w:sz="0" w:space="0" w:color="auto"/>
        <w:right w:val="none" w:sz="0" w:space="0" w:color="auto"/>
      </w:divBdr>
    </w:div>
    <w:div w:id="1719353082">
      <w:bodyDiv w:val="1"/>
      <w:marLeft w:val="0"/>
      <w:marRight w:val="0"/>
      <w:marTop w:val="0"/>
      <w:marBottom w:val="0"/>
      <w:divBdr>
        <w:top w:val="none" w:sz="0" w:space="0" w:color="auto"/>
        <w:left w:val="none" w:sz="0" w:space="0" w:color="auto"/>
        <w:bottom w:val="none" w:sz="0" w:space="0" w:color="auto"/>
        <w:right w:val="none" w:sz="0" w:space="0" w:color="auto"/>
      </w:divBdr>
    </w:div>
    <w:div w:id="1721436238">
      <w:bodyDiv w:val="1"/>
      <w:marLeft w:val="0"/>
      <w:marRight w:val="0"/>
      <w:marTop w:val="0"/>
      <w:marBottom w:val="0"/>
      <w:divBdr>
        <w:top w:val="none" w:sz="0" w:space="0" w:color="auto"/>
        <w:left w:val="none" w:sz="0" w:space="0" w:color="auto"/>
        <w:bottom w:val="none" w:sz="0" w:space="0" w:color="auto"/>
        <w:right w:val="none" w:sz="0" w:space="0" w:color="auto"/>
      </w:divBdr>
    </w:div>
    <w:div w:id="1729836498">
      <w:bodyDiv w:val="1"/>
      <w:marLeft w:val="0"/>
      <w:marRight w:val="0"/>
      <w:marTop w:val="0"/>
      <w:marBottom w:val="0"/>
      <w:divBdr>
        <w:top w:val="none" w:sz="0" w:space="0" w:color="auto"/>
        <w:left w:val="none" w:sz="0" w:space="0" w:color="auto"/>
        <w:bottom w:val="none" w:sz="0" w:space="0" w:color="auto"/>
        <w:right w:val="none" w:sz="0" w:space="0" w:color="auto"/>
      </w:divBdr>
    </w:div>
    <w:div w:id="1733311950">
      <w:bodyDiv w:val="1"/>
      <w:marLeft w:val="0"/>
      <w:marRight w:val="0"/>
      <w:marTop w:val="0"/>
      <w:marBottom w:val="0"/>
      <w:divBdr>
        <w:top w:val="none" w:sz="0" w:space="0" w:color="auto"/>
        <w:left w:val="none" w:sz="0" w:space="0" w:color="auto"/>
        <w:bottom w:val="none" w:sz="0" w:space="0" w:color="auto"/>
        <w:right w:val="none" w:sz="0" w:space="0" w:color="auto"/>
      </w:divBdr>
    </w:div>
    <w:div w:id="1735590783">
      <w:bodyDiv w:val="1"/>
      <w:marLeft w:val="0"/>
      <w:marRight w:val="0"/>
      <w:marTop w:val="0"/>
      <w:marBottom w:val="0"/>
      <w:divBdr>
        <w:top w:val="none" w:sz="0" w:space="0" w:color="auto"/>
        <w:left w:val="none" w:sz="0" w:space="0" w:color="auto"/>
        <w:bottom w:val="none" w:sz="0" w:space="0" w:color="auto"/>
        <w:right w:val="none" w:sz="0" w:space="0" w:color="auto"/>
      </w:divBdr>
    </w:div>
    <w:div w:id="1737704845">
      <w:bodyDiv w:val="1"/>
      <w:marLeft w:val="0"/>
      <w:marRight w:val="0"/>
      <w:marTop w:val="0"/>
      <w:marBottom w:val="0"/>
      <w:divBdr>
        <w:top w:val="none" w:sz="0" w:space="0" w:color="auto"/>
        <w:left w:val="none" w:sz="0" w:space="0" w:color="auto"/>
        <w:bottom w:val="none" w:sz="0" w:space="0" w:color="auto"/>
        <w:right w:val="none" w:sz="0" w:space="0" w:color="auto"/>
      </w:divBdr>
    </w:div>
    <w:div w:id="1739741820">
      <w:bodyDiv w:val="1"/>
      <w:marLeft w:val="0"/>
      <w:marRight w:val="0"/>
      <w:marTop w:val="0"/>
      <w:marBottom w:val="0"/>
      <w:divBdr>
        <w:top w:val="none" w:sz="0" w:space="0" w:color="auto"/>
        <w:left w:val="none" w:sz="0" w:space="0" w:color="auto"/>
        <w:bottom w:val="none" w:sz="0" w:space="0" w:color="auto"/>
        <w:right w:val="none" w:sz="0" w:space="0" w:color="auto"/>
      </w:divBdr>
    </w:div>
    <w:div w:id="1746688348">
      <w:bodyDiv w:val="1"/>
      <w:marLeft w:val="0"/>
      <w:marRight w:val="0"/>
      <w:marTop w:val="0"/>
      <w:marBottom w:val="0"/>
      <w:divBdr>
        <w:top w:val="none" w:sz="0" w:space="0" w:color="auto"/>
        <w:left w:val="none" w:sz="0" w:space="0" w:color="auto"/>
        <w:bottom w:val="none" w:sz="0" w:space="0" w:color="auto"/>
        <w:right w:val="none" w:sz="0" w:space="0" w:color="auto"/>
      </w:divBdr>
    </w:div>
    <w:div w:id="1749617054">
      <w:bodyDiv w:val="1"/>
      <w:marLeft w:val="0"/>
      <w:marRight w:val="0"/>
      <w:marTop w:val="0"/>
      <w:marBottom w:val="0"/>
      <w:divBdr>
        <w:top w:val="none" w:sz="0" w:space="0" w:color="auto"/>
        <w:left w:val="none" w:sz="0" w:space="0" w:color="auto"/>
        <w:bottom w:val="none" w:sz="0" w:space="0" w:color="auto"/>
        <w:right w:val="none" w:sz="0" w:space="0" w:color="auto"/>
      </w:divBdr>
    </w:div>
    <w:div w:id="1764571091">
      <w:bodyDiv w:val="1"/>
      <w:marLeft w:val="0"/>
      <w:marRight w:val="0"/>
      <w:marTop w:val="0"/>
      <w:marBottom w:val="0"/>
      <w:divBdr>
        <w:top w:val="none" w:sz="0" w:space="0" w:color="auto"/>
        <w:left w:val="none" w:sz="0" w:space="0" w:color="auto"/>
        <w:bottom w:val="none" w:sz="0" w:space="0" w:color="auto"/>
        <w:right w:val="none" w:sz="0" w:space="0" w:color="auto"/>
      </w:divBdr>
    </w:div>
    <w:div w:id="1767337119">
      <w:bodyDiv w:val="1"/>
      <w:marLeft w:val="0"/>
      <w:marRight w:val="0"/>
      <w:marTop w:val="0"/>
      <w:marBottom w:val="0"/>
      <w:divBdr>
        <w:top w:val="none" w:sz="0" w:space="0" w:color="auto"/>
        <w:left w:val="none" w:sz="0" w:space="0" w:color="auto"/>
        <w:bottom w:val="none" w:sz="0" w:space="0" w:color="auto"/>
        <w:right w:val="none" w:sz="0" w:space="0" w:color="auto"/>
      </w:divBdr>
    </w:div>
    <w:div w:id="1768620305">
      <w:bodyDiv w:val="1"/>
      <w:marLeft w:val="0"/>
      <w:marRight w:val="0"/>
      <w:marTop w:val="0"/>
      <w:marBottom w:val="0"/>
      <w:divBdr>
        <w:top w:val="none" w:sz="0" w:space="0" w:color="auto"/>
        <w:left w:val="none" w:sz="0" w:space="0" w:color="auto"/>
        <w:bottom w:val="none" w:sz="0" w:space="0" w:color="auto"/>
        <w:right w:val="none" w:sz="0" w:space="0" w:color="auto"/>
      </w:divBdr>
    </w:div>
    <w:div w:id="1769230389">
      <w:bodyDiv w:val="1"/>
      <w:marLeft w:val="0"/>
      <w:marRight w:val="0"/>
      <w:marTop w:val="0"/>
      <w:marBottom w:val="0"/>
      <w:divBdr>
        <w:top w:val="none" w:sz="0" w:space="0" w:color="auto"/>
        <w:left w:val="none" w:sz="0" w:space="0" w:color="auto"/>
        <w:bottom w:val="none" w:sz="0" w:space="0" w:color="auto"/>
        <w:right w:val="none" w:sz="0" w:space="0" w:color="auto"/>
      </w:divBdr>
    </w:div>
    <w:div w:id="1782341036">
      <w:bodyDiv w:val="1"/>
      <w:marLeft w:val="0"/>
      <w:marRight w:val="0"/>
      <w:marTop w:val="0"/>
      <w:marBottom w:val="0"/>
      <w:divBdr>
        <w:top w:val="none" w:sz="0" w:space="0" w:color="auto"/>
        <w:left w:val="none" w:sz="0" w:space="0" w:color="auto"/>
        <w:bottom w:val="none" w:sz="0" w:space="0" w:color="auto"/>
        <w:right w:val="none" w:sz="0" w:space="0" w:color="auto"/>
      </w:divBdr>
    </w:div>
    <w:div w:id="1783527784">
      <w:bodyDiv w:val="1"/>
      <w:marLeft w:val="0"/>
      <w:marRight w:val="0"/>
      <w:marTop w:val="0"/>
      <w:marBottom w:val="0"/>
      <w:divBdr>
        <w:top w:val="none" w:sz="0" w:space="0" w:color="auto"/>
        <w:left w:val="none" w:sz="0" w:space="0" w:color="auto"/>
        <w:bottom w:val="none" w:sz="0" w:space="0" w:color="auto"/>
        <w:right w:val="none" w:sz="0" w:space="0" w:color="auto"/>
      </w:divBdr>
    </w:div>
    <w:div w:id="1783916189">
      <w:bodyDiv w:val="1"/>
      <w:marLeft w:val="0"/>
      <w:marRight w:val="0"/>
      <w:marTop w:val="0"/>
      <w:marBottom w:val="0"/>
      <w:divBdr>
        <w:top w:val="none" w:sz="0" w:space="0" w:color="auto"/>
        <w:left w:val="none" w:sz="0" w:space="0" w:color="auto"/>
        <w:bottom w:val="none" w:sz="0" w:space="0" w:color="auto"/>
        <w:right w:val="none" w:sz="0" w:space="0" w:color="auto"/>
      </w:divBdr>
    </w:div>
    <w:div w:id="1789885902">
      <w:bodyDiv w:val="1"/>
      <w:marLeft w:val="0"/>
      <w:marRight w:val="0"/>
      <w:marTop w:val="0"/>
      <w:marBottom w:val="0"/>
      <w:divBdr>
        <w:top w:val="none" w:sz="0" w:space="0" w:color="auto"/>
        <w:left w:val="none" w:sz="0" w:space="0" w:color="auto"/>
        <w:bottom w:val="none" w:sz="0" w:space="0" w:color="auto"/>
        <w:right w:val="none" w:sz="0" w:space="0" w:color="auto"/>
      </w:divBdr>
    </w:div>
    <w:div w:id="1794594213">
      <w:bodyDiv w:val="1"/>
      <w:marLeft w:val="0"/>
      <w:marRight w:val="0"/>
      <w:marTop w:val="0"/>
      <w:marBottom w:val="0"/>
      <w:divBdr>
        <w:top w:val="none" w:sz="0" w:space="0" w:color="auto"/>
        <w:left w:val="none" w:sz="0" w:space="0" w:color="auto"/>
        <w:bottom w:val="none" w:sz="0" w:space="0" w:color="auto"/>
        <w:right w:val="none" w:sz="0" w:space="0" w:color="auto"/>
      </w:divBdr>
    </w:div>
    <w:div w:id="1794858554">
      <w:bodyDiv w:val="1"/>
      <w:marLeft w:val="0"/>
      <w:marRight w:val="0"/>
      <w:marTop w:val="0"/>
      <w:marBottom w:val="0"/>
      <w:divBdr>
        <w:top w:val="none" w:sz="0" w:space="0" w:color="auto"/>
        <w:left w:val="none" w:sz="0" w:space="0" w:color="auto"/>
        <w:bottom w:val="none" w:sz="0" w:space="0" w:color="auto"/>
        <w:right w:val="none" w:sz="0" w:space="0" w:color="auto"/>
      </w:divBdr>
    </w:div>
    <w:div w:id="1795515648">
      <w:bodyDiv w:val="1"/>
      <w:marLeft w:val="0"/>
      <w:marRight w:val="0"/>
      <w:marTop w:val="0"/>
      <w:marBottom w:val="0"/>
      <w:divBdr>
        <w:top w:val="none" w:sz="0" w:space="0" w:color="auto"/>
        <w:left w:val="none" w:sz="0" w:space="0" w:color="auto"/>
        <w:bottom w:val="none" w:sz="0" w:space="0" w:color="auto"/>
        <w:right w:val="none" w:sz="0" w:space="0" w:color="auto"/>
      </w:divBdr>
    </w:div>
    <w:div w:id="1796096813">
      <w:bodyDiv w:val="1"/>
      <w:marLeft w:val="0"/>
      <w:marRight w:val="0"/>
      <w:marTop w:val="0"/>
      <w:marBottom w:val="0"/>
      <w:divBdr>
        <w:top w:val="none" w:sz="0" w:space="0" w:color="auto"/>
        <w:left w:val="none" w:sz="0" w:space="0" w:color="auto"/>
        <w:bottom w:val="none" w:sz="0" w:space="0" w:color="auto"/>
        <w:right w:val="none" w:sz="0" w:space="0" w:color="auto"/>
      </w:divBdr>
    </w:div>
    <w:div w:id="1798060587">
      <w:bodyDiv w:val="1"/>
      <w:marLeft w:val="0"/>
      <w:marRight w:val="0"/>
      <w:marTop w:val="0"/>
      <w:marBottom w:val="0"/>
      <w:divBdr>
        <w:top w:val="none" w:sz="0" w:space="0" w:color="auto"/>
        <w:left w:val="none" w:sz="0" w:space="0" w:color="auto"/>
        <w:bottom w:val="none" w:sz="0" w:space="0" w:color="auto"/>
        <w:right w:val="none" w:sz="0" w:space="0" w:color="auto"/>
      </w:divBdr>
      <w:divsChild>
        <w:div w:id="168983225">
          <w:marLeft w:val="0"/>
          <w:marRight w:val="0"/>
          <w:marTop w:val="0"/>
          <w:marBottom w:val="0"/>
          <w:divBdr>
            <w:top w:val="none" w:sz="0" w:space="0" w:color="auto"/>
            <w:left w:val="none" w:sz="0" w:space="0" w:color="auto"/>
            <w:bottom w:val="none" w:sz="0" w:space="0" w:color="auto"/>
            <w:right w:val="none" w:sz="0" w:space="0" w:color="auto"/>
          </w:divBdr>
        </w:div>
        <w:div w:id="779647236">
          <w:marLeft w:val="0"/>
          <w:marRight w:val="0"/>
          <w:marTop w:val="0"/>
          <w:marBottom w:val="0"/>
          <w:divBdr>
            <w:top w:val="none" w:sz="0" w:space="0" w:color="auto"/>
            <w:left w:val="none" w:sz="0" w:space="0" w:color="auto"/>
            <w:bottom w:val="none" w:sz="0" w:space="0" w:color="auto"/>
            <w:right w:val="none" w:sz="0" w:space="0" w:color="auto"/>
          </w:divBdr>
        </w:div>
        <w:div w:id="824978834">
          <w:marLeft w:val="0"/>
          <w:marRight w:val="0"/>
          <w:marTop w:val="0"/>
          <w:marBottom w:val="0"/>
          <w:divBdr>
            <w:top w:val="none" w:sz="0" w:space="0" w:color="auto"/>
            <w:left w:val="none" w:sz="0" w:space="0" w:color="auto"/>
            <w:bottom w:val="none" w:sz="0" w:space="0" w:color="auto"/>
            <w:right w:val="none" w:sz="0" w:space="0" w:color="auto"/>
          </w:divBdr>
        </w:div>
        <w:div w:id="1145009996">
          <w:marLeft w:val="0"/>
          <w:marRight w:val="0"/>
          <w:marTop w:val="0"/>
          <w:marBottom w:val="0"/>
          <w:divBdr>
            <w:top w:val="none" w:sz="0" w:space="0" w:color="auto"/>
            <w:left w:val="none" w:sz="0" w:space="0" w:color="auto"/>
            <w:bottom w:val="none" w:sz="0" w:space="0" w:color="auto"/>
            <w:right w:val="none" w:sz="0" w:space="0" w:color="auto"/>
          </w:divBdr>
        </w:div>
        <w:div w:id="1121148831">
          <w:marLeft w:val="0"/>
          <w:marRight w:val="0"/>
          <w:marTop w:val="0"/>
          <w:marBottom w:val="0"/>
          <w:divBdr>
            <w:top w:val="none" w:sz="0" w:space="0" w:color="auto"/>
            <w:left w:val="none" w:sz="0" w:space="0" w:color="auto"/>
            <w:bottom w:val="none" w:sz="0" w:space="0" w:color="auto"/>
            <w:right w:val="none" w:sz="0" w:space="0" w:color="auto"/>
          </w:divBdr>
        </w:div>
      </w:divsChild>
    </w:div>
    <w:div w:id="1798798981">
      <w:bodyDiv w:val="1"/>
      <w:marLeft w:val="0"/>
      <w:marRight w:val="0"/>
      <w:marTop w:val="0"/>
      <w:marBottom w:val="0"/>
      <w:divBdr>
        <w:top w:val="none" w:sz="0" w:space="0" w:color="auto"/>
        <w:left w:val="none" w:sz="0" w:space="0" w:color="auto"/>
        <w:bottom w:val="none" w:sz="0" w:space="0" w:color="auto"/>
        <w:right w:val="none" w:sz="0" w:space="0" w:color="auto"/>
      </w:divBdr>
    </w:div>
    <w:div w:id="1806508433">
      <w:bodyDiv w:val="1"/>
      <w:marLeft w:val="0"/>
      <w:marRight w:val="0"/>
      <w:marTop w:val="0"/>
      <w:marBottom w:val="0"/>
      <w:divBdr>
        <w:top w:val="none" w:sz="0" w:space="0" w:color="auto"/>
        <w:left w:val="none" w:sz="0" w:space="0" w:color="auto"/>
        <w:bottom w:val="none" w:sz="0" w:space="0" w:color="auto"/>
        <w:right w:val="none" w:sz="0" w:space="0" w:color="auto"/>
      </w:divBdr>
    </w:div>
    <w:div w:id="1806774981">
      <w:bodyDiv w:val="1"/>
      <w:marLeft w:val="0"/>
      <w:marRight w:val="0"/>
      <w:marTop w:val="0"/>
      <w:marBottom w:val="0"/>
      <w:divBdr>
        <w:top w:val="none" w:sz="0" w:space="0" w:color="auto"/>
        <w:left w:val="none" w:sz="0" w:space="0" w:color="auto"/>
        <w:bottom w:val="none" w:sz="0" w:space="0" w:color="auto"/>
        <w:right w:val="none" w:sz="0" w:space="0" w:color="auto"/>
      </w:divBdr>
    </w:div>
    <w:div w:id="1807308950">
      <w:bodyDiv w:val="1"/>
      <w:marLeft w:val="0"/>
      <w:marRight w:val="0"/>
      <w:marTop w:val="0"/>
      <w:marBottom w:val="0"/>
      <w:divBdr>
        <w:top w:val="none" w:sz="0" w:space="0" w:color="auto"/>
        <w:left w:val="none" w:sz="0" w:space="0" w:color="auto"/>
        <w:bottom w:val="none" w:sz="0" w:space="0" w:color="auto"/>
        <w:right w:val="none" w:sz="0" w:space="0" w:color="auto"/>
      </w:divBdr>
    </w:div>
    <w:div w:id="1811171577">
      <w:bodyDiv w:val="1"/>
      <w:marLeft w:val="0"/>
      <w:marRight w:val="0"/>
      <w:marTop w:val="0"/>
      <w:marBottom w:val="0"/>
      <w:divBdr>
        <w:top w:val="none" w:sz="0" w:space="0" w:color="auto"/>
        <w:left w:val="none" w:sz="0" w:space="0" w:color="auto"/>
        <w:bottom w:val="none" w:sz="0" w:space="0" w:color="auto"/>
        <w:right w:val="none" w:sz="0" w:space="0" w:color="auto"/>
      </w:divBdr>
    </w:div>
    <w:div w:id="1813207448">
      <w:bodyDiv w:val="1"/>
      <w:marLeft w:val="0"/>
      <w:marRight w:val="0"/>
      <w:marTop w:val="0"/>
      <w:marBottom w:val="0"/>
      <w:divBdr>
        <w:top w:val="none" w:sz="0" w:space="0" w:color="auto"/>
        <w:left w:val="none" w:sz="0" w:space="0" w:color="auto"/>
        <w:bottom w:val="none" w:sz="0" w:space="0" w:color="auto"/>
        <w:right w:val="none" w:sz="0" w:space="0" w:color="auto"/>
      </w:divBdr>
    </w:div>
    <w:div w:id="1815488269">
      <w:bodyDiv w:val="1"/>
      <w:marLeft w:val="0"/>
      <w:marRight w:val="0"/>
      <w:marTop w:val="0"/>
      <w:marBottom w:val="0"/>
      <w:divBdr>
        <w:top w:val="none" w:sz="0" w:space="0" w:color="auto"/>
        <w:left w:val="none" w:sz="0" w:space="0" w:color="auto"/>
        <w:bottom w:val="none" w:sz="0" w:space="0" w:color="auto"/>
        <w:right w:val="none" w:sz="0" w:space="0" w:color="auto"/>
      </w:divBdr>
    </w:div>
    <w:div w:id="1815754689">
      <w:bodyDiv w:val="1"/>
      <w:marLeft w:val="0"/>
      <w:marRight w:val="0"/>
      <w:marTop w:val="0"/>
      <w:marBottom w:val="0"/>
      <w:divBdr>
        <w:top w:val="none" w:sz="0" w:space="0" w:color="auto"/>
        <w:left w:val="none" w:sz="0" w:space="0" w:color="auto"/>
        <w:bottom w:val="none" w:sz="0" w:space="0" w:color="auto"/>
        <w:right w:val="none" w:sz="0" w:space="0" w:color="auto"/>
      </w:divBdr>
    </w:div>
    <w:div w:id="1825314257">
      <w:bodyDiv w:val="1"/>
      <w:marLeft w:val="0"/>
      <w:marRight w:val="0"/>
      <w:marTop w:val="0"/>
      <w:marBottom w:val="0"/>
      <w:divBdr>
        <w:top w:val="none" w:sz="0" w:space="0" w:color="auto"/>
        <w:left w:val="none" w:sz="0" w:space="0" w:color="auto"/>
        <w:bottom w:val="none" w:sz="0" w:space="0" w:color="auto"/>
        <w:right w:val="none" w:sz="0" w:space="0" w:color="auto"/>
      </w:divBdr>
    </w:div>
    <w:div w:id="1829898232">
      <w:bodyDiv w:val="1"/>
      <w:marLeft w:val="0"/>
      <w:marRight w:val="0"/>
      <w:marTop w:val="0"/>
      <w:marBottom w:val="0"/>
      <w:divBdr>
        <w:top w:val="none" w:sz="0" w:space="0" w:color="auto"/>
        <w:left w:val="none" w:sz="0" w:space="0" w:color="auto"/>
        <w:bottom w:val="none" w:sz="0" w:space="0" w:color="auto"/>
        <w:right w:val="none" w:sz="0" w:space="0" w:color="auto"/>
      </w:divBdr>
    </w:div>
    <w:div w:id="1842307231">
      <w:bodyDiv w:val="1"/>
      <w:marLeft w:val="0"/>
      <w:marRight w:val="0"/>
      <w:marTop w:val="0"/>
      <w:marBottom w:val="0"/>
      <w:divBdr>
        <w:top w:val="none" w:sz="0" w:space="0" w:color="auto"/>
        <w:left w:val="none" w:sz="0" w:space="0" w:color="auto"/>
        <w:bottom w:val="none" w:sz="0" w:space="0" w:color="auto"/>
        <w:right w:val="none" w:sz="0" w:space="0" w:color="auto"/>
      </w:divBdr>
    </w:div>
    <w:div w:id="1845783730">
      <w:bodyDiv w:val="1"/>
      <w:marLeft w:val="0"/>
      <w:marRight w:val="0"/>
      <w:marTop w:val="0"/>
      <w:marBottom w:val="0"/>
      <w:divBdr>
        <w:top w:val="none" w:sz="0" w:space="0" w:color="auto"/>
        <w:left w:val="none" w:sz="0" w:space="0" w:color="auto"/>
        <w:bottom w:val="none" w:sz="0" w:space="0" w:color="auto"/>
        <w:right w:val="none" w:sz="0" w:space="0" w:color="auto"/>
      </w:divBdr>
    </w:div>
    <w:div w:id="1845851302">
      <w:bodyDiv w:val="1"/>
      <w:marLeft w:val="0"/>
      <w:marRight w:val="0"/>
      <w:marTop w:val="0"/>
      <w:marBottom w:val="0"/>
      <w:divBdr>
        <w:top w:val="none" w:sz="0" w:space="0" w:color="auto"/>
        <w:left w:val="none" w:sz="0" w:space="0" w:color="auto"/>
        <w:bottom w:val="none" w:sz="0" w:space="0" w:color="auto"/>
        <w:right w:val="none" w:sz="0" w:space="0" w:color="auto"/>
      </w:divBdr>
    </w:div>
    <w:div w:id="1847089220">
      <w:bodyDiv w:val="1"/>
      <w:marLeft w:val="0"/>
      <w:marRight w:val="0"/>
      <w:marTop w:val="0"/>
      <w:marBottom w:val="0"/>
      <w:divBdr>
        <w:top w:val="none" w:sz="0" w:space="0" w:color="auto"/>
        <w:left w:val="none" w:sz="0" w:space="0" w:color="auto"/>
        <w:bottom w:val="none" w:sz="0" w:space="0" w:color="auto"/>
        <w:right w:val="none" w:sz="0" w:space="0" w:color="auto"/>
      </w:divBdr>
    </w:div>
    <w:div w:id="1847360563">
      <w:bodyDiv w:val="1"/>
      <w:marLeft w:val="0"/>
      <w:marRight w:val="0"/>
      <w:marTop w:val="0"/>
      <w:marBottom w:val="0"/>
      <w:divBdr>
        <w:top w:val="none" w:sz="0" w:space="0" w:color="auto"/>
        <w:left w:val="none" w:sz="0" w:space="0" w:color="auto"/>
        <w:bottom w:val="none" w:sz="0" w:space="0" w:color="auto"/>
        <w:right w:val="none" w:sz="0" w:space="0" w:color="auto"/>
      </w:divBdr>
    </w:div>
    <w:div w:id="1851020571">
      <w:bodyDiv w:val="1"/>
      <w:marLeft w:val="0"/>
      <w:marRight w:val="0"/>
      <w:marTop w:val="0"/>
      <w:marBottom w:val="0"/>
      <w:divBdr>
        <w:top w:val="none" w:sz="0" w:space="0" w:color="auto"/>
        <w:left w:val="none" w:sz="0" w:space="0" w:color="auto"/>
        <w:bottom w:val="none" w:sz="0" w:space="0" w:color="auto"/>
        <w:right w:val="none" w:sz="0" w:space="0" w:color="auto"/>
      </w:divBdr>
    </w:div>
    <w:div w:id="1855652434">
      <w:bodyDiv w:val="1"/>
      <w:marLeft w:val="0"/>
      <w:marRight w:val="0"/>
      <w:marTop w:val="0"/>
      <w:marBottom w:val="0"/>
      <w:divBdr>
        <w:top w:val="none" w:sz="0" w:space="0" w:color="auto"/>
        <w:left w:val="none" w:sz="0" w:space="0" w:color="auto"/>
        <w:bottom w:val="none" w:sz="0" w:space="0" w:color="auto"/>
        <w:right w:val="none" w:sz="0" w:space="0" w:color="auto"/>
      </w:divBdr>
    </w:div>
    <w:div w:id="1858150052">
      <w:bodyDiv w:val="1"/>
      <w:marLeft w:val="0"/>
      <w:marRight w:val="0"/>
      <w:marTop w:val="0"/>
      <w:marBottom w:val="0"/>
      <w:divBdr>
        <w:top w:val="none" w:sz="0" w:space="0" w:color="auto"/>
        <w:left w:val="none" w:sz="0" w:space="0" w:color="auto"/>
        <w:bottom w:val="none" w:sz="0" w:space="0" w:color="auto"/>
        <w:right w:val="none" w:sz="0" w:space="0" w:color="auto"/>
      </w:divBdr>
    </w:div>
    <w:div w:id="1860847253">
      <w:bodyDiv w:val="1"/>
      <w:marLeft w:val="0"/>
      <w:marRight w:val="0"/>
      <w:marTop w:val="0"/>
      <w:marBottom w:val="0"/>
      <w:divBdr>
        <w:top w:val="none" w:sz="0" w:space="0" w:color="auto"/>
        <w:left w:val="none" w:sz="0" w:space="0" w:color="auto"/>
        <w:bottom w:val="none" w:sz="0" w:space="0" w:color="auto"/>
        <w:right w:val="none" w:sz="0" w:space="0" w:color="auto"/>
      </w:divBdr>
    </w:div>
    <w:div w:id="1863089801">
      <w:bodyDiv w:val="1"/>
      <w:marLeft w:val="0"/>
      <w:marRight w:val="0"/>
      <w:marTop w:val="0"/>
      <w:marBottom w:val="0"/>
      <w:divBdr>
        <w:top w:val="none" w:sz="0" w:space="0" w:color="auto"/>
        <w:left w:val="none" w:sz="0" w:space="0" w:color="auto"/>
        <w:bottom w:val="none" w:sz="0" w:space="0" w:color="auto"/>
        <w:right w:val="none" w:sz="0" w:space="0" w:color="auto"/>
      </w:divBdr>
    </w:div>
    <w:div w:id="1864589786">
      <w:bodyDiv w:val="1"/>
      <w:marLeft w:val="0"/>
      <w:marRight w:val="0"/>
      <w:marTop w:val="0"/>
      <w:marBottom w:val="0"/>
      <w:divBdr>
        <w:top w:val="none" w:sz="0" w:space="0" w:color="auto"/>
        <w:left w:val="none" w:sz="0" w:space="0" w:color="auto"/>
        <w:bottom w:val="none" w:sz="0" w:space="0" w:color="auto"/>
        <w:right w:val="none" w:sz="0" w:space="0" w:color="auto"/>
      </w:divBdr>
    </w:div>
    <w:div w:id="1867870333">
      <w:bodyDiv w:val="1"/>
      <w:marLeft w:val="0"/>
      <w:marRight w:val="0"/>
      <w:marTop w:val="0"/>
      <w:marBottom w:val="0"/>
      <w:divBdr>
        <w:top w:val="none" w:sz="0" w:space="0" w:color="auto"/>
        <w:left w:val="none" w:sz="0" w:space="0" w:color="auto"/>
        <w:bottom w:val="none" w:sz="0" w:space="0" w:color="auto"/>
        <w:right w:val="none" w:sz="0" w:space="0" w:color="auto"/>
      </w:divBdr>
    </w:div>
    <w:div w:id="1870600588">
      <w:bodyDiv w:val="1"/>
      <w:marLeft w:val="0"/>
      <w:marRight w:val="0"/>
      <w:marTop w:val="0"/>
      <w:marBottom w:val="0"/>
      <w:divBdr>
        <w:top w:val="none" w:sz="0" w:space="0" w:color="auto"/>
        <w:left w:val="none" w:sz="0" w:space="0" w:color="auto"/>
        <w:bottom w:val="none" w:sz="0" w:space="0" w:color="auto"/>
        <w:right w:val="none" w:sz="0" w:space="0" w:color="auto"/>
      </w:divBdr>
    </w:div>
    <w:div w:id="1872260940">
      <w:bodyDiv w:val="1"/>
      <w:marLeft w:val="0"/>
      <w:marRight w:val="0"/>
      <w:marTop w:val="0"/>
      <w:marBottom w:val="0"/>
      <w:divBdr>
        <w:top w:val="none" w:sz="0" w:space="0" w:color="auto"/>
        <w:left w:val="none" w:sz="0" w:space="0" w:color="auto"/>
        <w:bottom w:val="none" w:sz="0" w:space="0" w:color="auto"/>
        <w:right w:val="none" w:sz="0" w:space="0" w:color="auto"/>
      </w:divBdr>
    </w:div>
    <w:div w:id="1873150349">
      <w:bodyDiv w:val="1"/>
      <w:marLeft w:val="0"/>
      <w:marRight w:val="0"/>
      <w:marTop w:val="0"/>
      <w:marBottom w:val="0"/>
      <w:divBdr>
        <w:top w:val="none" w:sz="0" w:space="0" w:color="auto"/>
        <w:left w:val="none" w:sz="0" w:space="0" w:color="auto"/>
        <w:bottom w:val="none" w:sz="0" w:space="0" w:color="auto"/>
        <w:right w:val="none" w:sz="0" w:space="0" w:color="auto"/>
      </w:divBdr>
    </w:div>
    <w:div w:id="1874885208">
      <w:bodyDiv w:val="1"/>
      <w:marLeft w:val="0"/>
      <w:marRight w:val="0"/>
      <w:marTop w:val="0"/>
      <w:marBottom w:val="0"/>
      <w:divBdr>
        <w:top w:val="none" w:sz="0" w:space="0" w:color="auto"/>
        <w:left w:val="none" w:sz="0" w:space="0" w:color="auto"/>
        <w:bottom w:val="none" w:sz="0" w:space="0" w:color="auto"/>
        <w:right w:val="none" w:sz="0" w:space="0" w:color="auto"/>
      </w:divBdr>
    </w:div>
    <w:div w:id="1879538996">
      <w:bodyDiv w:val="1"/>
      <w:marLeft w:val="0"/>
      <w:marRight w:val="0"/>
      <w:marTop w:val="0"/>
      <w:marBottom w:val="0"/>
      <w:divBdr>
        <w:top w:val="none" w:sz="0" w:space="0" w:color="auto"/>
        <w:left w:val="none" w:sz="0" w:space="0" w:color="auto"/>
        <w:bottom w:val="none" w:sz="0" w:space="0" w:color="auto"/>
        <w:right w:val="none" w:sz="0" w:space="0" w:color="auto"/>
      </w:divBdr>
    </w:div>
    <w:div w:id="1879656858">
      <w:bodyDiv w:val="1"/>
      <w:marLeft w:val="0"/>
      <w:marRight w:val="0"/>
      <w:marTop w:val="0"/>
      <w:marBottom w:val="0"/>
      <w:divBdr>
        <w:top w:val="none" w:sz="0" w:space="0" w:color="auto"/>
        <w:left w:val="none" w:sz="0" w:space="0" w:color="auto"/>
        <w:bottom w:val="none" w:sz="0" w:space="0" w:color="auto"/>
        <w:right w:val="none" w:sz="0" w:space="0" w:color="auto"/>
      </w:divBdr>
    </w:div>
    <w:div w:id="1882665929">
      <w:bodyDiv w:val="1"/>
      <w:marLeft w:val="0"/>
      <w:marRight w:val="0"/>
      <w:marTop w:val="0"/>
      <w:marBottom w:val="0"/>
      <w:divBdr>
        <w:top w:val="none" w:sz="0" w:space="0" w:color="auto"/>
        <w:left w:val="none" w:sz="0" w:space="0" w:color="auto"/>
        <w:bottom w:val="none" w:sz="0" w:space="0" w:color="auto"/>
        <w:right w:val="none" w:sz="0" w:space="0" w:color="auto"/>
      </w:divBdr>
    </w:div>
    <w:div w:id="1886218412">
      <w:bodyDiv w:val="1"/>
      <w:marLeft w:val="0"/>
      <w:marRight w:val="0"/>
      <w:marTop w:val="0"/>
      <w:marBottom w:val="0"/>
      <w:divBdr>
        <w:top w:val="none" w:sz="0" w:space="0" w:color="auto"/>
        <w:left w:val="none" w:sz="0" w:space="0" w:color="auto"/>
        <w:bottom w:val="none" w:sz="0" w:space="0" w:color="auto"/>
        <w:right w:val="none" w:sz="0" w:space="0" w:color="auto"/>
      </w:divBdr>
    </w:div>
    <w:div w:id="1889297971">
      <w:bodyDiv w:val="1"/>
      <w:marLeft w:val="0"/>
      <w:marRight w:val="0"/>
      <w:marTop w:val="0"/>
      <w:marBottom w:val="0"/>
      <w:divBdr>
        <w:top w:val="none" w:sz="0" w:space="0" w:color="auto"/>
        <w:left w:val="none" w:sz="0" w:space="0" w:color="auto"/>
        <w:bottom w:val="none" w:sz="0" w:space="0" w:color="auto"/>
        <w:right w:val="none" w:sz="0" w:space="0" w:color="auto"/>
      </w:divBdr>
    </w:div>
    <w:div w:id="1889491205">
      <w:bodyDiv w:val="1"/>
      <w:marLeft w:val="0"/>
      <w:marRight w:val="0"/>
      <w:marTop w:val="0"/>
      <w:marBottom w:val="0"/>
      <w:divBdr>
        <w:top w:val="none" w:sz="0" w:space="0" w:color="auto"/>
        <w:left w:val="none" w:sz="0" w:space="0" w:color="auto"/>
        <w:bottom w:val="none" w:sz="0" w:space="0" w:color="auto"/>
        <w:right w:val="none" w:sz="0" w:space="0" w:color="auto"/>
      </w:divBdr>
    </w:div>
    <w:div w:id="1889679282">
      <w:bodyDiv w:val="1"/>
      <w:marLeft w:val="0"/>
      <w:marRight w:val="0"/>
      <w:marTop w:val="0"/>
      <w:marBottom w:val="0"/>
      <w:divBdr>
        <w:top w:val="none" w:sz="0" w:space="0" w:color="auto"/>
        <w:left w:val="none" w:sz="0" w:space="0" w:color="auto"/>
        <w:bottom w:val="none" w:sz="0" w:space="0" w:color="auto"/>
        <w:right w:val="none" w:sz="0" w:space="0" w:color="auto"/>
      </w:divBdr>
    </w:div>
    <w:div w:id="1903834364">
      <w:bodyDiv w:val="1"/>
      <w:marLeft w:val="0"/>
      <w:marRight w:val="0"/>
      <w:marTop w:val="0"/>
      <w:marBottom w:val="0"/>
      <w:divBdr>
        <w:top w:val="none" w:sz="0" w:space="0" w:color="auto"/>
        <w:left w:val="none" w:sz="0" w:space="0" w:color="auto"/>
        <w:bottom w:val="none" w:sz="0" w:space="0" w:color="auto"/>
        <w:right w:val="none" w:sz="0" w:space="0" w:color="auto"/>
      </w:divBdr>
    </w:div>
    <w:div w:id="1907492274">
      <w:bodyDiv w:val="1"/>
      <w:marLeft w:val="0"/>
      <w:marRight w:val="0"/>
      <w:marTop w:val="0"/>
      <w:marBottom w:val="0"/>
      <w:divBdr>
        <w:top w:val="none" w:sz="0" w:space="0" w:color="auto"/>
        <w:left w:val="none" w:sz="0" w:space="0" w:color="auto"/>
        <w:bottom w:val="none" w:sz="0" w:space="0" w:color="auto"/>
        <w:right w:val="none" w:sz="0" w:space="0" w:color="auto"/>
      </w:divBdr>
    </w:div>
    <w:div w:id="1917785823">
      <w:bodyDiv w:val="1"/>
      <w:marLeft w:val="0"/>
      <w:marRight w:val="0"/>
      <w:marTop w:val="0"/>
      <w:marBottom w:val="0"/>
      <w:divBdr>
        <w:top w:val="none" w:sz="0" w:space="0" w:color="auto"/>
        <w:left w:val="none" w:sz="0" w:space="0" w:color="auto"/>
        <w:bottom w:val="none" w:sz="0" w:space="0" w:color="auto"/>
        <w:right w:val="none" w:sz="0" w:space="0" w:color="auto"/>
      </w:divBdr>
    </w:div>
    <w:div w:id="1918510184">
      <w:bodyDiv w:val="1"/>
      <w:marLeft w:val="0"/>
      <w:marRight w:val="0"/>
      <w:marTop w:val="0"/>
      <w:marBottom w:val="0"/>
      <w:divBdr>
        <w:top w:val="none" w:sz="0" w:space="0" w:color="auto"/>
        <w:left w:val="none" w:sz="0" w:space="0" w:color="auto"/>
        <w:bottom w:val="none" w:sz="0" w:space="0" w:color="auto"/>
        <w:right w:val="none" w:sz="0" w:space="0" w:color="auto"/>
      </w:divBdr>
    </w:div>
    <w:div w:id="1919054933">
      <w:bodyDiv w:val="1"/>
      <w:marLeft w:val="0"/>
      <w:marRight w:val="0"/>
      <w:marTop w:val="0"/>
      <w:marBottom w:val="0"/>
      <w:divBdr>
        <w:top w:val="none" w:sz="0" w:space="0" w:color="auto"/>
        <w:left w:val="none" w:sz="0" w:space="0" w:color="auto"/>
        <w:bottom w:val="none" w:sz="0" w:space="0" w:color="auto"/>
        <w:right w:val="none" w:sz="0" w:space="0" w:color="auto"/>
      </w:divBdr>
    </w:div>
    <w:div w:id="1924139003">
      <w:bodyDiv w:val="1"/>
      <w:marLeft w:val="0"/>
      <w:marRight w:val="0"/>
      <w:marTop w:val="0"/>
      <w:marBottom w:val="0"/>
      <w:divBdr>
        <w:top w:val="none" w:sz="0" w:space="0" w:color="auto"/>
        <w:left w:val="none" w:sz="0" w:space="0" w:color="auto"/>
        <w:bottom w:val="none" w:sz="0" w:space="0" w:color="auto"/>
        <w:right w:val="none" w:sz="0" w:space="0" w:color="auto"/>
      </w:divBdr>
    </w:div>
    <w:div w:id="1925071175">
      <w:bodyDiv w:val="1"/>
      <w:marLeft w:val="0"/>
      <w:marRight w:val="0"/>
      <w:marTop w:val="0"/>
      <w:marBottom w:val="0"/>
      <w:divBdr>
        <w:top w:val="none" w:sz="0" w:space="0" w:color="auto"/>
        <w:left w:val="none" w:sz="0" w:space="0" w:color="auto"/>
        <w:bottom w:val="none" w:sz="0" w:space="0" w:color="auto"/>
        <w:right w:val="none" w:sz="0" w:space="0" w:color="auto"/>
      </w:divBdr>
    </w:div>
    <w:div w:id="1927029342">
      <w:bodyDiv w:val="1"/>
      <w:marLeft w:val="0"/>
      <w:marRight w:val="0"/>
      <w:marTop w:val="0"/>
      <w:marBottom w:val="0"/>
      <w:divBdr>
        <w:top w:val="none" w:sz="0" w:space="0" w:color="auto"/>
        <w:left w:val="none" w:sz="0" w:space="0" w:color="auto"/>
        <w:bottom w:val="none" w:sz="0" w:space="0" w:color="auto"/>
        <w:right w:val="none" w:sz="0" w:space="0" w:color="auto"/>
      </w:divBdr>
    </w:div>
    <w:div w:id="1931623199">
      <w:bodyDiv w:val="1"/>
      <w:marLeft w:val="0"/>
      <w:marRight w:val="0"/>
      <w:marTop w:val="0"/>
      <w:marBottom w:val="0"/>
      <w:divBdr>
        <w:top w:val="none" w:sz="0" w:space="0" w:color="auto"/>
        <w:left w:val="none" w:sz="0" w:space="0" w:color="auto"/>
        <w:bottom w:val="none" w:sz="0" w:space="0" w:color="auto"/>
        <w:right w:val="none" w:sz="0" w:space="0" w:color="auto"/>
      </w:divBdr>
    </w:div>
    <w:div w:id="1945574124">
      <w:bodyDiv w:val="1"/>
      <w:marLeft w:val="0"/>
      <w:marRight w:val="0"/>
      <w:marTop w:val="0"/>
      <w:marBottom w:val="0"/>
      <w:divBdr>
        <w:top w:val="none" w:sz="0" w:space="0" w:color="auto"/>
        <w:left w:val="none" w:sz="0" w:space="0" w:color="auto"/>
        <w:bottom w:val="none" w:sz="0" w:space="0" w:color="auto"/>
        <w:right w:val="none" w:sz="0" w:space="0" w:color="auto"/>
      </w:divBdr>
    </w:div>
    <w:div w:id="1946305087">
      <w:bodyDiv w:val="1"/>
      <w:marLeft w:val="0"/>
      <w:marRight w:val="0"/>
      <w:marTop w:val="0"/>
      <w:marBottom w:val="0"/>
      <w:divBdr>
        <w:top w:val="none" w:sz="0" w:space="0" w:color="auto"/>
        <w:left w:val="none" w:sz="0" w:space="0" w:color="auto"/>
        <w:bottom w:val="none" w:sz="0" w:space="0" w:color="auto"/>
        <w:right w:val="none" w:sz="0" w:space="0" w:color="auto"/>
      </w:divBdr>
    </w:div>
    <w:div w:id="1953704567">
      <w:bodyDiv w:val="1"/>
      <w:marLeft w:val="0"/>
      <w:marRight w:val="0"/>
      <w:marTop w:val="0"/>
      <w:marBottom w:val="0"/>
      <w:divBdr>
        <w:top w:val="none" w:sz="0" w:space="0" w:color="auto"/>
        <w:left w:val="none" w:sz="0" w:space="0" w:color="auto"/>
        <w:bottom w:val="none" w:sz="0" w:space="0" w:color="auto"/>
        <w:right w:val="none" w:sz="0" w:space="0" w:color="auto"/>
      </w:divBdr>
    </w:div>
    <w:div w:id="1954364834">
      <w:bodyDiv w:val="1"/>
      <w:marLeft w:val="0"/>
      <w:marRight w:val="0"/>
      <w:marTop w:val="0"/>
      <w:marBottom w:val="0"/>
      <w:divBdr>
        <w:top w:val="none" w:sz="0" w:space="0" w:color="auto"/>
        <w:left w:val="none" w:sz="0" w:space="0" w:color="auto"/>
        <w:bottom w:val="none" w:sz="0" w:space="0" w:color="auto"/>
        <w:right w:val="none" w:sz="0" w:space="0" w:color="auto"/>
      </w:divBdr>
    </w:div>
    <w:div w:id="1959215026">
      <w:bodyDiv w:val="1"/>
      <w:marLeft w:val="0"/>
      <w:marRight w:val="0"/>
      <w:marTop w:val="0"/>
      <w:marBottom w:val="0"/>
      <w:divBdr>
        <w:top w:val="none" w:sz="0" w:space="0" w:color="auto"/>
        <w:left w:val="none" w:sz="0" w:space="0" w:color="auto"/>
        <w:bottom w:val="none" w:sz="0" w:space="0" w:color="auto"/>
        <w:right w:val="none" w:sz="0" w:space="0" w:color="auto"/>
      </w:divBdr>
    </w:div>
    <w:div w:id="1959989456">
      <w:bodyDiv w:val="1"/>
      <w:marLeft w:val="0"/>
      <w:marRight w:val="0"/>
      <w:marTop w:val="0"/>
      <w:marBottom w:val="0"/>
      <w:divBdr>
        <w:top w:val="none" w:sz="0" w:space="0" w:color="auto"/>
        <w:left w:val="none" w:sz="0" w:space="0" w:color="auto"/>
        <w:bottom w:val="none" w:sz="0" w:space="0" w:color="auto"/>
        <w:right w:val="none" w:sz="0" w:space="0" w:color="auto"/>
      </w:divBdr>
    </w:div>
    <w:div w:id="1966959024">
      <w:bodyDiv w:val="1"/>
      <w:marLeft w:val="0"/>
      <w:marRight w:val="0"/>
      <w:marTop w:val="0"/>
      <w:marBottom w:val="0"/>
      <w:divBdr>
        <w:top w:val="none" w:sz="0" w:space="0" w:color="auto"/>
        <w:left w:val="none" w:sz="0" w:space="0" w:color="auto"/>
        <w:bottom w:val="none" w:sz="0" w:space="0" w:color="auto"/>
        <w:right w:val="none" w:sz="0" w:space="0" w:color="auto"/>
      </w:divBdr>
    </w:div>
    <w:div w:id="1967471090">
      <w:bodyDiv w:val="1"/>
      <w:marLeft w:val="0"/>
      <w:marRight w:val="0"/>
      <w:marTop w:val="0"/>
      <w:marBottom w:val="0"/>
      <w:divBdr>
        <w:top w:val="none" w:sz="0" w:space="0" w:color="auto"/>
        <w:left w:val="none" w:sz="0" w:space="0" w:color="auto"/>
        <w:bottom w:val="none" w:sz="0" w:space="0" w:color="auto"/>
        <w:right w:val="none" w:sz="0" w:space="0" w:color="auto"/>
      </w:divBdr>
    </w:div>
    <w:div w:id="1973290028">
      <w:bodyDiv w:val="1"/>
      <w:marLeft w:val="0"/>
      <w:marRight w:val="0"/>
      <w:marTop w:val="0"/>
      <w:marBottom w:val="0"/>
      <w:divBdr>
        <w:top w:val="none" w:sz="0" w:space="0" w:color="auto"/>
        <w:left w:val="none" w:sz="0" w:space="0" w:color="auto"/>
        <w:bottom w:val="none" w:sz="0" w:space="0" w:color="auto"/>
        <w:right w:val="none" w:sz="0" w:space="0" w:color="auto"/>
      </w:divBdr>
    </w:div>
    <w:div w:id="1973368326">
      <w:bodyDiv w:val="1"/>
      <w:marLeft w:val="0"/>
      <w:marRight w:val="0"/>
      <w:marTop w:val="0"/>
      <w:marBottom w:val="0"/>
      <w:divBdr>
        <w:top w:val="none" w:sz="0" w:space="0" w:color="auto"/>
        <w:left w:val="none" w:sz="0" w:space="0" w:color="auto"/>
        <w:bottom w:val="none" w:sz="0" w:space="0" w:color="auto"/>
        <w:right w:val="none" w:sz="0" w:space="0" w:color="auto"/>
      </w:divBdr>
    </w:div>
    <w:div w:id="1975720843">
      <w:bodyDiv w:val="1"/>
      <w:marLeft w:val="0"/>
      <w:marRight w:val="0"/>
      <w:marTop w:val="0"/>
      <w:marBottom w:val="0"/>
      <w:divBdr>
        <w:top w:val="none" w:sz="0" w:space="0" w:color="auto"/>
        <w:left w:val="none" w:sz="0" w:space="0" w:color="auto"/>
        <w:bottom w:val="none" w:sz="0" w:space="0" w:color="auto"/>
        <w:right w:val="none" w:sz="0" w:space="0" w:color="auto"/>
      </w:divBdr>
    </w:div>
    <w:div w:id="1975868766">
      <w:bodyDiv w:val="1"/>
      <w:marLeft w:val="0"/>
      <w:marRight w:val="0"/>
      <w:marTop w:val="0"/>
      <w:marBottom w:val="0"/>
      <w:divBdr>
        <w:top w:val="none" w:sz="0" w:space="0" w:color="auto"/>
        <w:left w:val="none" w:sz="0" w:space="0" w:color="auto"/>
        <w:bottom w:val="none" w:sz="0" w:space="0" w:color="auto"/>
        <w:right w:val="none" w:sz="0" w:space="0" w:color="auto"/>
      </w:divBdr>
    </w:div>
    <w:div w:id="1988977346">
      <w:bodyDiv w:val="1"/>
      <w:marLeft w:val="0"/>
      <w:marRight w:val="0"/>
      <w:marTop w:val="0"/>
      <w:marBottom w:val="0"/>
      <w:divBdr>
        <w:top w:val="none" w:sz="0" w:space="0" w:color="auto"/>
        <w:left w:val="none" w:sz="0" w:space="0" w:color="auto"/>
        <w:bottom w:val="none" w:sz="0" w:space="0" w:color="auto"/>
        <w:right w:val="none" w:sz="0" w:space="0" w:color="auto"/>
      </w:divBdr>
    </w:div>
    <w:div w:id="1995641032">
      <w:bodyDiv w:val="1"/>
      <w:marLeft w:val="0"/>
      <w:marRight w:val="0"/>
      <w:marTop w:val="0"/>
      <w:marBottom w:val="0"/>
      <w:divBdr>
        <w:top w:val="none" w:sz="0" w:space="0" w:color="auto"/>
        <w:left w:val="none" w:sz="0" w:space="0" w:color="auto"/>
        <w:bottom w:val="none" w:sz="0" w:space="0" w:color="auto"/>
        <w:right w:val="none" w:sz="0" w:space="0" w:color="auto"/>
      </w:divBdr>
    </w:div>
    <w:div w:id="1995991197">
      <w:bodyDiv w:val="1"/>
      <w:marLeft w:val="0"/>
      <w:marRight w:val="0"/>
      <w:marTop w:val="0"/>
      <w:marBottom w:val="0"/>
      <w:divBdr>
        <w:top w:val="none" w:sz="0" w:space="0" w:color="auto"/>
        <w:left w:val="none" w:sz="0" w:space="0" w:color="auto"/>
        <w:bottom w:val="none" w:sz="0" w:space="0" w:color="auto"/>
        <w:right w:val="none" w:sz="0" w:space="0" w:color="auto"/>
      </w:divBdr>
    </w:div>
    <w:div w:id="1996914635">
      <w:bodyDiv w:val="1"/>
      <w:marLeft w:val="0"/>
      <w:marRight w:val="0"/>
      <w:marTop w:val="0"/>
      <w:marBottom w:val="0"/>
      <w:divBdr>
        <w:top w:val="none" w:sz="0" w:space="0" w:color="auto"/>
        <w:left w:val="none" w:sz="0" w:space="0" w:color="auto"/>
        <w:bottom w:val="none" w:sz="0" w:space="0" w:color="auto"/>
        <w:right w:val="none" w:sz="0" w:space="0" w:color="auto"/>
      </w:divBdr>
    </w:div>
    <w:div w:id="1999578836">
      <w:bodyDiv w:val="1"/>
      <w:marLeft w:val="0"/>
      <w:marRight w:val="0"/>
      <w:marTop w:val="0"/>
      <w:marBottom w:val="0"/>
      <w:divBdr>
        <w:top w:val="none" w:sz="0" w:space="0" w:color="auto"/>
        <w:left w:val="none" w:sz="0" w:space="0" w:color="auto"/>
        <w:bottom w:val="none" w:sz="0" w:space="0" w:color="auto"/>
        <w:right w:val="none" w:sz="0" w:space="0" w:color="auto"/>
      </w:divBdr>
    </w:div>
    <w:div w:id="2001695760">
      <w:bodyDiv w:val="1"/>
      <w:marLeft w:val="0"/>
      <w:marRight w:val="0"/>
      <w:marTop w:val="0"/>
      <w:marBottom w:val="0"/>
      <w:divBdr>
        <w:top w:val="none" w:sz="0" w:space="0" w:color="auto"/>
        <w:left w:val="none" w:sz="0" w:space="0" w:color="auto"/>
        <w:bottom w:val="none" w:sz="0" w:space="0" w:color="auto"/>
        <w:right w:val="none" w:sz="0" w:space="0" w:color="auto"/>
      </w:divBdr>
    </w:div>
    <w:div w:id="2002462601">
      <w:bodyDiv w:val="1"/>
      <w:marLeft w:val="0"/>
      <w:marRight w:val="0"/>
      <w:marTop w:val="0"/>
      <w:marBottom w:val="0"/>
      <w:divBdr>
        <w:top w:val="none" w:sz="0" w:space="0" w:color="auto"/>
        <w:left w:val="none" w:sz="0" w:space="0" w:color="auto"/>
        <w:bottom w:val="none" w:sz="0" w:space="0" w:color="auto"/>
        <w:right w:val="none" w:sz="0" w:space="0" w:color="auto"/>
      </w:divBdr>
    </w:div>
    <w:div w:id="2002536604">
      <w:bodyDiv w:val="1"/>
      <w:marLeft w:val="0"/>
      <w:marRight w:val="0"/>
      <w:marTop w:val="0"/>
      <w:marBottom w:val="0"/>
      <w:divBdr>
        <w:top w:val="none" w:sz="0" w:space="0" w:color="auto"/>
        <w:left w:val="none" w:sz="0" w:space="0" w:color="auto"/>
        <w:bottom w:val="none" w:sz="0" w:space="0" w:color="auto"/>
        <w:right w:val="none" w:sz="0" w:space="0" w:color="auto"/>
      </w:divBdr>
    </w:div>
    <w:div w:id="2002733043">
      <w:bodyDiv w:val="1"/>
      <w:marLeft w:val="0"/>
      <w:marRight w:val="0"/>
      <w:marTop w:val="0"/>
      <w:marBottom w:val="0"/>
      <w:divBdr>
        <w:top w:val="none" w:sz="0" w:space="0" w:color="auto"/>
        <w:left w:val="none" w:sz="0" w:space="0" w:color="auto"/>
        <w:bottom w:val="none" w:sz="0" w:space="0" w:color="auto"/>
        <w:right w:val="none" w:sz="0" w:space="0" w:color="auto"/>
      </w:divBdr>
    </w:div>
    <w:div w:id="2012829754">
      <w:bodyDiv w:val="1"/>
      <w:marLeft w:val="0"/>
      <w:marRight w:val="0"/>
      <w:marTop w:val="0"/>
      <w:marBottom w:val="0"/>
      <w:divBdr>
        <w:top w:val="none" w:sz="0" w:space="0" w:color="auto"/>
        <w:left w:val="none" w:sz="0" w:space="0" w:color="auto"/>
        <w:bottom w:val="none" w:sz="0" w:space="0" w:color="auto"/>
        <w:right w:val="none" w:sz="0" w:space="0" w:color="auto"/>
      </w:divBdr>
    </w:div>
    <w:div w:id="2016110348">
      <w:bodyDiv w:val="1"/>
      <w:marLeft w:val="0"/>
      <w:marRight w:val="0"/>
      <w:marTop w:val="0"/>
      <w:marBottom w:val="0"/>
      <w:divBdr>
        <w:top w:val="none" w:sz="0" w:space="0" w:color="auto"/>
        <w:left w:val="none" w:sz="0" w:space="0" w:color="auto"/>
        <w:bottom w:val="none" w:sz="0" w:space="0" w:color="auto"/>
        <w:right w:val="none" w:sz="0" w:space="0" w:color="auto"/>
      </w:divBdr>
    </w:div>
    <w:div w:id="2016691019">
      <w:bodyDiv w:val="1"/>
      <w:marLeft w:val="0"/>
      <w:marRight w:val="0"/>
      <w:marTop w:val="0"/>
      <w:marBottom w:val="0"/>
      <w:divBdr>
        <w:top w:val="none" w:sz="0" w:space="0" w:color="auto"/>
        <w:left w:val="none" w:sz="0" w:space="0" w:color="auto"/>
        <w:bottom w:val="none" w:sz="0" w:space="0" w:color="auto"/>
        <w:right w:val="none" w:sz="0" w:space="0" w:color="auto"/>
      </w:divBdr>
    </w:div>
    <w:div w:id="2017802483">
      <w:bodyDiv w:val="1"/>
      <w:marLeft w:val="0"/>
      <w:marRight w:val="0"/>
      <w:marTop w:val="0"/>
      <w:marBottom w:val="0"/>
      <w:divBdr>
        <w:top w:val="none" w:sz="0" w:space="0" w:color="auto"/>
        <w:left w:val="none" w:sz="0" w:space="0" w:color="auto"/>
        <w:bottom w:val="none" w:sz="0" w:space="0" w:color="auto"/>
        <w:right w:val="none" w:sz="0" w:space="0" w:color="auto"/>
      </w:divBdr>
    </w:div>
    <w:div w:id="2022660615">
      <w:bodyDiv w:val="1"/>
      <w:marLeft w:val="0"/>
      <w:marRight w:val="0"/>
      <w:marTop w:val="0"/>
      <w:marBottom w:val="0"/>
      <w:divBdr>
        <w:top w:val="none" w:sz="0" w:space="0" w:color="auto"/>
        <w:left w:val="none" w:sz="0" w:space="0" w:color="auto"/>
        <w:bottom w:val="none" w:sz="0" w:space="0" w:color="auto"/>
        <w:right w:val="none" w:sz="0" w:space="0" w:color="auto"/>
      </w:divBdr>
    </w:div>
    <w:div w:id="2026900201">
      <w:bodyDiv w:val="1"/>
      <w:marLeft w:val="0"/>
      <w:marRight w:val="0"/>
      <w:marTop w:val="0"/>
      <w:marBottom w:val="0"/>
      <w:divBdr>
        <w:top w:val="none" w:sz="0" w:space="0" w:color="auto"/>
        <w:left w:val="none" w:sz="0" w:space="0" w:color="auto"/>
        <w:bottom w:val="none" w:sz="0" w:space="0" w:color="auto"/>
        <w:right w:val="none" w:sz="0" w:space="0" w:color="auto"/>
      </w:divBdr>
    </w:div>
    <w:div w:id="2038700325">
      <w:bodyDiv w:val="1"/>
      <w:marLeft w:val="0"/>
      <w:marRight w:val="0"/>
      <w:marTop w:val="0"/>
      <w:marBottom w:val="0"/>
      <w:divBdr>
        <w:top w:val="none" w:sz="0" w:space="0" w:color="auto"/>
        <w:left w:val="none" w:sz="0" w:space="0" w:color="auto"/>
        <w:bottom w:val="none" w:sz="0" w:space="0" w:color="auto"/>
        <w:right w:val="none" w:sz="0" w:space="0" w:color="auto"/>
      </w:divBdr>
    </w:div>
    <w:div w:id="2039230781">
      <w:bodyDiv w:val="1"/>
      <w:marLeft w:val="0"/>
      <w:marRight w:val="0"/>
      <w:marTop w:val="0"/>
      <w:marBottom w:val="0"/>
      <w:divBdr>
        <w:top w:val="none" w:sz="0" w:space="0" w:color="auto"/>
        <w:left w:val="none" w:sz="0" w:space="0" w:color="auto"/>
        <w:bottom w:val="none" w:sz="0" w:space="0" w:color="auto"/>
        <w:right w:val="none" w:sz="0" w:space="0" w:color="auto"/>
      </w:divBdr>
    </w:div>
    <w:div w:id="2041778921">
      <w:bodyDiv w:val="1"/>
      <w:marLeft w:val="0"/>
      <w:marRight w:val="0"/>
      <w:marTop w:val="0"/>
      <w:marBottom w:val="0"/>
      <w:divBdr>
        <w:top w:val="none" w:sz="0" w:space="0" w:color="auto"/>
        <w:left w:val="none" w:sz="0" w:space="0" w:color="auto"/>
        <w:bottom w:val="none" w:sz="0" w:space="0" w:color="auto"/>
        <w:right w:val="none" w:sz="0" w:space="0" w:color="auto"/>
      </w:divBdr>
    </w:div>
    <w:div w:id="2041976344">
      <w:bodyDiv w:val="1"/>
      <w:marLeft w:val="0"/>
      <w:marRight w:val="0"/>
      <w:marTop w:val="0"/>
      <w:marBottom w:val="0"/>
      <w:divBdr>
        <w:top w:val="none" w:sz="0" w:space="0" w:color="auto"/>
        <w:left w:val="none" w:sz="0" w:space="0" w:color="auto"/>
        <w:bottom w:val="none" w:sz="0" w:space="0" w:color="auto"/>
        <w:right w:val="none" w:sz="0" w:space="0" w:color="auto"/>
      </w:divBdr>
    </w:div>
    <w:div w:id="2044018685">
      <w:bodyDiv w:val="1"/>
      <w:marLeft w:val="0"/>
      <w:marRight w:val="0"/>
      <w:marTop w:val="0"/>
      <w:marBottom w:val="0"/>
      <w:divBdr>
        <w:top w:val="none" w:sz="0" w:space="0" w:color="auto"/>
        <w:left w:val="none" w:sz="0" w:space="0" w:color="auto"/>
        <w:bottom w:val="none" w:sz="0" w:space="0" w:color="auto"/>
        <w:right w:val="none" w:sz="0" w:space="0" w:color="auto"/>
      </w:divBdr>
    </w:div>
    <w:div w:id="2044213022">
      <w:bodyDiv w:val="1"/>
      <w:marLeft w:val="0"/>
      <w:marRight w:val="0"/>
      <w:marTop w:val="0"/>
      <w:marBottom w:val="0"/>
      <w:divBdr>
        <w:top w:val="none" w:sz="0" w:space="0" w:color="auto"/>
        <w:left w:val="none" w:sz="0" w:space="0" w:color="auto"/>
        <w:bottom w:val="none" w:sz="0" w:space="0" w:color="auto"/>
        <w:right w:val="none" w:sz="0" w:space="0" w:color="auto"/>
      </w:divBdr>
    </w:div>
    <w:div w:id="2046905118">
      <w:bodyDiv w:val="1"/>
      <w:marLeft w:val="0"/>
      <w:marRight w:val="0"/>
      <w:marTop w:val="0"/>
      <w:marBottom w:val="0"/>
      <w:divBdr>
        <w:top w:val="none" w:sz="0" w:space="0" w:color="auto"/>
        <w:left w:val="none" w:sz="0" w:space="0" w:color="auto"/>
        <w:bottom w:val="none" w:sz="0" w:space="0" w:color="auto"/>
        <w:right w:val="none" w:sz="0" w:space="0" w:color="auto"/>
      </w:divBdr>
    </w:div>
    <w:div w:id="2048412282">
      <w:bodyDiv w:val="1"/>
      <w:marLeft w:val="0"/>
      <w:marRight w:val="0"/>
      <w:marTop w:val="0"/>
      <w:marBottom w:val="0"/>
      <w:divBdr>
        <w:top w:val="none" w:sz="0" w:space="0" w:color="auto"/>
        <w:left w:val="none" w:sz="0" w:space="0" w:color="auto"/>
        <w:bottom w:val="none" w:sz="0" w:space="0" w:color="auto"/>
        <w:right w:val="none" w:sz="0" w:space="0" w:color="auto"/>
      </w:divBdr>
    </w:div>
    <w:div w:id="2051373844">
      <w:bodyDiv w:val="1"/>
      <w:marLeft w:val="0"/>
      <w:marRight w:val="0"/>
      <w:marTop w:val="0"/>
      <w:marBottom w:val="0"/>
      <w:divBdr>
        <w:top w:val="none" w:sz="0" w:space="0" w:color="auto"/>
        <w:left w:val="none" w:sz="0" w:space="0" w:color="auto"/>
        <w:bottom w:val="none" w:sz="0" w:space="0" w:color="auto"/>
        <w:right w:val="none" w:sz="0" w:space="0" w:color="auto"/>
      </w:divBdr>
    </w:div>
    <w:div w:id="2057314179">
      <w:bodyDiv w:val="1"/>
      <w:marLeft w:val="0"/>
      <w:marRight w:val="0"/>
      <w:marTop w:val="0"/>
      <w:marBottom w:val="0"/>
      <w:divBdr>
        <w:top w:val="none" w:sz="0" w:space="0" w:color="auto"/>
        <w:left w:val="none" w:sz="0" w:space="0" w:color="auto"/>
        <w:bottom w:val="none" w:sz="0" w:space="0" w:color="auto"/>
        <w:right w:val="none" w:sz="0" w:space="0" w:color="auto"/>
      </w:divBdr>
    </w:div>
    <w:div w:id="2057965678">
      <w:bodyDiv w:val="1"/>
      <w:marLeft w:val="0"/>
      <w:marRight w:val="0"/>
      <w:marTop w:val="0"/>
      <w:marBottom w:val="0"/>
      <w:divBdr>
        <w:top w:val="none" w:sz="0" w:space="0" w:color="auto"/>
        <w:left w:val="none" w:sz="0" w:space="0" w:color="auto"/>
        <w:bottom w:val="none" w:sz="0" w:space="0" w:color="auto"/>
        <w:right w:val="none" w:sz="0" w:space="0" w:color="auto"/>
      </w:divBdr>
    </w:div>
    <w:div w:id="2058236930">
      <w:bodyDiv w:val="1"/>
      <w:marLeft w:val="0"/>
      <w:marRight w:val="0"/>
      <w:marTop w:val="0"/>
      <w:marBottom w:val="0"/>
      <w:divBdr>
        <w:top w:val="none" w:sz="0" w:space="0" w:color="auto"/>
        <w:left w:val="none" w:sz="0" w:space="0" w:color="auto"/>
        <w:bottom w:val="none" w:sz="0" w:space="0" w:color="auto"/>
        <w:right w:val="none" w:sz="0" w:space="0" w:color="auto"/>
      </w:divBdr>
    </w:div>
    <w:div w:id="2058971519">
      <w:bodyDiv w:val="1"/>
      <w:marLeft w:val="0"/>
      <w:marRight w:val="0"/>
      <w:marTop w:val="0"/>
      <w:marBottom w:val="0"/>
      <w:divBdr>
        <w:top w:val="none" w:sz="0" w:space="0" w:color="auto"/>
        <w:left w:val="none" w:sz="0" w:space="0" w:color="auto"/>
        <w:bottom w:val="none" w:sz="0" w:space="0" w:color="auto"/>
        <w:right w:val="none" w:sz="0" w:space="0" w:color="auto"/>
      </w:divBdr>
    </w:div>
    <w:div w:id="2064402717">
      <w:bodyDiv w:val="1"/>
      <w:marLeft w:val="0"/>
      <w:marRight w:val="0"/>
      <w:marTop w:val="0"/>
      <w:marBottom w:val="0"/>
      <w:divBdr>
        <w:top w:val="none" w:sz="0" w:space="0" w:color="auto"/>
        <w:left w:val="none" w:sz="0" w:space="0" w:color="auto"/>
        <w:bottom w:val="none" w:sz="0" w:space="0" w:color="auto"/>
        <w:right w:val="none" w:sz="0" w:space="0" w:color="auto"/>
      </w:divBdr>
    </w:div>
    <w:div w:id="2077243607">
      <w:bodyDiv w:val="1"/>
      <w:marLeft w:val="0"/>
      <w:marRight w:val="0"/>
      <w:marTop w:val="0"/>
      <w:marBottom w:val="0"/>
      <w:divBdr>
        <w:top w:val="none" w:sz="0" w:space="0" w:color="auto"/>
        <w:left w:val="none" w:sz="0" w:space="0" w:color="auto"/>
        <w:bottom w:val="none" w:sz="0" w:space="0" w:color="auto"/>
        <w:right w:val="none" w:sz="0" w:space="0" w:color="auto"/>
      </w:divBdr>
    </w:div>
    <w:div w:id="2080055975">
      <w:bodyDiv w:val="1"/>
      <w:marLeft w:val="0"/>
      <w:marRight w:val="0"/>
      <w:marTop w:val="0"/>
      <w:marBottom w:val="0"/>
      <w:divBdr>
        <w:top w:val="none" w:sz="0" w:space="0" w:color="auto"/>
        <w:left w:val="none" w:sz="0" w:space="0" w:color="auto"/>
        <w:bottom w:val="none" w:sz="0" w:space="0" w:color="auto"/>
        <w:right w:val="none" w:sz="0" w:space="0" w:color="auto"/>
      </w:divBdr>
    </w:div>
    <w:div w:id="2083603333">
      <w:bodyDiv w:val="1"/>
      <w:marLeft w:val="0"/>
      <w:marRight w:val="0"/>
      <w:marTop w:val="0"/>
      <w:marBottom w:val="0"/>
      <w:divBdr>
        <w:top w:val="none" w:sz="0" w:space="0" w:color="auto"/>
        <w:left w:val="none" w:sz="0" w:space="0" w:color="auto"/>
        <w:bottom w:val="none" w:sz="0" w:space="0" w:color="auto"/>
        <w:right w:val="none" w:sz="0" w:space="0" w:color="auto"/>
      </w:divBdr>
    </w:div>
    <w:div w:id="2094936374">
      <w:bodyDiv w:val="1"/>
      <w:marLeft w:val="0"/>
      <w:marRight w:val="0"/>
      <w:marTop w:val="0"/>
      <w:marBottom w:val="0"/>
      <w:divBdr>
        <w:top w:val="none" w:sz="0" w:space="0" w:color="auto"/>
        <w:left w:val="none" w:sz="0" w:space="0" w:color="auto"/>
        <w:bottom w:val="none" w:sz="0" w:space="0" w:color="auto"/>
        <w:right w:val="none" w:sz="0" w:space="0" w:color="auto"/>
      </w:divBdr>
    </w:div>
    <w:div w:id="2097357648">
      <w:bodyDiv w:val="1"/>
      <w:marLeft w:val="0"/>
      <w:marRight w:val="0"/>
      <w:marTop w:val="0"/>
      <w:marBottom w:val="0"/>
      <w:divBdr>
        <w:top w:val="none" w:sz="0" w:space="0" w:color="auto"/>
        <w:left w:val="none" w:sz="0" w:space="0" w:color="auto"/>
        <w:bottom w:val="none" w:sz="0" w:space="0" w:color="auto"/>
        <w:right w:val="none" w:sz="0" w:space="0" w:color="auto"/>
      </w:divBdr>
    </w:div>
    <w:div w:id="2109889179">
      <w:bodyDiv w:val="1"/>
      <w:marLeft w:val="0"/>
      <w:marRight w:val="0"/>
      <w:marTop w:val="0"/>
      <w:marBottom w:val="0"/>
      <w:divBdr>
        <w:top w:val="none" w:sz="0" w:space="0" w:color="auto"/>
        <w:left w:val="none" w:sz="0" w:space="0" w:color="auto"/>
        <w:bottom w:val="none" w:sz="0" w:space="0" w:color="auto"/>
        <w:right w:val="none" w:sz="0" w:space="0" w:color="auto"/>
      </w:divBdr>
    </w:div>
    <w:div w:id="2116558941">
      <w:bodyDiv w:val="1"/>
      <w:marLeft w:val="0"/>
      <w:marRight w:val="0"/>
      <w:marTop w:val="0"/>
      <w:marBottom w:val="0"/>
      <w:divBdr>
        <w:top w:val="none" w:sz="0" w:space="0" w:color="auto"/>
        <w:left w:val="none" w:sz="0" w:space="0" w:color="auto"/>
        <w:bottom w:val="none" w:sz="0" w:space="0" w:color="auto"/>
        <w:right w:val="none" w:sz="0" w:space="0" w:color="auto"/>
      </w:divBdr>
    </w:div>
    <w:div w:id="2121219910">
      <w:bodyDiv w:val="1"/>
      <w:marLeft w:val="0"/>
      <w:marRight w:val="0"/>
      <w:marTop w:val="0"/>
      <w:marBottom w:val="0"/>
      <w:divBdr>
        <w:top w:val="none" w:sz="0" w:space="0" w:color="auto"/>
        <w:left w:val="none" w:sz="0" w:space="0" w:color="auto"/>
        <w:bottom w:val="none" w:sz="0" w:space="0" w:color="auto"/>
        <w:right w:val="none" w:sz="0" w:space="0" w:color="auto"/>
      </w:divBdr>
    </w:div>
    <w:div w:id="2122453282">
      <w:bodyDiv w:val="1"/>
      <w:marLeft w:val="0"/>
      <w:marRight w:val="0"/>
      <w:marTop w:val="0"/>
      <w:marBottom w:val="0"/>
      <w:divBdr>
        <w:top w:val="none" w:sz="0" w:space="0" w:color="auto"/>
        <w:left w:val="none" w:sz="0" w:space="0" w:color="auto"/>
        <w:bottom w:val="none" w:sz="0" w:space="0" w:color="auto"/>
        <w:right w:val="none" w:sz="0" w:space="0" w:color="auto"/>
      </w:divBdr>
    </w:div>
    <w:div w:id="2123837424">
      <w:bodyDiv w:val="1"/>
      <w:marLeft w:val="0"/>
      <w:marRight w:val="0"/>
      <w:marTop w:val="0"/>
      <w:marBottom w:val="0"/>
      <w:divBdr>
        <w:top w:val="none" w:sz="0" w:space="0" w:color="auto"/>
        <w:left w:val="none" w:sz="0" w:space="0" w:color="auto"/>
        <w:bottom w:val="none" w:sz="0" w:space="0" w:color="auto"/>
        <w:right w:val="none" w:sz="0" w:space="0" w:color="auto"/>
      </w:divBdr>
    </w:div>
    <w:div w:id="2125612159">
      <w:bodyDiv w:val="1"/>
      <w:marLeft w:val="0"/>
      <w:marRight w:val="0"/>
      <w:marTop w:val="0"/>
      <w:marBottom w:val="0"/>
      <w:divBdr>
        <w:top w:val="none" w:sz="0" w:space="0" w:color="auto"/>
        <w:left w:val="none" w:sz="0" w:space="0" w:color="auto"/>
        <w:bottom w:val="none" w:sz="0" w:space="0" w:color="auto"/>
        <w:right w:val="none" w:sz="0" w:space="0" w:color="auto"/>
      </w:divBdr>
    </w:div>
    <w:div w:id="2126075355">
      <w:bodyDiv w:val="1"/>
      <w:marLeft w:val="0"/>
      <w:marRight w:val="0"/>
      <w:marTop w:val="0"/>
      <w:marBottom w:val="0"/>
      <w:divBdr>
        <w:top w:val="none" w:sz="0" w:space="0" w:color="auto"/>
        <w:left w:val="none" w:sz="0" w:space="0" w:color="auto"/>
        <w:bottom w:val="none" w:sz="0" w:space="0" w:color="auto"/>
        <w:right w:val="none" w:sz="0" w:space="0" w:color="auto"/>
      </w:divBdr>
    </w:div>
    <w:div w:id="2126999193">
      <w:bodyDiv w:val="1"/>
      <w:marLeft w:val="0"/>
      <w:marRight w:val="0"/>
      <w:marTop w:val="0"/>
      <w:marBottom w:val="0"/>
      <w:divBdr>
        <w:top w:val="none" w:sz="0" w:space="0" w:color="auto"/>
        <w:left w:val="none" w:sz="0" w:space="0" w:color="auto"/>
        <w:bottom w:val="none" w:sz="0" w:space="0" w:color="auto"/>
        <w:right w:val="none" w:sz="0" w:space="0" w:color="auto"/>
      </w:divBdr>
    </w:div>
    <w:div w:id="2127770985">
      <w:bodyDiv w:val="1"/>
      <w:marLeft w:val="0"/>
      <w:marRight w:val="0"/>
      <w:marTop w:val="0"/>
      <w:marBottom w:val="0"/>
      <w:divBdr>
        <w:top w:val="none" w:sz="0" w:space="0" w:color="auto"/>
        <w:left w:val="none" w:sz="0" w:space="0" w:color="auto"/>
        <w:bottom w:val="none" w:sz="0" w:space="0" w:color="auto"/>
        <w:right w:val="none" w:sz="0" w:space="0" w:color="auto"/>
      </w:divBdr>
    </w:div>
    <w:div w:id="2128310006">
      <w:bodyDiv w:val="1"/>
      <w:marLeft w:val="0"/>
      <w:marRight w:val="0"/>
      <w:marTop w:val="0"/>
      <w:marBottom w:val="0"/>
      <w:divBdr>
        <w:top w:val="none" w:sz="0" w:space="0" w:color="auto"/>
        <w:left w:val="none" w:sz="0" w:space="0" w:color="auto"/>
        <w:bottom w:val="none" w:sz="0" w:space="0" w:color="auto"/>
        <w:right w:val="none" w:sz="0" w:space="0" w:color="auto"/>
      </w:divBdr>
    </w:div>
    <w:div w:id="2134396609">
      <w:bodyDiv w:val="1"/>
      <w:marLeft w:val="0"/>
      <w:marRight w:val="0"/>
      <w:marTop w:val="0"/>
      <w:marBottom w:val="0"/>
      <w:divBdr>
        <w:top w:val="none" w:sz="0" w:space="0" w:color="auto"/>
        <w:left w:val="none" w:sz="0" w:space="0" w:color="auto"/>
        <w:bottom w:val="none" w:sz="0" w:space="0" w:color="auto"/>
        <w:right w:val="none" w:sz="0" w:space="0" w:color="auto"/>
      </w:divBdr>
    </w:div>
    <w:div w:id="2140226733">
      <w:bodyDiv w:val="1"/>
      <w:marLeft w:val="0"/>
      <w:marRight w:val="0"/>
      <w:marTop w:val="0"/>
      <w:marBottom w:val="0"/>
      <w:divBdr>
        <w:top w:val="none" w:sz="0" w:space="0" w:color="auto"/>
        <w:left w:val="none" w:sz="0" w:space="0" w:color="auto"/>
        <w:bottom w:val="none" w:sz="0" w:space="0" w:color="auto"/>
        <w:right w:val="none" w:sz="0" w:space="0" w:color="auto"/>
      </w:divBdr>
    </w:div>
    <w:div w:id="2140486108">
      <w:bodyDiv w:val="1"/>
      <w:marLeft w:val="0"/>
      <w:marRight w:val="0"/>
      <w:marTop w:val="0"/>
      <w:marBottom w:val="0"/>
      <w:divBdr>
        <w:top w:val="none" w:sz="0" w:space="0" w:color="auto"/>
        <w:left w:val="none" w:sz="0" w:space="0" w:color="auto"/>
        <w:bottom w:val="none" w:sz="0" w:space="0" w:color="auto"/>
        <w:right w:val="none" w:sz="0" w:space="0" w:color="auto"/>
      </w:divBdr>
    </w:div>
    <w:div w:id="2141729049">
      <w:bodyDiv w:val="1"/>
      <w:marLeft w:val="0"/>
      <w:marRight w:val="0"/>
      <w:marTop w:val="0"/>
      <w:marBottom w:val="0"/>
      <w:divBdr>
        <w:top w:val="none" w:sz="0" w:space="0" w:color="auto"/>
        <w:left w:val="none" w:sz="0" w:space="0" w:color="auto"/>
        <w:bottom w:val="none" w:sz="0" w:space="0" w:color="auto"/>
        <w:right w:val="none" w:sz="0" w:space="0" w:color="auto"/>
      </w:divBdr>
    </w:div>
    <w:div w:id="2142650369">
      <w:bodyDiv w:val="1"/>
      <w:marLeft w:val="0"/>
      <w:marRight w:val="0"/>
      <w:marTop w:val="0"/>
      <w:marBottom w:val="0"/>
      <w:divBdr>
        <w:top w:val="none" w:sz="0" w:space="0" w:color="auto"/>
        <w:left w:val="none" w:sz="0" w:space="0" w:color="auto"/>
        <w:bottom w:val="none" w:sz="0" w:space="0" w:color="auto"/>
        <w:right w:val="none" w:sz="0" w:space="0" w:color="auto"/>
      </w:divBdr>
    </w:div>
    <w:div w:id="2144612319">
      <w:bodyDiv w:val="1"/>
      <w:marLeft w:val="0"/>
      <w:marRight w:val="0"/>
      <w:marTop w:val="0"/>
      <w:marBottom w:val="0"/>
      <w:divBdr>
        <w:top w:val="none" w:sz="0" w:space="0" w:color="auto"/>
        <w:left w:val="none" w:sz="0" w:space="0" w:color="auto"/>
        <w:bottom w:val="none" w:sz="0" w:space="0" w:color="auto"/>
        <w:right w:val="none" w:sz="0" w:space="0" w:color="auto"/>
      </w:divBdr>
    </w:div>
    <w:div w:id="214515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upertransporte.gov.co" TargetMode="External"/><Relationship Id="rId1" Type="http://schemas.openxmlformats.org/officeDocument/2006/relationships/hyperlink" Target="http://www.supertransporte.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1F73EBFC6E97543834896B37C32BDA4" ma:contentTypeVersion="2" ma:contentTypeDescription="Crear nuevo documento." ma:contentTypeScope="" ma:versionID="428d1c414b36e58d34ab02fc709c2c68">
  <xsd:schema xmlns:xsd="http://www.w3.org/2001/XMLSchema" xmlns:xs="http://www.w3.org/2001/XMLSchema" xmlns:p="http://schemas.microsoft.com/office/2006/metadata/properties" xmlns:ns2="8abc8373-0ff7-4451-beb8-00da77882ef5" targetNamespace="http://schemas.microsoft.com/office/2006/metadata/properties" ma:root="true" ma:fieldsID="07d8b260a2378fce2d46d9cad11c0aa5" ns2:_="">
    <xsd:import namespace="8abc8373-0ff7-4451-beb8-00da77882e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c8373-0ff7-4451-beb8-00da77882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DDED77-27F2-40CC-82A8-841DA34718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2DCA20-B1F5-441A-90D3-38CE752C2627}">
  <ds:schemaRefs>
    <ds:schemaRef ds:uri="http://schemas.openxmlformats.org/officeDocument/2006/bibliography"/>
  </ds:schemaRefs>
</ds:datastoreItem>
</file>

<file path=customXml/itemProps3.xml><?xml version="1.0" encoding="utf-8"?>
<ds:datastoreItem xmlns:ds="http://schemas.openxmlformats.org/officeDocument/2006/customXml" ds:itemID="{831ADBD9-D485-4C41-8203-B220740FB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c8373-0ff7-4451-beb8-00da77882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456180-4F98-4906-AE31-9F0B7DCE67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17220</Words>
  <Characters>94716</Characters>
  <Application>Microsoft Office Word</Application>
  <DocSecurity>0</DocSecurity>
  <Lines>789</Lines>
  <Paragraphs>223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111713</CharactersWithSpaces>
  <SharedDoc>false</SharedDoc>
  <HLinks>
    <vt:vector size="6" baseType="variant">
      <vt:variant>
        <vt:i4>8126525</vt:i4>
      </vt:variant>
      <vt:variant>
        <vt:i4>0</vt:i4>
      </vt:variant>
      <vt:variant>
        <vt:i4>0</vt:i4>
      </vt:variant>
      <vt:variant>
        <vt:i4>5</vt:i4>
      </vt:variant>
      <vt:variant>
        <vt:lpwstr>http://www.supertransporte.gov.co/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sergiogutierrez</dc:creator>
  <cp:keywords/>
  <dc:description/>
  <cp:lastModifiedBy>Maria Fernanda Serna Quiroga</cp:lastModifiedBy>
  <cp:revision>3</cp:revision>
  <cp:lastPrinted>2017-03-07T18:08:00Z</cp:lastPrinted>
  <dcterms:created xsi:type="dcterms:W3CDTF">2022-05-20T13:52:00Z</dcterms:created>
  <dcterms:modified xsi:type="dcterms:W3CDTF">2022-05-20T14:04:00Z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0x01010001F73EBFC6E97543834896B37C32BDA4</vt:lpwstr>
  </property>
</Properties>
</file>