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972" w:rsidP="00C67972" w:rsidRDefault="00C67972" w14:paraId="47CD4426" w14:textId="77777777">
      <w:pPr>
        <w:pStyle w:val="Ttulo"/>
        <w:jc w:val="both"/>
        <w:rPr>
          <w:rFonts w:ascii="Verdana" w:hAnsi="Verdana"/>
          <w:b/>
          <w:bCs/>
          <w:sz w:val="22"/>
          <w:szCs w:val="22"/>
        </w:rPr>
      </w:pPr>
    </w:p>
    <w:p w:rsidR="00C67972" w:rsidP="00C67972" w:rsidRDefault="00C67972" w14:paraId="59A02614" w14:textId="77777777">
      <w:pPr>
        <w:pStyle w:val="Ttulo"/>
        <w:jc w:val="both"/>
        <w:rPr>
          <w:rFonts w:ascii="Verdana" w:hAnsi="Verdana"/>
          <w:b/>
          <w:bCs/>
          <w:sz w:val="22"/>
          <w:szCs w:val="22"/>
        </w:rPr>
      </w:pPr>
    </w:p>
    <w:p w:rsidR="00C67972" w:rsidP="00C67972" w:rsidRDefault="00C67972" w14:paraId="3E3F0F35" w14:textId="77777777">
      <w:pPr>
        <w:pStyle w:val="Ttulo"/>
        <w:jc w:val="both"/>
        <w:rPr>
          <w:rFonts w:ascii="Verdana" w:hAnsi="Verdana"/>
          <w:b/>
          <w:bCs/>
          <w:sz w:val="22"/>
          <w:szCs w:val="22"/>
        </w:rPr>
      </w:pPr>
    </w:p>
    <w:p w:rsidR="00C67972" w:rsidP="00C67972" w:rsidRDefault="00843A14" w14:paraId="3C904728" w14:textId="6FE1A335">
      <w:pPr>
        <w:pStyle w:val="Ttulo"/>
        <w:jc w:val="center"/>
        <w:rPr>
          <w:rFonts w:ascii="Verdana" w:hAnsi="Verdana"/>
          <w:b/>
          <w:bCs/>
          <w:sz w:val="22"/>
          <w:szCs w:val="22"/>
        </w:rPr>
      </w:pPr>
      <w:r w:rsidRPr="00C67972">
        <w:rPr>
          <w:rFonts w:ascii="Verdana" w:hAnsi="Verdana"/>
          <w:b/>
          <w:bCs/>
          <w:sz w:val="22"/>
          <w:szCs w:val="22"/>
        </w:rPr>
        <w:t>ANEXO 1</w:t>
      </w:r>
    </w:p>
    <w:p w:rsidRPr="00C67972" w:rsidR="00843A14" w:rsidP="00C67972" w:rsidRDefault="00843A14" w14:paraId="734AE9B6" w14:textId="7182A8BD">
      <w:pPr>
        <w:pStyle w:val="Ttulo"/>
        <w:jc w:val="center"/>
        <w:rPr>
          <w:rFonts w:ascii="Verdana" w:hAnsi="Verdana"/>
          <w:b/>
          <w:bCs/>
          <w:sz w:val="22"/>
          <w:szCs w:val="22"/>
        </w:rPr>
      </w:pPr>
      <w:r w:rsidRPr="00C67972">
        <w:rPr>
          <w:rFonts w:ascii="Verdana" w:hAnsi="Verdana"/>
          <w:b/>
          <w:bCs/>
          <w:sz w:val="22"/>
          <w:szCs w:val="22"/>
        </w:rPr>
        <w:t>CAPITULO IV – VIGILANCIA ASPECTOS SUBJETIVOS</w:t>
      </w:r>
    </w:p>
    <w:p w:rsidRPr="00C67972" w:rsidR="00843A14" w:rsidP="00C67972" w:rsidRDefault="00843A14" w14:paraId="547B3D04" w14:textId="77777777">
      <w:pPr>
        <w:spacing w:after="0" w:line="240" w:lineRule="auto"/>
        <w:ind w:left="57"/>
        <w:contextualSpacing/>
        <w:jc w:val="both"/>
        <w:rPr>
          <w:rFonts w:ascii="Verdana" w:hAnsi="Verdana" w:cstheme="minorHAnsi"/>
        </w:rPr>
      </w:pPr>
    </w:p>
    <w:p w:rsidRPr="00C67972" w:rsidR="00843A14" w:rsidP="00C67972" w:rsidRDefault="00843A14" w14:paraId="6E31ACF8" w14:textId="19DCF91F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  <w:bCs/>
        </w:rPr>
        <w:t>El propósito de este documento es definir los mecanismos de supervisión para</w:t>
      </w:r>
      <w:r w:rsidRPr="00C67972">
        <w:rPr>
          <w:rFonts w:ascii="Verdana" w:hAnsi="Verdana"/>
        </w:rPr>
        <w:t xml:space="preserve"> recolectar, analizar la información y definir líneas de acción consecuentes que permita</w:t>
      </w:r>
      <w:r w:rsidRPr="00C67972" w:rsidR="000C3634">
        <w:rPr>
          <w:rFonts w:ascii="Verdana" w:hAnsi="Verdana"/>
        </w:rPr>
        <w:t>n</w:t>
      </w:r>
      <w:r w:rsidRPr="00C67972">
        <w:rPr>
          <w:rFonts w:ascii="Verdana" w:hAnsi="Verdana"/>
        </w:rPr>
        <w:t xml:space="preserve"> obtener un diagnóstico oportuno, preventivo y correctivo, así como realizar el seguimiento a las </w:t>
      </w:r>
      <w:r w:rsidRPr="00C67972" w:rsidR="00062F53">
        <w:rPr>
          <w:rFonts w:ascii="Verdana" w:hAnsi="Verdana"/>
          <w:lang w:val="es-MX"/>
        </w:rPr>
        <w:t xml:space="preserve">consecuencias jurídicas y económicas de aumentar los riesgos, así como a las </w:t>
      </w:r>
      <w:r w:rsidRPr="00C67972">
        <w:rPr>
          <w:rFonts w:ascii="Verdana" w:hAnsi="Verdana"/>
        </w:rPr>
        <w:t>acciones de mejora tendientes a disminuir la secuencia de riesgos medio o alto de los vigilados de la Superintendencia de Transporte.</w:t>
      </w:r>
    </w:p>
    <w:p w:rsidRPr="00C67972" w:rsidR="00C67972" w:rsidP="00C67972" w:rsidRDefault="00C67972" w14:paraId="70F69ECA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9065CF" w:rsidP="00C67972" w:rsidRDefault="00843A14" w14:paraId="02BA7BCD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En lo pertinente a la recolección de la información, este Anexo Técnico orienta el diligenciamiento del “</w:t>
      </w:r>
      <w:r w:rsidRPr="00C67972" w:rsidR="009065CF">
        <w:rPr>
          <w:rFonts w:ascii="Verdana" w:hAnsi="Verdana"/>
        </w:rPr>
        <w:t xml:space="preserve">Parte 1: </w:t>
      </w:r>
      <w:r w:rsidRPr="00C67972">
        <w:rPr>
          <w:rFonts w:ascii="Verdana" w:hAnsi="Verdana"/>
        </w:rPr>
        <w:t>Formulario</w:t>
      </w:r>
      <w:r w:rsidRPr="00C67972" w:rsidR="009065CF">
        <w:rPr>
          <w:rFonts w:ascii="Verdana" w:hAnsi="Verdana"/>
        </w:rPr>
        <w:t>s</w:t>
      </w:r>
      <w:r w:rsidRPr="00C67972">
        <w:rPr>
          <w:rFonts w:ascii="Verdana" w:hAnsi="Verdana"/>
        </w:rPr>
        <w:t xml:space="preserve"> </w:t>
      </w:r>
      <w:r w:rsidRPr="00C67972" w:rsidR="009065CF">
        <w:rPr>
          <w:rFonts w:ascii="Verdana" w:hAnsi="Verdana"/>
        </w:rPr>
        <w:t>información subjetiva anualizada; Parte 2: Formularios información subjetiva modelos de negocio especiales y Parte 3: Formularios información subjetiva vigilancia periodos intermedios</w:t>
      </w:r>
      <w:r w:rsidRPr="00C67972">
        <w:rPr>
          <w:rFonts w:ascii="Verdana" w:hAnsi="Verdana"/>
        </w:rPr>
        <w:t>”.</w:t>
      </w:r>
    </w:p>
    <w:p w:rsidRPr="00C67972" w:rsidR="00C67972" w:rsidP="00C67972" w:rsidRDefault="00C67972" w14:paraId="0808FD38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  <w:bCs/>
        </w:rPr>
      </w:pPr>
    </w:p>
    <w:p w:rsidRPr="00C67972" w:rsidR="00843A14" w:rsidP="00C67972" w:rsidRDefault="00843A14" w14:paraId="6EE378E5" w14:textId="17E03203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  <w:bCs/>
        </w:rPr>
        <w:t>Respecto al análisis de la información, la Super</w:t>
      </w:r>
      <w:r w:rsidR="00C67972">
        <w:rPr>
          <w:rFonts w:ascii="Verdana" w:hAnsi="Verdana"/>
          <w:bCs/>
        </w:rPr>
        <w:t>intendencia de T</w:t>
      </w:r>
      <w:r w:rsidRPr="00C67972">
        <w:rPr>
          <w:rFonts w:ascii="Verdana" w:hAnsi="Verdana"/>
          <w:bCs/>
        </w:rPr>
        <w:t>ransporte establece los criterios para identificar los “</w:t>
      </w:r>
      <w:r w:rsidRPr="00C67972" w:rsidR="009065CF">
        <w:rPr>
          <w:rFonts w:ascii="Verdana" w:hAnsi="Verdana"/>
        </w:rPr>
        <w:t>indicadores a aplicar a los modelos de negocio especial y los indicadores de sensibilidad para el diagnóstico de la vigilancia especial de periodos intermedios</w:t>
      </w:r>
      <w:r w:rsidRPr="00C67972" w:rsidR="009065CF">
        <w:rPr>
          <w:rFonts w:ascii="Verdana" w:hAnsi="Verdana"/>
          <w:bCs/>
        </w:rPr>
        <w:t xml:space="preserve"> </w:t>
      </w:r>
    </w:p>
    <w:p w:rsidRPr="00C67972" w:rsidR="00C67972" w:rsidP="00C67972" w:rsidRDefault="00C67972" w14:paraId="4590870F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843A14" w:rsidP="00C67972" w:rsidRDefault="00843A14" w14:paraId="0775A81D" w14:textId="0C585381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Este Anexo Técnico igualmente presenta definiciones relacionadas con la temática de </w:t>
      </w:r>
      <w:r w:rsidRPr="00C67972" w:rsidR="00062F53">
        <w:rPr>
          <w:rFonts w:ascii="Verdana" w:hAnsi="Verdana"/>
        </w:rPr>
        <w:t>vigilancia subjetiva -administrativa, contable, societaria y financiera-</w:t>
      </w:r>
      <w:r w:rsidRPr="00C67972">
        <w:rPr>
          <w:rFonts w:ascii="Verdana" w:hAnsi="Verdana"/>
        </w:rPr>
        <w:t>, para facilitar la comprensión de los conceptos y el alcance del objetivo trazado.</w:t>
      </w:r>
    </w:p>
    <w:p w:rsidR="00C67972" w:rsidP="00C67972" w:rsidRDefault="00C67972" w14:paraId="0B55B02C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23E90C54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69288645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5C219D6E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1D67C5FD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2D895FB5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2EE7849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54E46C3A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06EF23A7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2C3BD2C8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632D5BBC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54295D87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5FCC9E97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6A2F07E3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062F53" w:rsidP="00C67972" w:rsidRDefault="00062F53" w14:paraId="1A9A5612" w14:textId="77777777">
      <w:pPr>
        <w:tabs>
          <w:tab w:val="left" w:pos="709"/>
        </w:tabs>
        <w:spacing w:after="0" w:line="240" w:lineRule="auto"/>
        <w:ind w:left="57"/>
        <w:contextualSpacing/>
        <w:jc w:val="both"/>
        <w:rPr>
          <w:rFonts w:ascii="Verdana" w:hAnsi="Verdana" w:cstheme="minorHAnsi"/>
          <w:bCs/>
        </w:rPr>
      </w:pPr>
    </w:p>
    <w:p w:rsidRPr="00C67972" w:rsidR="00C67972" w:rsidP="00C67972" w:rsidRDefault="00C67972" w14:paraId="63D2B967" w14:textId="77777777">
      <w:pPr>
        <w:tabs>
          <w:tab w:val="left" w:pos="709"/>
        </w:tabs>
        <w:spacing w:after="0" w:line="240" w:lineRule="auto"/>
        <w:ind w:left="57"/>
        <w:contextualSpacing/>
        <w:jc w:val="both"/>
        <w:rPr>
          <w:rFonts w:ascii="Verdana" w:hAnsi="Verdana" w:cstheme="minorHAnsi"/>
          <w:bCs/>
        </w:rPr>
      </w:pPr>
    </w:p>
    <w:p w:rsidR="00062F53" w:rsidP="00C67972" w:rsidRDefault="00062F53" w14:paraId="391B8C1D" w14:textId="70DB15F0">
      <w:pPr>
        <w:spacing w:after="0" w:line="240" w:lineRule="auto"/>
        <w:contextualSpacing/>
        <w:jc w:val="both"/>
        <w:rPr>
          <w:rFonts w:ascii="Verdana" w:hAnsi="Verdana" w:cstheme="minorHAnsi"/>
          <w:bCs/>
        </w:rPr>
      </w:pPr>
      <w:r w:rsidRPr="00C67972">
        <w:rPr>
          <w:rFonts w:ascii="Verdana" w:hAnsi="Verdana" w:cstheme="minorHAnsi"/>
          <w:bCs/>
        </w:rPr>
        <w:br w:type="page"/>
      </w:r>
    </w:p>
    <w:p w:rsidR="00C67972" w:rsidP="00C67972" w:rsidRDefault="00C67972" w14:paraId="15B2023F" w14:textId="77777777">
      <w:pPr>
        <w:spacing w:after="0" w:line="240" w:lineRule="auto"/>
        <w:contextualSpacing/>
        <w:jc w:val="both"/>
        <w:rPr>
          <w:rFonts w:ascii="Verdana" w:hAnsi="Verdana" w:cstheme="minorHAnsi"/>
          <w:bCs/>
        </w:rPr>
      </w:pPr>
    </w:p>
    <w:p w:rsidR="00C67972" w:rsidP="00C67972" w:rsidRDefault="00C67972" w14:paraId="2EB57C35" w14:textId="77777777">
      <w:pPr>
        <w:spacing w:after="0" w:line="240" w:lineRule="auto"/>
        <w:contextualSpacing/>
        <w:jc w:val="both"/>
        <w:rPr>
          <w:rFonts w:ascii="Verdana" w:hAnsi="Verdana" w:cstheme="minorHAnsi"/>
          <w:bCs/>
        </w:rPr>
      </w:pPr>
    </w:p>
    <w:p w:rsidRPr="00C67972" w:rsidR="00C67972" w:rsidP="00C67972" w:rsidRDefault="00C67972" w14:paraId="32BC7D0F" w14:textId="77777777">
      <w:pPr>
        <w:spacing w:after="0" w:line="240" w:lineRule="auto"/>
        <w:contextualSpacing/>
        <w:jc w:val="both"/>
        <w:rPr>
          <w:rFonts w:ascii="Verdana" w:hAnsi="Verdana" w:cstheme="minorHAnsi"/>
          <w:bCs/>
        </w:rPr>
      </w:pPr>
    </w:p>
    <w:p w:rsidR="00C67972" w:rsidP="00C67972" w:rsidRDefault="00114743" w14:paraId="6C88D9F6" w14:textId="77777777">
      <w:pPr>
        <w:pStyle w:val="Ttulo1"/>
        <w:numPr>
          <w:ilvl w:val="0"/>
          <w:numId w:val="90"/>
        </w:numPr>
        <w:spacing w:before="0" w:line="240" w:lineRule="auto"/>
        <w:ind w:left="0" w:firstLine="0"/>
        <w:contextualSpacing/>
        <w:jc w:val="both"/>
        <w:rPr>
          <w:rStyle w:val="ui-provider"/>
          <w:rFonts w:ascii="Verdana" w:hAnsi="Verdana" w:cstheme="minorHAnsi"/>
          <w:sz w:val="22"/>
          <w:szCs w:val="22"/>
        </w:rPr>
      </w:pPr>
      <w:r w:rsidRPr="00C67972">
        <w:rPr>
          <w:rStyle w:val="ui-provider"/>
          <w:rFonts w:ascii="Verdana" w:hAnsi="Verdana" w:cstheme="minorHAnsi"/>
          <w:sz w:val="22"/>
          <w:szCs w:val="22"/>
        </w:rPr>
        <w:t xml:space="preserve">ANEXO 1 – PARTE 1: </w:t>
      </w:r>
      <w:r w:rsidRPr="00C67972" w:rsidR="00767465">
        <w:rPr>
          <w:rStyle w:val="ui-provider"/>
          <w:rFonts w:ascii="Verdana" w:hAnsi="Verdana" w:cstheme="minorHAnsi"/>
          <w:sz w:val="22"/>
          <w:szCs w:val="22"/>
        </w:rPr>
        <w:t>SUPERVISIÓN</w:t>
      </w:r>
      <w:r w:rsidRPr="00C67972">
        <w:rPr>
          <w:rStyle w:val="ui-provider"/>
          <w:rFonts w:ascii="Verdana" w:hAnsi="Verdana" w:cstheme="minorHAnsi"/>
          <w:sz w:val="22"/>
          <w:szCs w:val="22"/>
        </w:rPr>
        <w:t xml:space="preserve"> GENERAL ANUALIZADA</w:t>
      </w:r>
    </w:p>
    <w:p w:rsidRPr="00C67972" w:rsidR="00114743" w:rsidP="00C67972" w:rsidRDefault="00114743" w14:paraId="48011FE6" w14:textId="33A82D53">
      <w:pPr>
        <w:pStyle w:val="Ttulo1"/>
        <w:numPr>
          <w:ilvl w:val="0"/>
          <w:numId w:val="0"/>
        </w:numPr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Del reporte de la Información general anualizada</w:t>
      </w:r>
    </w:p>
    <w:p w:rsidRPr="00C67972" w:rsidR="001E7F06" w:rsidP="00C67972" w:rsidRDefault="001E7F06" w14:paraId="48DBE34A" w14:textId="77777777">
      <w:pPr>
        <w:tabs>
          <w:tab w:val="left" w:pos="284"/>
        </w:tabs>
        <w:spacing w:after="0" w:line="240" w:lineRule="auto"/>
        <w:contextualSpacing/>
        <w:jc w:val="both"/>
        <w:rPr>
          <w:rFonts w:ascii="Verdana" w:hAnsi="Verdana" w:cstheme="minorHAnsi"/>
          <w:b/>
        </w:rPr>
      </w:pPr>
    </w:p>
    <w:p w:rsidR="00182331" w:rsidP="00C67972" w:rsidRDefault="00182331" w14:paraId="644E7126" w14:textId="4AA4C213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La vigilancia general regular anualizada de la información subjetiva proporciona una visión </w:t>
      </w:r>
      <w:r w:rsidR="00C67972">
        <w:rPr>
          <w:rFonts w:ascii="Verdana" w:hAnsi="Verdana"/>
        </w:rPr>
        <w:t>global</w:t>
      </w:r>
      <w:r w:rsidRPr="00C67972">
        <w:rPr>
          <w:rFonts w:ascii="Verdana" w:hAnsi="Verdana"/>
        </w:rPr>
        <w:t xml:space="preserve"> y actualizada del </w:t>
      </w:r>
      <w:r w:rsidRPr="00C67972" w:rsidR="00E94244">
        <w:rPr>
          <w:rFonts w:ascii="Verdana" w:hAnsi="Verdana"/>
        </w:rPr>
        <w:t xml:space="preserve">cumplimiento de los reglamentos y las normas, así mismo de </w:t>
      </w:r>
      <w:r w:rsidRPr="00C67972">
        <w:rPr>
          <w:rFonts w:ascii="Verdana" w:hAnsi="Verdana"/>
        </w:rPr>
        <w:t>la salud financiera de los vigilados en el periodo correspondiente al ejercicio económico</w:t>
      </w:r>
      <w:r w:rsidRPr="00C67972" w:rsidR="00E94244">
        <w:rPr>
          <w:rFonts w:ascii="Verdana" w:hAnsi="Verdana"/>
        </w:rPr>
        <w:t xml:space="preserve"> reportado</w:t>
      </w:r>
      <w:r w:rsidRPr="00C67972">
        <w:rPr>
          <w:rFonts w:ascii="Verdana" w:hAnsi="Verdana"/>
        </w:rPr>
        <w:t>.</w:t>
      </w:r>
    </w:p>
    <w:p w:rsidRPr="00C67972" w:rsidR="00C67972" w:rsidP="00C67972" w:rsidRDefault="00C67972" w14:paraId="7EA80583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DD2EC2" w:rsidP="00C67972" w:rsidRDefault="00182331" w14:paraId="4AB599CC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Este proceso implica la revisión detallada de los informes</w:t>
      </w:r>
      <w:r w:rsidRPr="00C67972" w:rsidR="00E94244">
        <w:rPr>
          <w:rFonts w:ascii="Verdana" w:hAnsi="Verdana"/>
        </w:rPr>
        <w:t xml:space="preserve"> de gestión y de los estados</w:t>
      </w:r>
      <w:r w:rsidRPr="00C67972">
        <w:rPr>
          <w:rFonts w:ascii="Verdana" w:hAnsi="Verdana"/>
        </w:rPr>
        <w:t xml:space="preserve"> financieros anuales, incluyendo estados de resultados, balances generales y flujos de efectivo. Durante este análisis, se busca identificar tendencias, evaluar la eficacia de las estrategias financieras y detectar posibles</w:t>
      </w:r>
      <w:r w:rsidRPr="00C67972" w:rsidR="00E94244">
        <w:rPr>
          <w:rFonts w:ascii="Verdana" w:hAnsi="Verdana"/>
        </w:rPr>
        <w:t xml:space="preserve"> riesgos sobre la prestación del servicio, de igual forma valorar el desarrollo y funcionamiento de la organización</w:t>
      </w:r>
      <w:r w:rsidRPr="00C67972">
        <w:rPr>
          <w:rFonts w:ascii="Verdana" w:hAnsi="Verdana"/>
        </w:rPr>
        <w:t xml:space="preserve"> </w:t>
      </w:r>
      <w:r w:rsidRPr="00C67972" w:rsidR="00E94244">
        <w:rPr>
          <w:rFonts w:ascii="Verdana" w:hAnsi="Verdana"/>
        </w:rPr>
        <w:t xml:space="preserve">y posibles </w:t>
      </w:r>
      <w:r w:rsidRPr="00C67972">
        <w:rPr>
          <w:rFonts w:ascii="Verdana" w:hAnsi="Verdana"/>
        </w:rPr>
        <w:t>áreas de mejora.</w:t>
      </w:r>
    </w:p>
    <w:p w:rsidR="00DD2EC2" w:rsidP="00C67972" w:rsidRDefault="00DD2EC2" w14:paraId="4D26DEAA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="00182331" w:rsidP="00C67972" w:rsidRDefault="00182331" w14:paraId="09DAF274" w14:textId="33D9FF60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 En el contexto de la vigilancia general regular anualizada, se consideran aspectos clave</w:t>
      </w:r>
      <w:r w:rsidRPr="00C67972" w:rsidR="00FD7482">
        <w:rPr>
          <w:rFonts w:ascii="Verdana" w:hAnsi="Verdana"/>
        </w:rPr>
        <w:t>s</w:t>
      </w:r>
      <w:r w:rsidRPr="00C67972" w:rsidR="00E94244">
        <w:rPr>
          <w:rFonts w:ascii="Verdana" w:hAnsi="Verdana"/>
        </w:rPr>
        <w:t xml:space="preserve"> </w:t>
      </w:r>
      <w:r w:rsidRPr="00C67972" w:rsidR="00FD7482">
        <w:rPr>
          <w:rFonts w:ascii="Verdana" w:hAnsi="Verdana"/>
        </w:rPr>
        <w:t>los siguientes</w:t>
      </w:r>
    </w:p>
    <w:p w:rsidRPr="00C67972" w:rsidR="00C67972" w:rsidP="00C67972" w:rsidRDefault="00C67972" w14:paraId="3ED41E3C" w14:textId="77777777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1E7F06" w:rsidP="00C67972" w:rsidRDefault="001E7F06" w14:paraId="7108FB2C" w14:textId="70F57535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ASPECTOS JURÍDICOS</w:t>
      </w:r>
    </w:p>
    <w:p w:rsidRPr="00C67972" w:rsidR="001E7F06" w:rsidP="00C67972" w:rsidRDefault="001E7F06" w14:paraId="19B3E663" w14:textId="77777777">
      <w:pPr>
        <w:tabs>
          <w:tab w:val="left" w:pos="284"/>
        </w:tabs>
        <w:spacing w:after="0" w:line="240" w:lineRule="auto"/>
        <w:contextualSpacing/>
        <w:jc w:val="both"/>
        <w:rPr>
          <w:rFonts w:ascii="Verdana" w:hAnsi="Verdana" w:cstheme="minorHAnsi"/>
          <w:bCs/>
        </w:rPr>
      </w:pPr>
    </w:p>
    <w:p w:rsidRPr="00C67972" w:rsidR="001E7F06" w:rsidP="00C67972" w:rsidRDefault="001E7F06" w14:paraId="5EA4BED8" w14:textId="216ACFD5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Tipo de organización</w:t>
      </w:r>
    </w:p>
    <w:p w:rsidRPr="00C67972" w:rsidR="001E7F06" w:rsidP="00C67972" w:rsidRDefault="001E7F06" w14:paraId="713A53F6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Hipótesis de negocio en marcha</w:t>
      </w:r>
    </w:p>
    <w:p w:rsidRPr="00C67972" w:rsidR="001E7F06" w:rsidP="00C67972" w:rsidRDefault="001E7F06" w14:paraId="5DFF70CF" w14:textId="65B3E8FE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Situación Jurídica</w:t>
      </w:r>
    </w:p>
    <w:p w:rsidRPr="00C67972" w:rsidR="001E7F06" w:rsidP="00C67972" w:rsidRDefault="001E7F06" w14:paraId="0BF503A0" w14:textId="77777777">
      <w:pPr>
        <w:tabs>
          <w:tab w:val="left" w:pos="284"/>
        </w:tabs>
        <w:spacing w:after="0" w:line="240" w:lineRule="auto"/>
        <w:contextualSpacing/>
        <w:jc w:val="both"/>
        <w:rPr>
          <w:rFonts w:ascii="Verdana" w:hAnsi="Verdana" w:cstheme="minorHAnsi"/>
          <w:b/>
        </w:rPr>
      </w:pPr>
    </w:p>
    <w:p w:rsidRPr="00C67972" w:rsidR="001E7F06" w:rsidP="00C67972" w:rsidRDefault="001E7F06" w14:paraId="0098C22C" w14:textId="139E540A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ASPECTOS ADMINISTRATIVOS</w:t>
      </w:r>
    </w:p>
    <w:p w:rsidRPr="00C67972" w:rsidR="001E7F06" w:rsidP="00C67972" w:rsidRDefault="001E7F06" w14:paraId="5A6AF122" w14:textId="77777777">
      <w:pPr>
        <w:tabs>
          <w:tab w:val="left" w:pos="284"/>
        </w:tabs>
        <w:spacing w:after="0" w:line="240" w:lineRule="auto"/>
        <w:contextualSpacing/>
        <w:jc w:val="both"/>
        <w:rPr>
          <w:rFonts w:ascii="Verdana" w:hAnsi="Verdana" w:cstheme="minorHAnsi"/>
          <w:b/>
        </w:rPr>
      </w:pPr>
    </w:p>
    <w:p w:rsidRPr="00C67972" w:rsidR="001E7F06" w:rsidP="00C67972" w:rsidRDefault="001E7F06" w14:paraId="66CC97F9" w14:textId="196F35AD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Razón social</w:t>
      </w:r>
    </w:p>
    <w:p w:rsidRPr="00C67972" w:rsidR="001E7F06" w:rsidP="00C67972" w:rsidRDefault="001E7F06" w14:paraId="51EF1927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Grupo NIIF</w:t>
      </w:r>
    </w:p>
    <w:p w:rsidRPr="00C67972" w:rsidR="001E7F06" w:rsidP="00C67972" w:rsidRDefault="001E7F06" w14:paraId="5CA4C402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Domicilio</w:t>
      </w:r>
    </w:p>
    <w:p w:rsidRPr="00C67972" w:rsidR="001E7F06" w:rsidP="00C67972" w:rsidRDefault="001E7F06" w14:paraId="38006E92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Dictamen del revisor fiscal</w:t>
      </w:r>
    </w:p>
    <w:p w:rsidRPr="00C67972" w:rsidR="001E7F06" w:rsidP="00C67972" w:rsidRDefault="001E7F06" w14:paraId="7314A4BF" w14:textId="039EBBD2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Renovación matrícula mercantil</w:t>
      </w:r>
    </w:p>
    <w:p w:rsidRPr="00C67972" w:rsidR="001E7F06" w:rsidP="00C67972" w:rsidRDefault="001E7F06" w14:paraId="170AEE93" w14:textId="77777777">
      <w:pPr>
        <w:tabs>
          <w:tab w:val="left" w:pos="284"/>
        </w:tabs>
        <w:spacing w:after="0" w:line="240" w:lineRule="auto"/>
        <w:contextualSpacing/>
        <w:jc w:val="both"/>
        <w:rPr>
          <w:rFonts w:ascii="Verdana" w:hAnsi="Verdana" w:cstheme="minorHAnsi"/>
          <w:b/>
        </w:rPr>
      </w:pPr>
    </w:p>
    <w:p w:rsidRPr="00C67972" w:rsidR="001E7F06" w:rsidP="00C67972" w:rsidRDefault="001E7F06" w14:paraId="7F5DB6C5" w14:textId="3C0AB8C2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ASPECTOS CONTABLES</w:t>
      </w:r>
    </w:p>
    <w:p w:rsidRPr="00C67972" w:rsidR="001E7F06" w:rsidP="00C67972" w:rsidRDefault="001E7F06" w14:paraId="2FA8D8CE" w14:textId="77777777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:rsidRPr="00C67972" w:rsidR="001E7F06" w:rsidP="00C67972" w:rsidRDefault="001E7F06" w14:paraId="74093EDC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Párrafo de énfasis</w:t>
      </w:r>
    </w:p>
    <w:p w:rsidRPr="00C67972" w:rsidR="001E7F06" w:rsidP="00C67972" w:rsidRDefault="001E7F06" w14:paraId="19DD4859" w14:textId="21BD6613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Opinión dictamen</w:t>
      </w:r>
    </w:p>
    <w:p w:rsidRPr="00C67972" w:rsidR="001E7F06" w:rsidP="00C67972" w:rsidRDefault="001E7F06" w14:paraId="31AD16AB" w14:textId="77777777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:rsidRPr="00C67972" w:rsidR="001E7F06" w:rsidP="00C67972" w:rsidRDefault="001E7F06" w14:paraId="4939AAE3" w14:textId="025EBC01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ASPECTOS FINANCIEROS</w:t>
      </w:r>
    </w:p>
    <w:p w:rsidRPr="00C67972" w:rsidR="00E94244" w:rsidP="00C67972" w:rsidRDefault="00E94244" w14:paraId="77D2B418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114743" w:rsidP="00C67972" w:rsidRDefault="00114743" w14:paraId="20391AD2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lastRenderedPageBreak/>
        <w:t>Calidad de los ingresos</w:t>
      </w:r>
    </w:p>
    <w:p w:rsidRPr="00C67972" w:rsidR="00114743" w:rsidP="00C67972" w:rsidRDefault="00114743" w14:paraId="49C6B5BE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Calidad del resultado</w:t>
      </w:r>
    </w:p>
    <w:p w:rsidRPr="00C67972" w:rsidR="00114743" w:rsidP="00C67972" w:rsidRDefault="00114743" w14:paraId="6737107D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EBITDA</w:t>
      </w:r>
    </w:p>
    <w:p w:rsidRPr="00C67972" w:rsidR="00114743" w:rsidP="00C67972" w:rsidRDefault="00114743" w14:paraId="46807CC7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Razón corriente</w:t>
      </w:r>
    </w:p>
    <w:p w:rsidRPr="00C67972" w:rsidR="00114743" w:rsidP="00C67972" w:rsidRDefault="00114743" w14:paraId="4A3FB150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Razón de solvencia</w:t>
      </w:r>
    </w:p>
    <w:p w:rsidRPr="00C67972" w:rsidR="00114743" w:rsidP="00C67972" w:rsidRDefault="00114743" w14:paraId="08822DCC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Rentabilidad operacional</w:t>
      </w:r>
    </w:p>
    <w:p w:rsidRPr="00C67972" w:rsidR="00114743" w:rsidP="00C67972" w:rsidRDefault="00114743" w14:paraId="05239586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Rentabilidad neta</w:t>
      </w:r>
    </w:p>
    <w:p w:rsidRPr="00C67972" w:rsidR="00114743" w:rsidP="00C67972" w:rsidRDefault="00114743" w14:paraId="412BE1D0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Rentabilidad del patrimonio</w:t>
      </w:r>
    </w:p>
    <w:p w:rsidRPr="00C67972" w:rsidR="00114743" w:rsidP="00C67972" w:rsidRDefault="00114743" w14:paraId="4B82C1E0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Rentabilidad del activo</w:t>
      </w:r>
    </w:p>
    <w:p w:rsidRPr="00C67972" w:rsidR="00114743" w:rsidP="00C67972" w:rsidRDefault="00114743" w14:paraId="72549BFE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Nivel de endeudamiento</w:t>
      </w:r>
    </w:p>
    <w:p w:rsidRPr="00C67972" w:rsidR="00114743" w:rsidP="00C67972" w:rsidRDefault="00114743" w14:paraId="32F15583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Concentración de la deuda</w:t>
      </w:r>
    </w:p>
    <w:p w:rsidRPr="00C67972" w:rsidR="001E7F06" w:rsidP="00C67972" w:rsidRDefault="00114743" w14:paraId="3843C832" w14:textId="6F6A4E5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proofErr w:type="spellStart"/>
      <w:r w:rsidRPr="00C67972">
        <w:rPr>
          <w:rFonts w:ascii="Verdana" w:hAnsi="Verdana" w:cstheme="minorHAnsi"/>
          <w:sz w:val="22"/>
          <w:szCs w:val="22"/>
        </w:rPr>
        <w:t>Leverage</w:t>
      </w:r>
      <w:proofErr w:type="spellEnd"/>
      <w:r w:rsidRPr="00C67972">
        <w:rPr>
          <w:rFonts w:ascii="Verdana" w:hAnsi="Verdana" w:cstheme="minorHAnsi"/>
          <w:sz w:val="22"/>
          <w:szCs w:val="22"/>
        </w:rPr>
        <w:t xml:space="preserve"> Total</w:t>
      </w:r>
    </w:p>
    <w:p w:rsidRPr="00C67972" w:rsidR="00114743" w:rsidP="00C67972" w:rsidRDefault="00114743" w14:paraId="2543B381" w14:textId="77777777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:rsidRPr="00C67972" w:rsidR="001E7F06" w:rsidP="00C67972" w:rsidRDefault="001E7F06" w14:paraId="445DAD7E" w14:textId="075F1775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ASPECTOS DE GESTIÓN</w:t>
      </w:r>
    </w:p>
    <w:p w:rsidRPr="00C67972" w:rsidR="001E7F06" w:rsidP="00C67972" w:rsidRDefault="001E7F06" w14:paraId="6660F808" w14:textId="77777777">
      <w:pPr>
        <w:pStyle w:val="Ttulo2"/>
        <w:numPr>
          <w:ilvl w:val="0"/>
          <w:numId w:val="0"/>
        </w:numPr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:rsidRPr="00C67972" w:rsidR="00114743" w:rsidP="00C67972" w:rsidRDefault="00114743" w14:paraId="26FC2C0B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Gasto</w:t>
      </w:r>
    </w:p>
    <w:p w:rsidRPr="00C67972" w:rsidR="00114743" w:rsidP="00C67972" w:rsidRDefault="00114743" w14:paraId="33325F70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Ingreso</w:t>
      </w:r>
    </w:p>
    <w:p w:rsidRPr="00C67972" w:rsidR="00114743" w:rsidP="00C67972" w:rsidRDefault="00114743" w14:paraId="2E84236E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Utilidad (a)</w:t>
      </w:r>
    </w:p>
    <w:p w:rsidRPr="00C67972" w:rsidR="00114743" w:rsidP="00C67972" w:rsidRDefault="00114743" w14:paraId="23663395" w14:textId="1E50015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Utilidad (b)</w:t>
      </w:r>
    </w:p>
    <w:p w:rsidRPr="00C67972" w:rsidR="00114743" w:rsidP="00C67972" w:rsidRDefault="00114743" w14:paraId="18EAA4AF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062F53" w:rsidP="00C67972" w:rsidRDefault="001E7F06" w14:paraId="155BCAE9" w14:textId="6613939C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ASPECTOS DE DEUDA</w:t>
      </w:r>
    </w:p>
    <w:p w:rsidRPr="00C67972" w:rsidR="00062F53" w:rsidP="00C67972" w:rsidRDefault="00062F53" w14:paraId="1FE59D7D" w14:textId="77777777">
      <w:pPr>
        <w:tabs>
          <w:tab w:val="left" w:pos="709"/>
        </w:tabs>
        <w:spacing w:after="0" w:line="240" w:lineRule="auto"/>
        <w:contextualSpacing/>
        <w:jc w:val="both"/>
        <w:rPr>
          <w:rFonts w:ascii="Verdana" w:hAnsi="Verdana" w:cstheme="minorHAnsi"/>
          <w:bCs/>
        </w:rPr>
      </w:pPr>
    </w:p>
    <w:p w:rsidRPr="00C67972" w:rsidR="00B94744" w:rsidP="00C67972" w:rsidRDefault="00B94744" w14:paraId="16CA39F0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Cobertura de la Deuda</w:t>
      </w:r>
    </w:p>
    <w:p w:rsidRPr="00C67972" w:rsidR="00B94744" w:rsidP="00C67972" w:rsidRDefault="00B94744" w14:paraId="131B17B0" w14:textId="671D789D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Apalancamiento Financiero</w:t>
      </w:r>
    </w:p>
    <w:p w:rsidR="00FD7482" w:rsidP="00C67972" w:rsidRDefault="00FD7482" w14:paraId="65E91D23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E098667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264F5802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2FD1F4E1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BAA764A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0300F53A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B3813D5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4B28EE9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D10F9E2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1725216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021E734B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0E2B60B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6880A93D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5850D41C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2779FAD8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3DA42A21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035EB32F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B5FAB43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2FC63CB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65537F05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6C823822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3DC6AA2A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49822CF4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9149C1E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C67972" w:rsidP="00C67972" w:rsidRDefault="00C67972" w14:paraId="34B780BE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114743" w:rsidP="00C67972" w:rsidRDefault="00114743" w14:paraId="21A3FDF6" w14:textId="612C0119">
      <w:pPr>
        <w:pStyle w:val="Ttulo1"/>
        <w:spacing w:before="0" w:line="240" w:lineRule="auto"/>
        <w:contextualSpacing/>
        <w:jc w:val="both"/>
        <w:rPr>
          <w:rStyle w:val="ui-provider"/>
          <w:rFonts w:ascii="Verdana" w:hAnsi="Verdana" w:cstheme="minorHAnsi"/>
          <w:sz w:val="22"/>
          <w:szCs w:val="22"/>
        </w:rPr>
      </w:pPr>
      <w:r w:rsidRPr="00C67972">
        <w:rPr>
          <w:rStyle w:val="ui-provider"/>
          <w:rFonts w:ascii="Verdana" w:hAnsi="Verdana" w:cstheme="minorHAnsi"/>
          <w:sz w:val="22"/>
          <w:szCs w:val="22"/>
        </w:rPr>
        <w:t xml:space="preserve">ANEXO 1 – PARTE 2: </w:t>
      </w:r>
      <w:r w:rsidRPr="00C67972" w:rsidR="00044283">
        <w:rPr>
          <w:rStyle w:val="ui-provider"/>
          <w:rFonts w:ascii="Verdana" w:hAnsi="Verdana" w:cstheme="minorHAnsi"/>
          <w:sz w:val="22"/>
          <w:szCs w:val="22"/>
        </w:rPr>
        <w:t>SUPERVISIÓN GENERAL ANUALIZADA</w:t>
      </w:r>
      <w:r w:rsidRPr="00C67972">
        <w:rPr>
          <w:rStyle w:val="ui-provider"/>
          <w:rFonts w:ascii="Verdana" w:hAnsi="Verdana" w:cstheme="minorHAnsi"/>
          <w:sz w:val="22"/>
          <w:szCs w:val="22"/>
        </w:rPr>
        <w:t xml:space="preserve"> MODELOS DE NEGOCIOS ESPECIALES</w:t>
      </w:r>
    </w:p>
    <w:p w:rsidRPr="00C67972" w:rsidR="00B94744" w:rsidP="00C67972" w:rsidRDefault="00B94744" w14:paraId="04999A0E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FD7482" w:rsidP="00C67972" w:rsidRDefault="00FD7482" w14:paraId="6DA12A07" w14:textId="4ED19614">
      <w:pPr>
        <w:pStyle w:val="Textoindependiente"/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En el contexto de la vigilancia </w:t>
      </w:r>
      <w:r w:rsidRPr="00C67972">
        <w:rPr>
          <w:rStyle w:val="ui-provider"/>
          <w:rFonts w:ascii="Verdana" w:hAnsi="Verdana" w:cstheme="minorHAnsi"/>
        </w:rPr>
        <w:t>anualizada de modelos de negocios especiales sometidos a la vigilancia de la Super</w:t>
      </w:r>
      <w:r w:rsidRPr="00C67972" w:rsidR="002D601E">
        <w:rPr>
          <w:rStyle w:val="ui-provider"/>
          <w:rFonts w:ascii="Verdana" w:hAnsi="Verdana" w:cstheme="minorHAnsi"/>
        </w:rPr>
        <w:t>T</w:t>
      </w:r>
      <w:r w:rsidRPr="00C67972">
        <w:rPr>
          <w:rStyle w:val="ui-provider"/>
          <w:rFonts w:ascii="Verdana" w:hAnsi="Verdana" w:cstheme="minorHAnsi"/>
        </w:rPr>
        <w:t>ransporte</w:t>
      </w:r>
      <w:r w:rsidRPr="00C67972" w:rsidR="00D75D7C">
        <w:rPr>
          <w:rStyle w:val="ui-provider"/>
          <w:rFonts w:ascii="Verdana" w:hAnsi="Verdana" w:cstheme="minorHAnsi"/>
        </w:rPr>
        <w:t xml:space="preserve"> privilegiando la </w:t>
      </w:r>
      <w:proofErr w:type="spellStart"/>
      <w:r w:rsidRPr="00C67972" w:rsidR="00D75D7C">
        <w:rPr>
          <w:rStyle w:val="ui-provider"/>
          <w:rFonts w:ascii="Verdana" w:hAnsi="Verdana" w:cstheme="minorHAnsi"/>
        </w:rPr>
        <w:t>AutoGestion</w:t>
      </w:r>
      <w:proofErr w:type="spellEnd"/>
      <w:r w:rsidRPr="00C67972">
        <w:rPr>
          <w:rFonts w:ascii="Verdana" w:hAnsi="Verdana"/>
        </w:rPr>
        <w:t>, se consideran aspectos claves los siguientes:</w:t>
      </w:r>
    </w:p>
    <w:p w:rsidRPr="00C67972" w:rsidR="00FD7482" w:rsidP="00C67972" w:rsidRDefault="00FD7482" w14:paraId="20C62C60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767465" w:rsidP="00C67972" w:rsidRDefault="00767465" w14:paraId="5EE1B950" w14:textId="34FD6A25">
      <w:pPr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  <w:highlight w:val="yellow"/>
        </w:rPr>
        <w:t>Formularios de información</w:t>
      </w:r>
    </w:p>
    <w:p w:rsidRPr="00C67972" w:rsidR="00767465" w:rsidP="00C67972" w:rsidRDefault="00767465" w14:paraId="73BF49AC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B94744" w:rsidP="00C67972" w:rsidRDefault="00B94744" w14:paraId="720A22F0" w14:textId="77777777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GESTIÓN Y ORGANIZACIÓN</w:t>
      </w:r>
    </w:p>
    <w:p w:rsidRPr="00C67972" w:rsidR="00B94744" w:rsidP="00C67972" w:rsidRDefault="00B94744" w14:paraId="6F08BAF9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724CCC" w:rsidP="00C67972" w:rsidRDefault="00724CCC" w14:paraId="6114F527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 xml:space="preserve">Defensa Jurídica </w:t>
      </w:r>
    </w:p>
    <w:p w:rsidRPr="00C67972" w:rsidR="00724CCC" w:rsidP="00C67972" w:rsidRDefault="00724CCC" w14:paraId="7C0DB28E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Garantías contractuales</w:t>
      </w:r>
    </w:p>
    <w:p w:rsidRPr="00C67972" w:rsidR="00724CCC" w:rsidP="00C67972" w:rsidRDefault="00724CCC" w14:paraId="3487E62D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Gestión de seguridad y salud en el trabajo</w:t>
      </w:r>
    </w:p>
    <w:p w:rsidRPr="00C67972" w:rsidR="00724CCC" w:rsidP="00C67972" w:rsidRDefault="00724CCC" w14:paraId="5C961819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Gobierno corporativo</w:t>
      </w:r>
    </w:p>
    <w:p w:rsidRPr="00C67972" w:rsidR="00724CCC" w:rsidP="00C67972" w:rsidRDefault="00724CCC" w14:paraId="0527696D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 xml:space="preserve">Recursos Humanos </w:t>
      </w:r>
    </w:p>
    <w:p w:rsidRPr="00C67972" w:rsidR="00724CCC" w:rsidP="00C67972" w:rsidRDefault="00724CCC" w14:paraId="5404351E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Responsabilidad social corporativa</w:t>
      </w:r>
    </w:p>
    <w:p w:rsidRPr="00C67972" w:rsidR="00724CCC" w:rsidP="00C67972" w:rsidRDefault="00724CCC" w14:paraId="0E1E660C" w14:textId="4076946B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Sistema de gestión de calidad</w:t>
      </w:r>
    </w:p>
    <w:p w:rsidRPr="00C67972" w:rsidR="00724CCC" w:rsidP="00C67972" w:rsidRDefault="00724CCC" w14:paraId="612DF7E1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B94744" w:rsidP="00C67972" w:rsidRDefault="00B94744" w14:paraId="09EB4C99" w14:textId="77777777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GESTIÓN DEL RIESGO</w:t>
      </w:r>
    </w:p>
    <w:p w:rsidRPr="00C67972" w:rsidR="00B94744" w:rsidP="00C67972" w:rsidRDefault="00B94744" w14:paraId="56F27C50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801D1B" w:rsidP="00C67972" w:rsidRDefault="00801D1B" w14:paraId="66CC6137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 xml:space="preserve">Cultura de riesgo </w:t>
      </w:r>
    </w:p>
    <w:p w:rsidRPr="00C67972" w:rsidR="00801D1B" w:rsidP="00C67972" w:rsidRDefault="00801D1B" w14:paraId="49BA71E4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 xml:space="preserve">Adaptación </w:t>
      </w:r>
    </w:p>
    <w:p w:rsidRPr="00C67972" w:rsidR="00801D1B" w:rsidP="00C67972" w:rsidRDefault="00801D1B" w14:paraId="10B01BC9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Riesgo inherente</w:t>
      </w:r>
    </w:p>
    <w:p w:rsidRPr="00C67972" w:rsidR="00801D1B" w:rsidP="00C67972" w:rsidRDefault="00801D1B" w14:paraId="4F26AD55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Monitoreo de riesgo</w:t>
      </w:r>
    </w:p>
    <w:p w:rsidRPr="00C67972" w:rsidR="00801D1B" w:rsidP="00C67972" w:rsidRDefault="00801D1B" w14:paraId="19D48261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Medición y control de riesgo</w:t>
      </w:r>
    </w:p>
    <w:p w:rsidRPr="00C67972" w:rsidR="00801D1B" w:rsidP="00C67972" w:rsidRDefault="00801D1B" w14:paraId="089A7751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Gestión de riesgos</w:t>
      </w:r>
    </w:p>
    <w:p w:rsidRPr="00C67972" w:rsidR="00801D1B" w:rsidP="00C67972" w:rsidRDefault="00801D1B" w14:paraId="04C9FF39" w14:textId="28E01B1F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Reporte de riesgo</w:t>
      </w:r>
    </w:p>
    <w:p w:rsidRPr="00C67972" w:rsidR="00801D1B" w:rsidP="00C67972" w:rsidRDefault="00801D1B" w14:paraId="09A2DFDF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B94744" w:rsidP="00C67972" w:rsidRDefault="00B94744" w14:paraId="22E6435B" w14:textId="77777777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CONTROL INTERNO</w:t>
      </w:r>
    </w:p>
    <w:p w:rsidRPr="00C67972" w:rsidR="00B94744" w:rsidP="00C67972" w:rsidRDefault="00B94744" w14:paraId="73E8070F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134CA8" w:rsidP="00C67972" w:rsidRDefault="00134CA8" w14:paraId="07148F4B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 xml:space="preserve">Control interno </w:t>
      </w:r>
    </w:p>
    <w:p w:rsidRPr="00C67972" w:rsidR="00134CA8" w:rsidP="00C67972" w:rsidRDefault="00134CA8" w14:paraId="3AC9F2A2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Auditoria</w:t>
      </w:r>
    </w:p>
    <w:p w:rsidRPr="00C67972" w:rsidR="00134CA8" w:rsidP="00C67972" w:rsidRDefault="00134CA8" w14:paraId="706E0824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Comunicación</w:t>
      </w:r>
    </w:p>
    <w:p w:rsidRPr="00C67972" w:rsidR="00134CA8" w:rsidP="00C67972" w:rsidRDefault="00134CA8" w14:paraId="483B3E5F" w14:textId="77777777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 xml:space="preserve">Evaluación </w:t>
      </w:r>
    </w:p>
    <w:p w:rsidRPr="00C67972" w:rsidR="00134CA8" w:rsidP="00C67972" w:rsidRDefault="00134CA8" w14:paraId="7E858B7C" w14:textId="23D48E91">
      <w:pPr>
        <w:pStyle w:val="Ttulo3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Retroalimentación</w:t>
      </w:r>
    </w:p>
    <w:p w:rsidRPr="00C67972" w:rsidR="00134CA8" w:rsidP="00C67972" w:rsidRDefault="00134CA8" w14:paraId="467A8BC7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B94744" w:rsidP="00C67972" w:rsidRDefault="00B94744" w14:paraId="76B2AF41" w14:textId="77777777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INDICADORES FINANCIEROS</w:t>
      </w:r>
    </w:p>
    <w:p w:rsidRPr="00C67972" w:rsidR="00D80E91" w:rsidP="00C67972" w:rsidRDefault="00D80E91" w14:paraId="2F791E7F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D80E91" w:rsidP="00C67972" w:rsidRDefault="00D80E91" w14:paraId="0906363E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 xml:space="preserve">Endeudamiento y </w:t>
      </w:r>
      <w:r w:rsidRPr="00C67972">
        <w:rPr>
          <w:rFonts w:ascii="Verdana" w:hAnsi="Verdana" w:cstheme="minorHAnsi"/>
          <w:sz w:val="22"/>
          <w:szCs w:val="22"/>
        </w:rPr>
        <w:t>capital</w:t>
      </w:r>
    </w:p>
    <w:p w:rsidRPr="00C67972" w:rsidR="00D80E91" w:rsidP="00C67972" w:rsidRDefault="00D80E91" w14:paraId="354F30D2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D80E91" w:rsidP="00C67972" w:rsidRDefault="00D80E91" w14:paraId="4E5BB061" w14:textId="00C8E03D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lastRenderedPageBreak/>
        <w:t>Suficiencia de patrimonio</w:t>
      </w:r>
    </w:p>
    <w:p w:rsidRPr="00C67972" w:rsidR="00D80E91" w:rsidP="00C67972" w:rsidRDefault="00D80E91" w14:paraId="2E8A5A7F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Apalancamiento financiero</w:t>
      </w:r>
    </w:p>
    <w:p w:rsidRPr="00C67972" w:rsidR="00D80E91" w:rsidP="00C67972" w:rsidRDefault="00D80E91" w14:paraId="0CBE8B23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Nivel de endeudamiento total</w:t>
      </w:r>
    </w:p>
    <w:p w:rsidRPr="00C67972" w:rsidR="00D80E91" w:rsidP="00C67972" w:rsidRDefault="00D80E91" w14:paraId="04EC7EC2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Coeficiente endeudamiento corto plazo</w:t>
      </w:r>
    </w:p>
    <w:p w:rsidRPr="00C67972" w:rsidR="00D80E91" w:rsidP="00C67972" w:rsidRDefault="00D80E91" w14:paraId="7FC77F10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Coeficiente endeudamiento largo plazo</w:t>
      </w:r>
    </w:p>
    <w:p w:rsidRPr="00C67972" w:rsidR="00D80E91" w:rsidP="00C67972" w:rsidRDefault="00D80E91" w14:paraId="2362778F" w14:textId="050B5384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Liquidez</w:t>
      </w:r>
    </w:p>
    <w:p w:rsidRPr="00C67972" w:rsidR="00D80E91" w:rsidP="00C67972" w:rsidRDefault="00D80E91" w14:paraId="3FDC8800" w14:textId="13916E69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Capital de trabajo</w:t>
      </w:r>
    </w:p>
    <w:p w:rsidRPr="00C67972" w:rsidR="00B94744" w:rsidP="00C67972" w:rsidRDefault="00B94744" w14:paraId="3665C840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B94744" w:rsidP="00C67972" w:rsidRDefault="00B94744" w14:paraId="3FFA4F78" w14:textId="77777777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GESTIÓN Y ANÁLISIS FINANCIERA</w:t>
      </w:r>
    </w:p>
    <w:p w:rsidRPr="00C67972" w:rsidR="00D80E91" w:rsidP="00C67972" w:rsidRDefault="00D80E91" w14:paraId="55E6DAEA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D80E91" w:rsidP="00C67972" w:rsidRDefault="00D80E91" w14:paraId="137A3575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 xml:space="preserve">Reportes financieros internos </w:t>
      </w:r>
    </w:p>
    <w:p w:rsidRPr="00C67972" w:rsidR="00D80E91" w:rsidP="00C67972" w:rsidRDefault="00D80E91" w14:paraId="526185E5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Recomendaciones estratégicas</w:t>
      </w:r>
    </w:p>
    <w:p w:rsidRPr="00C67972" w:rsidR="00D80E91" w:rsidP="00C67972" w:rsidRDefault="00D80E91" w14:paraId="025A8B78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Retroalimentación</w:t>
      </w:r>
    </w:p>
    <w:p w:rsidRPr="00C67972" w:rsidR="00D80E91" w:rsidP="00C67972" w:rsidRDefault="00D80E91" w14:paraId="66A535EF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 xml:space="preserve">Sistemas de información </w:t>
      </w:r>
    </w:p>
    <w:p w:rsidRPr="00C67972" w:rsidR="00D80E91" w:rsidP="00C67972" w:rsidRDefault="00D80E91" w14:paraId="6B130CA2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Marco Normativo contable</w:t>
      </w:r>
    </w:p>
    <w:p w:rsidRPr="00C67972" w:rsidR="00D80E91" w:rsidP="00C67972" w:rsidRDefault="00D80E91" w14:paraId="1F14678D" w14:textId="54D8888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Reportes financieros externos</w:t>
      </w:r>
    </w:p>
    <w:p w:rsidRPr="00C67972" w:rsidR="00B94744" w:rsidP="00C67972" w:rsidRDefault="00B94744" w14:paraId="5A4470E1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B94744" w:rsidP="00C67972" w:rsidRDefault="00B94744" w14:paraId="00C77601" w14:textId="77777777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ALTA GERENCIA</w:t>
      </w:r>
    </w:p>
    <w:p w:rsidRPr="00C67972" w:rsidR="00D80E91" w:rsidP="00C67972" w:rsidRDefault="00D80E91" w14:paraId="3616CDAD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D80E91" w:rsidP="00C67972" w:rsidRDefault="00D80E91" w14:paraId="44AEAADE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Planeación estratégica</w:t>
      </w:r>
    </w:p>
    <w:p w:rsidRPr="00C67972" w:rsidR="00D80E91" w:rsidP="00C67972" w:rsidRDefault="00D80E91" w14:paraId="7BDDE548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Monitoreo</w:t>
      </w:r>
    </w:p>
    <w:p w:rsidRPr="00C67972" w:rsidR="00D80E91" w:rsidP="00C67972" w:rsidRDefault="00D80E91" w14:paraId="0AB1E4CF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Comunicación</w:t>
      </w:r>
    </w:p>
    <w:p w:rsidRPr="00C67972" w:rsidR="00D80E91" w:rsidP="00C67972" w:rsidRDefault="00D80E91" w14:paraId="65A3912B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Desempeño</w:t>
      </w:r>
    </w:p>
    <w:p w:rsidRPr="00C67972" w:rsidR="00D80E91" w:rsidP="00C67972" w:rsidRDefault="00D80E91" w14:paraId="7A768DE2" w14:textId="4F0512C2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Libros</w:t>
      </w:r>
    </w:p>
    <w:p w:rsidRPr="00C67972" w:rsidR="00B94744" w:rsidP="00C67972" w:rsidRDefault="00B94744" w14:paraId="5C474DB1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B94744" w:rsidP="00C67972" w:rsidRDefault="00B94744" w14:paraId="0C21BFF6" w14:textId="7F06BBCF">
      <w:pPr>
        <w:pStyle w:val="Ttulo2"/>
        <w:spacing w:before="0" w:line="240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C67972">
        <w:rPr>
          <w:rFonts w:ascii="Verdana" w:hAnsi="Verdana" w:cstheme="minorHAnsi"/>
          <w:sz w:val="22"/>
          <w:szCs w:val="22"/>
        </w:rPr>
        <w:t>JUNTA DIRECTIVA</w:t>
      </w:r>
    </w:p>
    <w:p w:rsidRPr="00C67972" w:rsidR="00D80E91" w:rsidP="00C67972" w:rsidRDefault="00D80E91" w14:paraId="17D5D487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D80E91" w:rsidP="00C67972" w:rsidRDefault="00D80E91" w14:paraId="205F700B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Autoevaluación</w:t>
      </w:r>
    </w:p>
    <w:p w:rsidRPr="00C67972" w:rsidR="00D80E91" w:rsidP="00C67972" w:rsidRDefault="00D80E91" w14:paraId="085A134B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Evaluación de riesgo</w:t>
      </w:r>
    </w:p>
    <w:p w:rsidRPr="00C67972" w:rsidR="00D80E91" w:rsidP="00C67972" w:rsidRDefault="00D80E91" w14:paraId="02A2C7B1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Evaluación estratégica</w:t>
      </w:r>
    </w:p>
    <w:p w:rsidRPr="00C67972" w:rsidR="00D80E91" w:rsidP="00C67972" w:rsidRDefault="00D80E91" w14:paraId="39D3818E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Miembros independientes</w:t>
      </w:r>
    </w:p>
    <w:p w:rsidRPr="00C67972" w:rsidR="00D80E91" w:rsidP="00C67972" w:rsidRDefault="00D80E91" w14:paraId="021DFD88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Revisión</w:t>
      </w:r>
    </w:p>
    <w:p w:rsidRPr="00C67972" w:rsidR="00D80E91" w:rsidP="00C67972" w:rsidRDefault="00D80E91" w14:paraId="1C9E69CA" w14:textId="539405D3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Seguimiento</w:t>
      </w:r>
    </w:p>
    <w:p w:rsidR="00CE2E1A" w:rsidP="00C67972" w:rsidRDefault="00CE2E1A" w14:paraId="549671F3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198292D5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886E44D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69B9ED0F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49579A5F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211C9CF7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629FBB04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51547419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25F72FB6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4A4E1C60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6537232D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26DD73D7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71C4D45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4290C6A6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1F17CF7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C67972" w:rsidP="00C67972" w:rsidRDefault="00C67972" w14:paraId="27792919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114743" w:rsidP="00C67972" w:rsidRDefault="00114743" w14:paraId="6D5EDCC7" w14:textId="50BC763B">
      <w:pPr>
        <w:pStyle w:val="Ttulo1"/>
        <w:spacing w:before="0" w:line="240" w:lineRule="auto"/>
        <w:contextualSpacing/>
        <w:jc w:val="both"/>
        <w:rPr>
          <w:rStyle w:val="ui-provider"/>
          <w:rFonts w:ascii="Verdana" w:hAnsi="Verdana"/>
          <w:sz w:val="22"/>
          <w:szCs w:val="22"/>
        </w:rPr>
      </w:pPr>
      <w:r w:rsidRPr="00C67972">
        <w:rPr>
          <w:rStyle w:val="ui-provider"/>
          <w:rFonts w:ascii="Verdana" w:hAnsi="Verdana" w:cstheme="minorHAnsi"/>
          <w:sz w:val="22"/>
          <w:szCs w:val="22"/>
        </w:rPr>
        <w:t xml:space="preserve">ANEXO 1 – PARTE 2.1: </w:t>
      </w:r>
      <w:bookmarkStart w:name="_Hlk151211053" w:id="0"/>
      <w:r w:rsidRPr="00C67972">
        <w:rPr>
          <w:rStyle w:val="ui-provider"/>
          <w:rFonts w:ascii="Verdana" w:hAnsi="Verdana" w:cstheme="minorHAnsi"/>
          <w:sz w:val="22"/>
          <w:szCs w:val="22"/>
        </w:rPr>
        <w:t>LINEAMIENTOS GENERALES EMPRESAS DE TRANSPORTE AÉREO REGULAR DE PASAJEROS</w:t>
      </w:r>
      <w:bookmarkEnd w:id="0"/>
    </w:p>
    <w:p w:rsidRPr="00C67972" w:rsidR="00114743" w:rsidP="00C67972" w:rsidRDefault="00114743" w14:paraId="005F9189" w14:textId="77777777">
      <w:pPr>
        <w:spacing w:after="0" w:line="240" w:lineRule="auto"/>
        <w:ind w:left="57"/>
        <w:contextualSpacing/>
        <w:jc w:val="both"/>
        <w:rPr>
          <w:rFonts w:ascii="Verdana" w:hAnsi="Verdana" w:cstheme="minorHAnsi"/>
        </w:rPr>
      </w:pPr>
    </w:p>
    <w:p w:rsidR="0064336C" w:rsidP="00C67972" w:rsidRDefault="00C67972" w14:paraId="0486A9A8" w14:textId="3A9F8BCC">
      <w:pPr>
        <w:spacing w:after="0" w:line="240" w:lineRule="auto"/>
        <w:contextualSpacing/>
        <w:jc w:val="both"/>
        <w:rPr>
          <w:rFonts w:ascii="Verdana" w:hAnsi="Verdana" w:cs="Arial"/>
        </w:rPr>
      </w:pPr>
      <w:bookmarkStart w:name="_Hlk151045723" w:id="1"/>
      <w:r>
        <w:rPr>
          <w:rFonts w:ascii="Verdana" w:hAnsi="Verdana" w:cs="Arial"/>
        </w:rPr>
        <w:t>Las E</w:t>
      </w:r>
      <w:r w:rsidRPr="00C67972">
        <w:rPr>
          <w:rFonts w:ascii="Verdana" w:hAnsi="Verdana" w:cs="Arial"/>
        </w:rPr>
        <w:t xml:space="preserve">mpresas de </w:t>
      </w:r>
      <w:r>
        <w:rPr>
          <w:rFonts w:ascii="Verdana" w:hAnsi="Verdana" w:cs="Arial"/>
        </w:rPr>
        <w:t>T</w:t>
      </w:r>
      <w:r w:rsidRPr="00C67972">
        <w:rPr>
          <w:rFonts w:ascii="Verdana" w:hAnsi="Verdana" w:cs="Arial"/>
        </w:rPr>
        <w:t xml:space="preserve">ransporte </w:t>
      </w:r>
      <w:r>
        <w:rPr>
          <w:rFonts w:ascii="Verdana" w:hAnsi="Verdana" w:cs="Arial"/>
        </w:rPr>
        <w:t>A</w:t>
      </w:r>
      <w:r w:rsidRPr="00C67972">
        <w:rPr>
          <w:rFonts w:ascii="Verdana" w:hAnsi="Verdana" w:cs="Arial"/>
        </w:rPr>
        <w:t>éreo</w:t>
      </w:r>
      <w:r>
        <w:rPr>
          <w:rFonts w:ascii="Verdana" w:hAnsi="Verdana" w:cs="Arial"/>
        </w:rPr>
        <w:t xml:space="preserve"> Regular de pasajeros, deberán tener en </w:t>
      </w:r>
      <w:proofErr w:type="spellStart"/>
      <w:r>
        <w:rPr>
          <w:rFonts w:ascii="Verdana" w:hAnsi="Verdana" w:cs="Arial"/>
        </w:rPr>
        <w:t>cuneta</w:t>
      </w:r>
      <w:proofErr w:type="spellEnd"/>
      <w:r>
        <w:rPr>
          <w:rFonts w:ascii="Verdana" w:hAnsi="Verdana" w:cs="Arial"/>
        </w:rPr>
        <w:t xml:space="preserve"> para el </w:t>
      </w:r>
      <w:r w:rsidRPr="00C67972" w:rsidR="00D04556">
        <w:rPr>
          <w:rFonts w:ascii="Verdana" w:hAnsi="Verdana" w:cs="Arial"/>
        </w:rPr>
        <w:t>reporte</w:t>
      </w:r>
      <w:r w:rsidRPr="00C67972" w:rsidR="0064336C">
        <w:rPr>
          <w:rFonts w:ascii="Verdana" w:hAnsi="Verdana" w:cs="Arial"/>
        </w:rPr>
        <w:t>:</w:t>
      </w:r>
    </w:p>
    <w:bookmarkEnd w:id="1"/>
    <w:p w:rsidRPr="00C67972" w:rsidR="00C67972" w:rsidP="00C67972" w:rsidRDefault="00C67972" w14:paraId="6E50425D" w14:textId="77777777">
      <w:pPr>
        <w:spacing w:after="0" w:line="240" w:lineRule="auto"/>
        <w:contextualSpacing/>
        <w:jc w:val="both"/>
        <w:rPr>
          <w:rFonts w:ascii="Verdana" w:hAnsi="Verdana" w:cs="Arial"/>
        </w:rPr>
      </w:pPr>
    </w:p>
    <w:p w:rsidRPr="00C67972" w:rsidR="00AF3783" w:rsidP="00C67972" w:rsidRDefault="00C67972" w14:paraId="621D2CD9" w14:textId="545D328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Roboto"/>
          <w:color w:val="000000"/>
          <w:kern w:val="0"/>
        </w:rPr>
      </w:pPr>
      <w:r>
        <w:rPr>
          <w:rFonts w:ascii="Verdana" w:hAnsi="Verdana" w:cs="Roboto"/>
          <w:color w:val="000000"/>
          <w:kern w:val="0"/>
        </w:rPr>
        <w:t>P</w:t>
      </w:r>
      <w:r w:rsidRPr="00C67972" w:rsidR="00AF3783">
        <w:rPr>
          <w:rFonts w:ascii="Verdana" w:hAnsi="Verdana" w:cs="Roboto"/>
          <w:color w:val="000000"/>
          <w:kern w:val="0"/>
        </w:rPr>
        <w:t>resentar los valores corresponde en COP (pesos colombianos), este cálculo se hará respecto a la tasa de cambio del día de corte financiero del mes.</w:t>
      </w:r>
    </w:p>
    <w:p w:rsidRPr="00C67972" w:rsidR="00AF3783" w:rsidP="00C67972" w:rsidRDefault="00AF3783" w14:paraId="218B3586" w14:textId="7225C8F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Roboto"/>
          <w:color w:val="000000"/>
          <w:kern w:val="0"/>
        </w:rPr>
      </w:pPr>
      <w:r w:rsidRPr="00C67972">
        <w:rPr>
          <w:rFonts w:ascii="Verdana" w:hAnsi="Verdana" w:cs="Roboto"/>
          <w:color w:val="000000"/>
          <w:kern w:val="0"/>
        </w:rPr>
        <w:t xml:space="preserve">Los reportes periódicos </w:t>
      </w:r>
      <w:r w:rsidRPr="00C67972" w:rsidR="0082765B">
        <w:rPr>
          <w:rFonts w:ascii="Verdana" w:hAnsi="Verdana" w:cs="Roboto"/>
          <w:color w:val="000000"/>
          <w:kern w:val="0"/>
        </w:rPr>
        <w:t>trimestrales</w:t>
      </w:r>
      <w:r w:rsidRPr="00C67972">
        <w:rPr>
          <w:rFonts w:ascii="Verdana" w:hAnsi="Verdana" w:cs="Roboto"/>
          <w:color w:val="000000"/>
          <w:kern w:val="0"/>
        </w:rPr>
        <w:t xml:space="preserve"> deberán realizarse el día quince (15) de</w:t>
      </w:r>
      <w:r w:rsidRPr="00C67972" w:rsidR="0082765B">
        <w:rPr>
          <w:rFonts w:ascii="Verdana" w:hAnsi="Verdana" w:cs="Roboto"/>
          <w:color w:val="000000"/>
          <w:kern w:val="0"/>
        </w:rPr>
        <w:t xml:space="preserve">l </w:t>
      </w:r>
      <w:r w:rsidRPr="00C67972">
        <w:rPr>
          <w:rFonts w:ascii="Verdana" w:hAnsi="Verdana" w:cs="Roboto"/>
          <w:color w:val="000000"/>
          <w:kern w:val="0"/>
        </w:rPr>
        <w:t>mes</w:t>
      </w:r>
      <w:r w:rsidRPr="00C67972" w:rsidR="0082765B">
        <w:rPr>
          <w:rFonts w:ascii="Verdana" w:hAnsi="Verdana" w:cs="Roboto"/>
          <w:color w:val="000000"/>
          <w:kern w:val="0"/>
        </w:rPr>
        <w:t xml:space="preserve"> siguiente</w:t>
      </w:r>
      <w:r w:rsidRPr="00C67972">
        <w:rPr>
          <w:rFonts w:ascii="Verdana" w:hAnsi="Verdana" w:cs="Roboto"/>
          <w:color w:val="000000"/>
          <w:kern w:val="0"/>
        </w:rPr>
        <w:t>.</w:t>
      </w:r>
    </w:p>
    <w:p w:rsidRPr="00C67972" w:rsidR="00AF3783" w:rsidP="00C67972" w:rsidRDefault="00AF3783" w14:paraId="7491136B" w14:textId="72D1417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Roboto"/>
          <w:color w:val="000000"/>
          <w:kern w:val="0"/>
        </w:rPr>
      </w:pPr>
      <w:r w:rsidRPr="00C67972">
        <w:rPr>
          <w:rFonts w:ascii="Verdana" w:hAnsi="Verdana" w:cs="Roboto"/>
          <w:color w:val="000000"/>
          <w:kern w:val="0"/>
        </w:rPr>
        <w:t xml:space="preserve">Para el diligenciamiento del formulario se tienen 3 capítulos o apartados, a saber: </w:t>
      </w:r>
    </w:p>
    <w:p w:rsidRPr="00C67972" w:rsidR="00AF3783" w:rsidP="00C67972" w:rsidRDefault="00AF3783" w14:paraId="7CA2E37B" w14:textId="777777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Roboto"/>
          <w:color w:val="000000"/>
          <w:kern w:val="0"/>
        </w:rPr>
      </w:pPr>
    </w:p>
    <w:p w:rsidRPr="00DD2EC2" w:rsidR="00892A80" w:rsidP="00C67972" w:rsidRDefault="00AF3783" w14:paraId="1BBE1A3C" w14:textId="5FED8318">
      <w:pPr>
        <w:pStyle w:val="Ttulo2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bookmarkStart w:name="_Hlk151045743" w:id="2"/>
      <w:r w:rsidRPr="00DD2EC2">
        <w:rPr>
          <w:rFonts w:ascii="Verdana" w:hAnsi="Verdana"/>
          <w:sz w:val="22"/>
          <w:szCs w:val="22"/>
        </w:rPr>
        <w:t xml:space="preserve">Antecedentes: Información de Ventas para volar en el </w:t>
      </w:r>
      <w:r w:rsidRPr="00DD2EC2" w:rsidR="00892A80">
        <w:rPr>
          <w:rFonts w:ascii="Verdana" w:hAnsi="Verdana"/>
          <w:sz w:val="22"/>
          <w:szCs w:val="22"/>
        </w:rPr>
        <w:t>trimestre</w:t>
      </w:r>
      <w:r w:rsidRPr="00DD2EC2">
        <w:rPr>
          <w:rFonts w:ascii="Verdana" w:hAnsi="Verdana"/>
          <w:sz w:val="22"/>
          <w:szCs w:val="22"/>
        </w:rPr>
        <w:t xml:space="preserve"> Anterior</w:t>
      </w:r>
    </w:p>
    <w:bookmarkEnd w:id="2"/>
    <w:p w:rsidRPr="00C67972" w:rsidR="00892A80" w:rsidP="00C67972" w:rsidRDefault="00892A80" w14:paraId="3FCFB266" w14:textId="77777777">
      <w:pPr>
        <w:spacing w:after="0" w:line="240" w:lineRule="auto"/>
        <w:ind w:left="57"/>
        <w:contextualSpacing/>
        <w:jc w:val="both"/>
        <w:rPr>
          <w:rFonts w:ascii="Verdana" w:hAnsi="Verdana" w:cs="Roboto"/>
          <w:i/>
          <w:iCs/>
          <w:color w:val="000000"/>
          <w:kern w:val="0"/>
        </w:rPr>
      </w:pPr>
    </w:p>
    <w:p w:rsidRPr="00C67972" w:rsidR="00892A80" w:rsidP="00C67972" w:rsidRDefault="00892A80" w14:paraId="3DBD20C5" w14:textId="1B9F0D58">
      <w:pPr>
        <w:spacing w:after="0" w:line="240" w:lineRule="auto"/>
        <w:ind w:left="57"/>
        <w:contextualSpacing/>
        <w:jc w:val="both"/>
        <w:rPr>
          <w:rFonts w:ascii="Verdana" w:hAnsi="Verdana" w:cstheme="minorHAnsi"/>
        </w:rPr>
      </w:pPr>
      <w:r w:rsidRPr="00C67972">
        <w:rPr>
          <w:rFonts w:ascii="Verdana" w:hAnsi="Verdana" w:cs="Roboto"/>
          <w:i/>
          <w:iCs/>
          <w:color w:val="000000"/>
          <w:kern w:val="0"/>
        </w:rPr>
        <w:t>Serán los datos correspondientes para los vuelos comprados en cualquier fecha, para ser volados durante el periodo comprendido entre las 0:01 horas del primer día calendario, hasta las 23:59 del último día calendario del mes anterior al reporte.</w:t>
      </w:r>
    </w:p>
    <w:p w:rsidRPr="00C67972" w:rsidR="00892A80" w:rsidP="00C67972" w:rsidRDefault="00892A80" w14:paraId="6671FB28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82765B" w:rsidP="00C67972" w:rsidRDefault="00AF3783" w14:paraId="1807C5D2" w14:textId="6B7B2781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 xml:space="preserve">Ventas para volar </w:t>
      </w:r>
      <w:r w:rsidRPr="00C67972" w:rsidR="00892A80">
        <w:rPr>
          <w:rFonts w:ascii="Verdana" w:hAnsi="Verdana"/>
          <w:sz w:val="22"/>
          <w:szCs w:val="22"/>
        </w:rPr>
        <w:t>el trimestre</w:t>
      </w:r>
      <w:r w:rsidRPr="00C67972">
        <w:rPr>
          <w:rFonts w:ascii="Verdana" w:hAnsi="Verdana"/>
          <w:sz w:val="22"/>
          <w:szCs w:val="22"/>
        </w:rPr>
        <w:t xml:space="preserve"> anterior (periodo corte)</w:t>
      </w:r>
    </w:p>
    <w:p w:rsidRPr="00C67972" w:rsidR="00264B95" w:rsidP="00C67972" w:rsidRDefault="00264B95" w14:paraId="36F7CC9E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AF3783" w:rsidP="00C67972" w:rsidRDefault="00AF3783" w14:paraId="0FFDF061" w14:textId="5B71A3B0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Número de Tiquetes/segmentos/silla (Vendidos en cualquier fecha, para volar en el mes correspondiente al reporte).</w:t>
      </w:r>
    </w:p>
    <w:p w:rsidRPr="00C67972" w:rsidR="00AF3783" w:rsidP="00C67972" w:rsidRDefault="00AF3783" w14:paraId="1BFB751C" w14:textId="61FDF502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Número de Reservas (Vendidas en cualquier fecha, para volar en el mes correspondiente al reporte).</w:t>
      </w:r>
    </w:p>
    <w:p w:rsidRPr="00C67972" w:rsidR="00AF3783" w:rsidP="00C67972" w:rsidRDefault="00AF3783" w14:paraId="18C86BAC" w14:textId="3BBB0A21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Número de Pasajeros (A los cuales les corresponde los tiquetes y reservas reportadas anteriormente).</w:t>
      </w:r>
    </w:p>
    <w:p w:rsidRPr="00C67972" w:rsidR="00AF3783" w:rsidP="00C67972" w:rsidRDefault="00AF3783" w14:paraId="5BD7574F" w14:textId="53660F19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Valor Total Recaudado correspondiente a la Proyección (Valor correspondiente del recaudo de venta de tiquetes y reservas a la fecha de vuelo en el periodo reportado) </w:t>
      </w:r>
    </w:p>
    <w:p w:rsidRPr="00C67972" w:rsidR="00AF3783" w:rsidP="00C67972" w:rsidRDefault="00AF3783" w14:paraId="6F3D69E2" w14:textId="0D5E1C8F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Valor Correspondiente a Tasa Aeroportuaria anterior (Valor discriminado del Total Recaudado por venta de tiquetes y reservas a la fecha de vuelo en el periodo reportado) </w:t>
      </w:r>
    </w:p>
    <w:p w:rsidRPr="00C67972" w:rsidR="00AF3783" w:rsidP="00C67972" w:rsidRDefault="00AF3783" w14:paraId="2213EA6E" w14:textId="777777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Roboto"/>
          <w:color w:val="000000"/>
          <w:kern w:val="0"/>
        </w:rPr>
      </w:pPr>
    </w:p>
    <w:p w:rsidRPr="00C67972" w:rsidR="00892A80" w:rsidP="00C67972" w:rsidRDefault="00AF3783" w14:paraId="477E5B56" w14:textId="3217241F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Ventas efectivas</w:t>
      </w:r>
    </w:p>
    <w:p w:rsidRPr="00C67972" w:rsidR="00892A80" w:rsidP="00C67972" w:rsidRDefault="00892A80" w14:paraId="60A76C7D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AF3783" w:rsidP="00C67972" w:rsidRDefault="00AF3783" w14:paraId="71154404" w14:textId="187980DB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Número de Tiquetes/segmentos/silla efectivos (Número de Tiquetes ejecutados con fecha de vuelo en el mes correspondiente al reporte)</w:t>
      </w:r>
    </w:p>
    <w:p w:rsidRPr="00C67972" w:rsidR="00AF3783" w:rsidP="00C67972" w:rsidRDefault="00AF3783" w14:paraId="57DF4749" w14:textId="29F2282D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Número de Reservas efectivas (Número de reservas Ejecutadas con fecha de vuelo en el mes correspondiente al reporte)</w:t>
      </w:r>
    </w:p>
    <w:p w:rsidRPr="00C67972" w:rsidR="00AF3783" w:rsidP="00C67972" w:rsidRDefault="00AF3783" w14:paraId="2BBEA2D9" w14:textId="4DC61099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Número de Pasajeros que volaron (Número de pasajeros embarcados con fecha de vuelo en el mes correspondiente al reporte)</w:t>
      </w:r>
    </w:p>
    <w:p w:rsidRPr="00C67972" w:rsidR="00D04556" w:rsidP="00C67972" w:rsidRDefault="00D04556" w14:paraId="000766C6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AF3783" w:rsidP="00C67972" w:rsidRDefault="00AF3783" w14:paraId="4B7A24D1" w14:textId="36FE6DDB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lastRenderedPageBreak/>
        <w:t>Valor Total Recaudado efectivo (Valor total del Recaudo correspondiente a lo ejecutado con fecha de vuelo en el mes correspondiente al reporte)</w:t>
      </w:r>
    </w:p>
    <w:p w:rsidRPr="00C67972" w:rsidR="00AF3783" w:rsidP="00C67972" w:rsidRDefault="00AF3783" w14:paraId="27E3326E" w14:textId="512BA84F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Valor Correspondiente a Tasa Aeroportuaria efectiva (Valor discriminado del Total Recaudado y ejecutado a la fecha de vuelo en el periodo reportado)</w:t>
      </w:r>
    </w:p>
    <w:p w:rsidRPr="00C67972" w:rsidR="00AF3783" w:rsidP="00C67972" w:rsidRDefault="00AF3783" w14:paraId="52126AE5" w14:textId="136DD57D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Número de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 xml:space="preserve"> o créditos efectivos/redimidos (A los cuales les corresponde los tiquetes efectivos)</w:t>
      </w:r>
    </w:p>
    <w:p w:rsidRPr="00C67972" w:rsidR="00AF3783" w:rsidP="00C67972" w:rsidRDefault="00AF3783" w14:paraId="279BB13A" w14:textId="1749274F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Valor Total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 xml:space="preserve"> o créditos efectivos/redimidos (Valor de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 xml:space="preserve"> ejecutados correspondiente a los tiquetes efectivos) </w:t>
      </w:r>
    </w:p>
    <w:p w:rsidRPr="00C67972" w:rsidR="00AF3783" w:rsidP="00C67972" w:rsidRDefault="00AF3783" w14:paraId="1AEAD657" w14:textId="777777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Roboto"/>
          <w:color w:val="000000"/>
          <w:kern w:val="0"/>
        </w:rPr>
      </w:pPr>
    </w:p>
    <w:p w:rsidRPr="00DD2EC2" w:rsidR="0064336C" w:rsidP="00C67972" w:rsidRDefault="0064336C" w14:paraId="4EB56C3F" w14:textId="77777777">
      <w:pPr>
        <w:pStyle w:val="Ttulo2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DD2EC2">
        <w:rPr>
          <w:rFonts w:ascii="Verdana" w:hAnsi="Verdana"/>
          <w:sz w:val="22"/>
          <w:szCs w:val="22"/>
        </w:rPr>
        <w:t>Información de Ventas Anticipadas</w:t>
      </w:r>
    </w:p>
    <w:p w:rsidRPr="00C67972" w:rsidR="0064336C" w:rsidP="00C67972" w:rsidRDefault="0064336C" w14:paraId="7FADE642" w14:textId="77777777">
      <w:pPr>
        <w:pStyle w:val="NormalWeb"/>
        <w:spacing w:before="0" w:beforeAutospacing="0" w:after="0" w:afterAutospacing="0"/>
        <w:contextualSpacing/>
        <w:jc w:val="both"/>
        <w:rPr>
          <w:rFonts w:ascii="Verdana" w:hAnsi="Verdana"/>
          <w:color w:val="000000"/>
          <w:sz w:val="22"/>
          <w:szCs w:val="22"/>
        </w:rPr>
      </w:pPr>
    </w:p>
    <w:p w:rsidRPr="00C67972" w:rsidR="0064336C" w:rsidP="00C67972" w:rsidRDefault="0064336C" w14:paraId="21069B09" w14:textId="1EA01E0F">
      <w:pPr>
        <w:pStyle w:val="NormalWeb"/>
        <w:spacing w:before="0" w:beforeAutospacing="0" w:after="0" w:afterAutospacing="0"/>
        <w:contextualSpacing/>
        <w:jc w:val="both"/>
        <w:rPr>
          <w:rFonts w:ascii="Verdana" w:hAnsi="Verdana"/>
          <w:color w:val="000000"/>
          <w:sz w:val="22"/>
          <w:szCs w:val="22"/>
        </w:rPr>
      </w:pPr>
      <w:r w:rsidRPr="00C67972">
        <w:rPr>
          <w:rFonts w:ascii="Verdana" w:hAnsi="Verdana"/>
          <w:color w:val="000000"/>
          <w:sz w:val="22"/>
          <w:szCs w:val="22"/>
        </w:rPr>
        <w:t>Será la correspondiente a los siguientes periodos:</w:t>
      </w:r>
    </w:p>
    <w:p w:rsidRPr="00C67972" w:rsidR="0064336C" w:rsidP="00C67972" w:rsidRDefault="0064336C" w14:paraId="15765C33" w14:textId="77777777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Verdana" w:hAnsi="Verdana"/>
          <w:color w:val="000000"/>
          <w:sz w:val="22"/>
          <w:szCs w:val="22"/>
        </w:rPr>
      </w:pPr>
    </w:p>
    <w:p w:rsidRPr="00C67972" w:rsidR="0064336C" w:rsidP="00C67972" w:rsidRDefault="0064336C" w14:paraId="78BBBF48" w14:textId="77777777">
      <w:pPr>
        <w:pStyle w:val="NormalWeb"/>
        <w:spacing w:before="0" w:beforeAutospacing="0" w:after="0" w:afterAutospacing="0"/>
        <w:contextualSpacing/>
        <w:jc w:val="both"/>
        <w:rPr>
          <w:rFonts w:ascii="Verdana" w:hAnsi="Verdana"/>
          <w:i/>
          <w:iCs/>
          <w:color w:val="000000"/>
          <w:sz w:val="22"/>
          <w:szCs w:val="22"/>
        </w:rPr>
      </w:pPr>
      <w:r w:rsidRPr="00C67972">
        <w:rPr>
          <w:rFonts w:ascii="Verdana" w:hAnsi="Verdana"/>
          <w:i/>
          <w:iCs/>
          <w:color w:val="000000"/>
          <w:sz w:val="22"/>
          <w:szCs w:val="22"/>
        </w:rPr>
        <w:t>Periodo comprendido entre las 0:01 horas del primer día calendario del mes del reporte, hasta las 23:59 del último día calendario de los primeros tres siguientes. (Periodo de tres meses)</w:t>
      </w:r>
    </w:p>
    <w:p w:rsidRPr="00C67972" w:rsidR="0064336C" w:rsidP="00C67972" w:rsidRDefault="0064336C" w14:paraId="55A6142F" w14:textId="77777777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Verdana" w:hAnsi="Verdana"/>
          <w:color w:val="000000"/>
          <w:sz w:val="22"/>
          <w:szCs w:val="22"/>
        </w:rPr>
      </w:pPr>
    </w:p>
    <w:p w:rsidRPr="00C67972" w:rsidR="0064336C" w:rsidP="00C67972" w:rsidRDefault="00A557C3" w14:paraId="384CC9FA" w14:textId="0C3BCA05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  <w:lang w:val="es-ES"/>
        </w:rPr>
      </w:pPr>
      <w:r w:rsidRPr="00C67972">
        <w:rPr>
          <w:rFonts w:ascii="Verdana" w:hAnsi="Verdana"/>
          <w:sz w:val="22"/>
          <w:szCs w:val="22"/>
        </w:rPr>
        <w:t>Venta anticipada de servicios de transporte aéreo</w:t>
      </w:r>
      <w:r w:rsidRPr="00C67972" w:rsidR="0064336C">
        <w:rPr>
          <w:rFonts w:ascii="Verdana" w:hAnsi="Verdana"/>
          <w:sz w:val="22"/>
          <w:szCs w:val="22"/>
        </w:rPr>
        <w:t xml:space="preserve"> con fecha de vuelo desde el 1 de abr hasta 30/31 de jun 2023</w:t>
      </w:r>
    </w:p>
    <w:p w:rsidRPr="00C67972" w:rsidR="0064336C" w:rsidP="00C67972" w:rsidRDefault="0064336C" w14:paraId="2C06FAB8" w14:textId="5788DB2A">
      <w:pPr>
        <w:pStyle w:val="Ttulo4"/>
        <w:spacing w:before="0" w:line="240" w:lineRule="auto"/>
        <w:contextualSpacing/>
        <w:jc w:val="both"/>
        <w:rPr>
          <w:rFonts w:ascii="Verdana" w:hAnsi="Verdana"/>
          <w:lang w:val="es-ES"/>
        </w:rPr>
      </w:pPr>
      <w:r w:rsidRPr="00C67972">
        <w:rPr>
          <w:rFonts w:ascii="Verdana" w:hAnsi="Verdana"/>
        </w:rPr>
        <w:t>Número de Tiquetes/segmentos/silla (Vendidos en cualquier fecha, para volar en el periodo reportado)</w:t>
      </w:r>
    </w:p>
    <w:p w:rsidRPr="00C67972" w:rsidR="0064336C" w:rsidP="00C67972" w:rsidRDefault="0064336C" w14:paraId="22CD2429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Número de Reservas (Vendidas en cualquier fecha, para volar en el periodo reportado)</w:t>
      </w:r>
    </w:p>
    <w:p w:rsidRPr="00C67972" w:rsidR="0064336C" w:rsidP="00C67972" w:rsidRDefault="0064336C" w14:paraId="32F0FF07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Valor Total Recaudado (Vendidos en cualquier fecha, para volar en el periodo reportado)</w:t>
      </w:r>
    </w:p>
    <w:p w:rsidRPr="00C67972" w:rsidR="0064336C" w:rsidP="00C67972" w:rsidRDefault="0064336C" w14:paraId="627489FB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Valor Correspondiente a Tasa Aeroportuaria (Valor discriminado del Total Recaudado y correspondiente a las ventas en cualquier fecha, para volar en el periodo reportado)</w:t>
      </w:r>
    </w:p>
    <w:p w:rsidRPr="00C67972" w:rsidR="0064336C" w:rsidP="00C67972" w:rsidRDefault="0064336C" w14:paraId="2BDE453E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Número de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>/Bonos/créditos a vencer (Con fecha de caducidad entre el periodo reportado)</w:t>
      </w:r>
    </w:p>
    <w:p w:rsidRPr="00C67972" w:rsidR="0064336C" w:rsidP="00C67972" w:rsidRDefault="0064336C" w14:paraId="091313F3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Valor Total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 xml:space="preserve">/Bonos/créditos a vencer (Valor correspondiente al número de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 xml:space="preserve"> a vencer, reportados anteriormente)</w:t>
      </w:r>
    </w:p>
    <w:p w:rsidRPr="00C67972" w:rsidR="0064336C" w:rsidP="00C67972" w:rsidRDefault="0064336C" w14:paraId="3BF0FC23" w14:textId="77777777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Verdana" w:hAnsi="Verdana"/>
          <w:i/>
          <w:iCs/>
          <w:color w:val="000000"/>
          <w:sz w:val="22"/>
          <w:szCs w:val="22"/>
        </w:rPr>
      </w:pPr>
    </w:p>
    <w:p w:rsidRPr="00C67972" w:rsidR="0064336C" w:rsidP="00C67972" w:rsidRDefault="0064336C" w14:paraId="2705A0A9" w14:textId="77777777">
      <w:pPr>
        <w:pStyle w:val="Prrafodelista"/>
        <w:spacing w:after="0" w:line="240" w:lineRule="auto"/>
        <w:ind w:left="0"/>
        <w:jc w:val="both"/>
        <w:rPr>
          <w:rFonts w:ascii="Verdana" w:hAnsi="Verdana"/>
          <w:i/>
          <w:iCs/>
          <w:color w:val="000000"/>
        </w:rPr>
      </w:pPr>
      <w:r w:rsidRPr="00C67972">
        <w:rPr>
          <w:rFonts w:ascii="Verdana" w:hAnsi="Verdana"/>
          <w:i/>
          <w:iCs/>
          <w:color w:val="000000"/>
        </w:rPr>
        <w:t>Periodo comprendido entre las 0:01 horas del primer día calendario del tercer mes posterior al reporte, hasta las 23:59 del último día calendario de los tres meses siguientes. (Periodo de tres meses)</w:t>
      </w:r>
    </w:p>
    <w:p w:rsidRPr="00C67972" w:rsidR="0064336C" w:rsidP="00C67972" w:rsidRDefault="0064336C" w14:paraId="1DF133FC" w14:textId="77777777">
      <w:pPr>
        <w:pStyle w:val="Prrafodelista"/>
        <w:spacing w:after="0" w:line="240" w:lineRule="auto"/>
        <w:ind w:left="1080"/>
        <w:jc w:val="both"/>
        <w:rPr>
          <w:rFonts w:ascii="Verdana" w:hAnsi="Verdana"/>
          <w:color w:val="000000"/>
        </w:rPr>
      </w:pPr>
    </w:p>
    <w:p w:rsidRPr="00C67972" w:rsidR="0064336C" w:rsidP="00C67972" w:rsidRDefault="00A557C3" w14:paraId="4964140D" w14:textId="3299A23C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lastRenderedPageBreak/>
        <w:t>Venta anticipada de servicios de transporte aéreo</w:t>
      </w:r>
      <w:r w:rsidRPr="00C67972" w:rsidR="0064336C">
        <w:rPr>
          <w:rFonts w:ascii="Verdana" w:hAnsi="Verdana"/>
          <w:sz w:val="22"/>
          <w:szCs w:val="22"/>
        </w:rPr>
        <w:t xml:space="preserve"> con fecha de vuelo desde el 1 de jul hasta 30/31 de sept 2023</w:t>
      </w:r>
    </w:p>
    <w:p w:rsidRPr="00C67972" w:rsidR="0064336C" w:rsidP="00C67972" w:rsidRDefault="0064336C" w14:paraId="1F6217D5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Número de Tiquetes/segmentos/silla (Vendidos en cualquier fecha, para volar en el periodo reportado)</w:t>
      </w:r>
    </w:p>
    <w:p w:rsidRPr="00C67972" w:rsidR="0064336C" w:rsidP="00C67972" w:rsidRDefault="0064336C" w14:paraId="11390971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Número de Reservas (Vendidas en cualquier fecha, para volar en el periodo reportado)</w:t>
      </w:r>
    </w:p>
    <w:p w:rsidRPr="00C67972" w:rsidR="0064336C" w:rsidP="00C67972" w:rsidRDefault="0064336C" w14:paraId="542BFD54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Valor Total Recaudado (Vendidos en cualquier fecha, para volar en el periodo reportado)</w:t>
      </w:r>
    </w:p>
    <w:p w:rsidRPr="00C67972" w:rsidR="0064336C" w:rsidP="00C67972" w:rsidRDefault="0064336C" w14:paraId="36A27215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Valor Correspondiente a Tasa Aeroportuaria (Valor discriminado del Total Recaudado y correspondiente a las ventas en cualquier fecha, para volar en el periodo reportado)</w:t>
      </w:r>
    </w:p>
    <w:p w:rsidRPr="00C67972" w:rsidR="0064336C" w:rsidP="00C67972" w:rsidRDefault="0064336C" w14:paraId="10FF5F0E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Número de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>/Bonos/créditos a vencer (Con fecha de caducidad entre el periodo reportado)</w:t>
      </w:r>
    </w:p>
    <w:p w:rsidRPr="00C67972" w:rsidR="0064336C" w:rsidP="00C67972" w:rsidRDefault="0064336C" w14:paraId="2FEE643E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Valor Total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 xml:space="preserve">/Bonos/créditos a vencer (Valor correspondiente al número de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 xml:space="preserve"> a vencer, reportados anteriormente)</w:t>
      </w:r>
    </w:p>
    <w:p w:rsidRPr="00C67972" w:rsidR="0064336C" w:rsidP="00C67972" w:rsidRDefault="0064336C" w14:paraId="6788754A" w14:textId="77777777">
      <w:pPr>
        <w:pStyle w:val="Prrafodelista"/>
        <w:spacing w:after="0" w:line="240" w:lineRule="auto"/>
        <w:ind w:left="1080"/>
        <w:jc w:val="both"/>
        <w:rPr>
          <w:rFonts w:ascii="Verdana" w:hAnsi="Verdana"/>
          <w:color w:val="000000"/>
        </w:rPr>
      </w:pPr>
    </w:p>
    <w:p w:rsidRPr="00C67972" w:rsidR="0064336C" w:rsidP="00C67972" w:rsidRDefault="0064336C" w14:paraId="79087EC2" w14:textId="77777777">
      <w:pPr>
        <w:pStyle w:val="Prrafodelista"/>
        <w:spacing w:after="0" w:line="240" w:lineRule="auto"/>
        <w:ind w:left="0"/>
        <w:jc w:val="both"/>
        <w:rPr>
          <w:rFonts w:ascii="Verdana" w:hAnsi="Verdana"/>
          <w:i/>
          <w:iCs/>
          <w:color w:val="000000"/>
        </w:rPr>
      </w:pPr>
      <w:r w:rsidRPr="00C67972">
        <w:rPr>
          <w:rFonts w:ascii="Verdana" w:hAnsi="Verdana"/>
          <w:i/>
          <w:iCs/>
          <w:color w:val="000000"/>
        </w:rPr>
        <w:t>Periodo comprendido entre las 0:01 horas del primer día calendario del sexto mes posterior al reporte, hasta las 23:59 del último día calendario de los seis meses siguientes. (Periodo de 6 meses).</w:t>
      </w:r>
    </w:p>
    <w:p w:rsidRPr="00C67972" w:rsidR="0064336C" w:rsidP="00C67972" w:rsidRDefault="0064336C" w14:paraId="71897F7E" w14:textId="77777777">
      <w:pPr>
        <w:pStyle w:val="Prrafodelista"/>
        <w:spacing w:after="0" w:line="240" w:lineRule="auto"/>
        <w:ind w:left="1080"/>
        <w:jc w:val="both"/>
        <w:rPr>
          <w:rFonts w:ascii="Verdana" w:hAnsi="Verdana"/>
          <w:color w:val="000000"/>
        </w:rPr>
      </w:pPr>
    </w:p>
    <w:p w:rsidRPr="00DD2EC2" w:rsidR="0064336C" w:rsidP="00C67972" w:rsidRDefault="00A557C3" w14:paraId="42ECF7F1" w14:textId="47848EC8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DD2EC2">
        <w:rPr>
          <w:rFonts w:ascii="Verdana" w:hAnsi="Verdana"/>
          <w:sz w:val="22"/>
          <w:szCs w:val="22"/>
        </w:rPr>
        <w:t>Venta anticipada de servicios de transporte aéreo</w:t>
      </w:r>
      <w:r w:rsidRPr="00DD2EC2" w:rsidR="0064336C">
        <w:rPr>
          <w:rFonts w:ascii="Verdana" w:hAnsi="Verdana"/>
          <w:sz w:val="22"/>
          <w:szCs w:val="22"/>
        </w:rPr>
        <w:t xml:space="preserve"> con fecha de vuelo desde el 1 de oct 2023 hasta 30/31 de mar 2024</w:t>
      </w:r>
    </w:p>
    <w:p w:rsidRPr="00C67972" w:rsidR="00116BBA" w:rsidP="00C67972" w:rsidRDefault="00116BBA" w14:paraId="65341077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64336C" w:rsidP="00C67972" w:rsidRDefault="0064336C" w14:paraId="17F0AA00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  <w:lang w:val="es-ES"/>
        </w:rPr>
      </w:pPr>
      <w:r w:rsidRPr="00C67972">
        <w:rPr>
          <w:rFonts w:ascii="Verdana" w:hAnsi="Verdana"/>
        </w:rPr>
        <w:t>Número de Tiquetes/segmentos/silla (Vendidos en cualquier fecha, para volar en el periodo reportado)</w:t>
      </w:r>
    </w:p>
    <w:p w:rsidRPr="00C67972" w:rsidR="0064336C" w:rsidP="00C67972" w:rsidRDefault="0064336C" w14:paraId="06B6867D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Número de Reservas (Vendidas en cualquier fecha, para volar en el periodo reportado)</w:t>
      </w:r>
    </w:p>
    <w:p w:rsidRPr="00C67972" w:rsidR="0064336C" w:rsidP="00C67972" w:rsidRDefault="0064336C" w14:paraId="23521DA3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Valor Total Recaudado (Vendidos en cualquier fecha, para volar en el periodo reportado)</w:t>
      </w:r>
    </w:p>
    <w:p w:rsidRPr="00C67972" w:rsidR="0064336C" w:rsidP="00C67972" w:rsidRDefault="0064336C" w14:paraId="2047C0D8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Valor Correspondiente a Tasa Aeroportuaria (Valor discriminado del Total Recaudado y correspondiente a las ventas en cualquier fecha, para volar en el periodo reportado)</w:t>
      </w:r>
    </w:p>
    <w:p w:rsidRPr="00C67972" w:rsidR="0064336C" w:rsidP="00C67972" w:rsidRDefault="0064336C" w14:paraId="7BBDF502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Número de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>/Bonos/créditos a vencer (Con fecha de caducidad entre el periodo reportado)</w:t>
      </w:r>
    </w:p>
    <w:p w:rsidRPr="00C67972" w:rsidR="0064336C" w:rsidP="00C67972" w:rsidRDefault="0064336C" w14:paraId="416D4610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Valor Total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 xml:space="preserve">/Bonos/créditos a vencer (Valor correspondiente al número de </w:t>
      </w:r>
      <w:proofErr w:type="spellStart"/>
      <w:r w:rsidRPr="00C67972">
        <w:rPr>
          <w:rFonts w:ascii="Verdana" w:hAnsi="Verdana"/>
        </w:rPr>
        <w:t>Vouchers</w:t>
      </w:r>
      <w:proofErr w:type="spellEnd"/>
      <w:r w:rsidRPr="00C67972">
        <w:rPr>
          <w:rFonts w:ascii="Verdana" w:hAnsi="Verdana"/>
        </w:rPr>
        <w:t xml:space="preserve"> a vencer, reportados anteriormente)</w:t>
      </w:r>
    </w:p>
    <w:p w:rsidRPr="00C67972" w:rsidR="00801D1B" w:rsidP="00C67972" w:rsidRDefault="00801D1B" w14:paraId="55AA851D" w14:textId="77777777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:rsidRPr="00DD2EC2" w:rsidR="00264B95" w:rsidP="00C67972" w:rsidRDefault="00264B95" w14:paraId="383ACB5A" w14:textId="77777777">
      <w:pPr>
        <w:pStyle w:val="Ttulo2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DD2EC2">
        <w:rPr>
          <w:rFonts w:ascii="Verdana" w:hAnsi="Verdana"/>
          <w:sz w:val="22"/>
          <w:szCs w:val="22"/>
        </w:rPr>
        <w:t>Aspectos Administrativos</w:t>
      </w:r>
    </w:p>
    <w:p w:rsidRPr="00C67972" w:rsidR="00264B95" w:rsidP="00C67972" w:rsidRDefault="00264B95" w14:paraId="7F30E2EB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264B95" w:rsidP="00C67972" w:rsidRDefault="00264B95" w14:paraId="4297FC5C" w14:textId="0C97E086">
      <w:pPr>
        <w:spacing w:after="0" w:line="240" w:lineRule="auto"/>
        <w:contextualSpacing/>
        <w:jc w:val="both"/>
        <w:rPr>
          <w:rFonts w:ascii="Verdana" w:hAnsi="Verdana"/>
          <w:color w:val="000000"/>
        </w:rPr>
      </w:pPr>
      <w:bookmarkStart w:name="_Hlk151038889" w:id="3"/>
      <w:r w:rsidRPr="00C67972">
        <w:rPr>
          <w:rFonts w:ascii="Verdana" w:hAnsi="Verdana"/>
          <w:color w:val="000000"/>
        </w:rPr>
        <w:t>La información denominada “Aspectos Administrativos” será la correspondiente</w:t>
      </w:r>
      <w:r w:rsidRPr="00C67972" w:rsidR="00760354">
        <w:rPr>
          <w:rFonts w:ascii="Verdana" w:hAnsi="Verdana"/>
          <w:color w:val="000000"/>
        </w:rPr>
        <w:t xml:space="preserve"> cuantas por pagar</w:t>
      </w:r>
      <w:r w:rsidRPr="00C67972">
        <w:rPr>
          <w:rFonts w:ascii="Verdana" w:hAnsi="Verdana"/>
          <w:color w:val="000000"/>
        </w:rPr>
        <w:t xml:space="preserve"> al corte financiero del último día calendario del mes anterior al reporte.</w:t>
      </w:r>
    </w:p>
    <w:bookmarkEnd w:id="3"/>
    <w:p w:rsidRPr="00C67972" w:rsidR="00264B95" w:rsidP="00C67972" w:rsidRDefault="00264B95" w14:paraId="5BB925E5" w14:textId="77777777">
      <w:pPr>
        <w:spacing w:after="0" w:line="240" w:lineRule="auto"/>
        <w:ind w:left="709"/>
        <w:contextualSpacing/>
        <w:jc w:val="both"/>
        <w:rPr>
          <w:rFonts w:ascii="Verdana" w:hAnsi="Verdana"/>
          <w:color w:val="000000"/>
        </w:rPr>
      </w:pPr>
    </w:p>
    <w:p w:rsidRPr="00C67972" w:rsidR="00264B95" w:rsidP="00C67972" w:rsidRDefault="00264B95" w14:paraId="68EF9F2D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sz w:val="22"/>
          <w:szCs w:val="22"/>
        </w:rPr>
      </w:pPr>
      <w:r w:rsidRPr="00C67972">
        <w:rPr>
          <w:rFonts w:ascii="Verdana" w:hAnsi="Verdana"/>
          <w:sz w:val="22"/>
          <w:szCs w:val="22"/>
        </w:rPr>
        <w:t>Combustible por pagar por proveedor</w:t>
      </w:r>
    </w:p>
    <w:p w:rsidRPr="00C67972" w:rsidR="00760354" w:rsidP="00C67972" w:rsidRDefault="00760354" w14:paraId="13A92A45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264B95" w:rsidP="00C67972" w:rsidRDefault="00264B95" w14:paraId="4BBA6B25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  <w:lang w:val="es-ES"/>
        </w:rPr>
      </w:pPr>
      <w:proofErr w:type="spellStart"/>
      <w:r w:rsidRPr="00C67972">
        <w:rPr>
          <w:rFonts w:ascii="Verdana" w:hAnsi="Verdana"/>
        </w:rPr>
        <w:lastRenderedPageBreak/>
        <w:t>Nit</w:t>
      </w:r>
      <w:proofErr w:type="spellEnd"/>
      <w:r w:rsidRPr="00C67972">
        <w:rPr>
          <w:rFonts w:ascii="Verdana" w:hAnsi="Verdana"/>
        </w:rPr>
        <w:t xml:space="preserve"> Proveedor (Digite el número de identificación sin puntos, guiones ni dígito de verificación)</w:t>
      </w:r>
    </w:p>
    <w:p w:rsidRPr="00C67972" w:rsidR="00264B95" w:rsidP="00C67972" w:rsidRDefault="00264B95" w14:paraId="49AD5690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Razón social del proveedor (Escriba el Nombre completo conforme al RUES)</w:t>
      </w:r>
    </w:p>
    <w:p w:rsidRPr="00C67972" w:rsidR="00264B95" w:rsidP="00C67972" w:rsidRDefault="00264B95" w14:paraId="19DEB046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Valor total de la cuenta por pagar</w:t>
      </w:r>
    </w:p>
    <w:p w:rsidRPr="00C67972" w:rsidR="00264B95" w:rsidP="00C67972" w:rsidRDefault="00264B95" w14:paraId="0F1D3EBB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 xml:space="preserve">Antigüedad de la cuenta en meses (aprox. por encima) </w:t>
      </w:r>
    </w:p>
    <w:p w:rsidRPr="00C67972" w:rsidR="00264B95" w:rsidP="00C67972" w:rsidRDefault="00264B95" w14:paraId="6FFC427B" w14:textId="77777777">
      <w:pPr>
        <w:pStyle w:val="Prrafodelista"/>
        <w:spacing w:after="0" w:line="240" w:lineRule="auto"/>
        <w:jc w:val="both"/>
        <w:rPr>
          <w:rFonts w:ascii="Verdana" w:hAnsi="Verdana"/>
          <w:lang w:val="es-ES"/>
        </w:rPr>
      </w:pPr>
    </w:p>
    <w:p w:rsidRPr="00C67972" w:rsidR="00264B95" w:rsidP="00C67972" w:rsidRDefault="00264B95" w14:paraId="3B8F4B84" w14:textId="3C51F9E1">
      <w:pPr>
        <w:pStyle w:val="Ttulo3"/>
        <w:spacing w:before="0" w:line="240" w:lineRule="auto"/>
        <w:contextualSpacing/>
        <w:jc w:val="both"/>
        <w:rPr>
          <w:rFonts w:ascii="Verdana" w:hAnsi="Verdana"/>
          <w:b/>
          <w:bCs/>
          <w:sz w:val="22"/>
          <w:szCs w:val="22"/>
        </w:rPr>
      </w:pPr>
      <w:r w:rsidRPr="00C67972">
        <w:rPr>
          <w:rFonts w:ascii="Verdana" w:hAnsi="Verdana"/>
          <w:b/>
          <w:bCs/>
          <w:sz w:val="22"/>
          <w:szCs w:val="22"/>
        </w:rPr>
        <w:t>Mantenimiento por pagar por proveedor</w:t>
      </w:r>
    </w:p>
    <w:p w:rsidRPr="00C67972" w:rsidR="00264B95" w:rsidP="00C67972" w:rsidRDefault="00264B95" w14:paraId="5F3861A6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264B95" w:rsidP="00C67972" w:rsidRDefault="00264B95" w14:paraId="0350D0E9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proofErr w:type="spellStart"/>
      <w:r w:rsidRPr="00C67972">
        <w:rPr>
          <w:rFonts w:ascii="Verdana" w:hAnsi="Verdana"/>
        </w:rPr>
        <w:t>Nit</w:t>
      </w:r>
      <w:proofErr w:type="spellEnd"/>
      <w:r w:rsidRPr="00C67972">
        <w:rPr>
          <w:rFonts w:ascii="Verdana" w:hAnsi="Verdana"/>
        </w:rPr>
        <w:t xml:space="preserve"> Proveedor (Digite el número de identificación sin puntos, guiones ni dígito de verificación)</w:t>
      </w:r>
    </w:p>
    <w:p w:rsidRPr="00C67972" w:rsidR="00264B95" w:rsidP="00C67972" w:rsidRDefault="00264B95" w14:paraId="4E6B38D6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Razón social del proveedor (Escriba el Nombre completo conforme al RUES)</w:t>
      </w:r>
    </w:p>
    <w:p w:rsidRPr="00C67972" w:rsidR="00264B95" w:rsidP="00C67972" w:rsidRDefault="00264B95" w14:paraId="02703A72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Valor total de la cuenta por pagar</w:t>
      </w:r>
    </w:p>
    <w:p w:rsidRPr="00C67972" w:rsidR="00264B95" w:rsidP="00C67972" w:rsidRDefault="00264B95" w14:paraId="267EE395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Antigüedad de la cuenta en meses (aprox. por encima)</w:t>
      </w:r>
    </w:p>
    <w:p w:rsidRPr="00C67972" w:rsidR="00264B95" w:rsidP="00C67972" w:rsidRDefault="00264B95" w14:paraId="6CED9F80" w14:textId="77777777">
      <w:pPr>
        <w:pStyle w:val="Prrafodelista"/>
        <w:spacing w:after="0" w:line="240" w:lineRule="auto"/>
        <w:jc w:val="both"/>
        <w:rPr>
          <w:rFonts w:ascii="Verdana" w:hAnsi="Verdana"/>
          <w:lang w:val="es-ES"/>
        </w:rPr>
      </w:pPr>
    </w:p>
    <w:p w:rsidRPr="00C67972" w:rsidR="00264B95" w:rsidP="00C67972" w:rsidRDefault="00264B95" w14:paraId="730CD035" w14:textId="11F1A541">
      <w:pPr>
        <w:pStyle w:val="Ttulo3"/>
        <w:spacing w:before="0" w:line="240" w:lineRule="auto"/>
        <w:contextualSpacing/>
        <w:jc w:val="both"/>
        <w:rPr>
          <w:rFonts w:ascii="Verdana" w:hAnsi="Verdana"/>
          <w:b/>
          <w:bCs/>
          <w:sz w:val="22"/>
          <w:szCs w:val="22"/>
        </w:rPr>
      </w:pPr>
      <w:r w:rsidRPr="00C67972">
        <w:rPr>
          <w:rFonts w:ascii="Verdana" w:hAnsi="Verdana"/>
          <w:b/>
          <w:bCs/>
          <w:sz w:val="22"/>
          <w:szCs w:val="22"/>
        </w:rPr>
        <w:t>Leasing/Arrendamientos por pagar por proveedor</w:t>
      </w:r>
    </w:p>
    <w:p w:rsidRPr="00C67972" w:rsidR="00264B95" w:rsidP="00C67972" w:rsidRDefault="00264B95" w14:paraId="5344181D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264B95" w:rsidP="00C67972" w:rsidRDefault="00264B95" w14:paraId="4D9C71DF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  <w:lang w:val="es-ES"/>
        </w:rPr>
      </w:pPr>
      <w:proofErr w:type="spellStart"/>
      <w:r w:rsidRPr="00C67972">
        <w:rPr>
          <w:rFonts w:ascii="Verdana" w:hAnsi="Verdana"/>
        </w:rPr>
        <w:t>Nit</w:t>
      </w:r>
      <w:proofErr w:type="spellEnd"/>
      <w:r w:rsidRPr="00C67972">
        <w:rPr>
          <w:rFonts w:ascii="Verdana" w:hAnsi="Verdana"/>
        </w:rPr>
        <w:t xml:space="preserve"> Proveedor (Digite el número de identificación sin puntos, guiones ni dígito de verificación)</w:t>
      </w:r>
    </w:p>
    <w:p w:rsidRPr="00C67972" w:rsidR="00264B95" w:rsidP="00C67972" w:rsidRDefault="00264B95" w14:paraId="05C95228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Razón social del proveedor (Escriba el Nombre completo conforme al RUES)</w:t>
      </w:r>
    </w:p>
    <w:p w:rsidRPr="00C67972" w:rsidR="00264B95" w:rsidP="00C67972" w:rsidRDefault="00264B95" w14:paraId="1761695A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Valor total de la cuenta por pagar</w:t>
      </w:r>
    </w:p>
    <w:p w:rsidRPr="00C67972" w:rsidR="00264B95" w:rsidP="00C67972" w:rsidRDefault="00264B95" w14:paraId="0F136A9B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Antigüedad de la cuenta en meses (aprox. por encima)</w:t>
      </w:r>
    </w:p>
    <w:p w:rsidRPr="00C67972" w:rsidR="00264B95" w:rsidP="00C67972" w:rsidRDefault="00264B95" w14:paraId="76ED65AA" w14:textId="77777777">
      <w:pPr>
        <w:pStyle w:val="Prrafodelista"/>
        <w:spacing w:after="0" w:line="240" w:lineRule="auto"/>
        <w:jc w:val="both"/>
        <w:rPr>
          <w:rFonts w:ascii="Verdana" w:hAnsi="Verdana"/>
          <w:lang w:val="es-ES"/>
        </w:rPr>
      </w:pPr>
    </w:p>
    <w:p w:rsidRPr="00C67972" w:rsidR="00264B95" w:rsidP="00C67972" w:rsidRDefault="00264B95" w14:paraId="0C623527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b/>
          <w:bCs/>
          <w:sz w:val="22"/>
          <w:szCs w:val="22"/>
        </w:rPr>
      </w:pPr>
      <w:r w:rsidRPr="00C67972">
        <w:rPr>
          <w:rFonts w:ascii="Verdana" w:hAnsi="Verdana"/>
          <w:b/>
          <w:bCs/>
          <w:sz w:val="22"/>
          <w:szCs w:val="22"/>
        </w:rPr>
        <w:t>Ingresos diferidos por tiquetes/segmentos/silla no volados</w:t>
      </w:r>
    </w:p>
    <w:p w:rsidRPr="00C67972" w:rsidR="00264B95" w:rsidP="00C67972" w:rsidRDefault="00264B95" w14:paraId="48CBD88D" w14:textId="77777777">
      <w:pPr>
        <w:pStyle w:val="Prrafodelista"/>
        <w:spacing w:after="0" w:line="240" w:lineRule="auto"/>
        <w:jc w:val="both"/>
        <w:rPr>
          <w:rFonts w:ascii="Verdana" w:hAnsi="Verdana"/>
          <w:lang w:val="es-ES"/>
        </w:rPr>
      </w:pPr>
    </w:p>
    <w:p w:rsidRPr="00C67972" w:rsidR="00264B95" w:rsidP="00C67972" w:rsidRDefault="00264B95" w14:paraId="2E9DDF87" w14:textId="1E83FE9F">
      <w:pPr>
        <w:pStyle w:val="Ttulo4"/>
        <w:spacing w:before="0" w:line="240" w:lineRule="auto"/>
        <w:contextualSpacing/>
        <w:jc w:val="both"/>
        <w:rPr>
          <w:rFonts w:ascii="Verdana" w:hAnsi="Verdana"/>
          <w:lang w:val="es-ES"/>
        </w:rPr>
      </w:pPr>
      <w:r w:rsidRPr="00C67972">
        <w:rPr>
          <w:rFonts w:ascii="Verdana" w:hAnsi="Verdana"/>
        </w:rPr>
        <w:t>Número de tiquetes/segmentos/silla diferidos no volados</w:t>
      </w:r>
    </w:p>
    <w:p w:rsidRPr="00C67972" w:rsidR="00264B95" w:rsidP="00C67972" w:rsidRDefault="00264B95" w14:paraId="79950705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  <w:lang w:val="es-ES"/>
        </w:rPr>
      </w:pPr>
      <w:r w:rsidRPr="00C67972">
        <w:rPr>
          <w:rFonts w:ascii="Verdana" w:hAnsi="Verdana"/>
        </w:rPr>
        <w:t>Valor de tiquetes/segmentos/silla diferidos no volados</w:t>
      </w:r>
    </w:p>
    <w:p w:rsidRPr="00C67972" w:rsidR="00264B95" w:rsidP="00C67972" w:rsidRDefault="00264B95" w14:paraId="653B47DF" w14:textId="77777777">
      <w:pPr>
        <w:pStyle w:val="Prrafodelista"/>
        <w:spacing w:after="0" w:line="240" w:lineRule="auto"/>
        <w:jc w:val="both"/>
        <w:rPr>
          <w:rFonts w:ascii="Verdana" w:hAnsi="Verdana"/>
          <w:lang w:val="es-ES"/>
        </w:rPr>
      </w:pPr>
    </w:p>
    <w:p w:rsidRPr="00C67972" w:rsidR="00264B95" w:rsidP="00C67972" w:rsidRDefault="00264B95" w14:paraId="2E4115FF" w14:textId="77777777">
      <w:pPr>
        <w:pStyle w:val="Prrafodelista"/>
        <w:spacing w:after="0" w:line="240" w:lineRule="auto"/>
        <w:jc w:val="both"/>
        <w:rPr>
          <w:rFonts w:ascii="Verdana" w:hAnsi="Verdana"/>
          <w:lang w:val="es-ES"/>
        </w:rPr>
      </w:pPr>
    </w:p>
    <w:p w:rsidRPr="00C67972" w:rsidR="00264B95" w:rsidP="00C67972" w:rsidRDefault="00264B95" w14:paraId="11F5A544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b/>
          <w:bCs/>
          <w:sz w:val="22"/>
          <w:szCs w:val="22"/>
        </w:rPr>
      </w:pPr>
      <w:r w:rsidRPr="00C67972">
        <w:rPr>
          <w:rFonts w:ascii="Verdana" w:hAnsi="Verdana"/>
          <w:b/>
          <w:bCs/>
          <w:sz w:val="22"/>
          <w:szCs w:val="22"/>
        </w:rPr>
        <w:t>Transacciones partes relacionadas por pagar</w:t>
      </w:r>
    </w:p>
    <w:p w:rsidRPr="00C67972" w:rsidR="00264B95" w:rsidP="00C67972" w:rsidRDefault="00264B95" w14:paraId="7884D3D1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264B95" w:rsidP="00C67972" w:rsidRDefault="00264B95" w14:paraId="17D1DC13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  <w:b/>
          <w:bCs/>
        </w:rPr>
      </w:pPr>
      <w:r w:rsidRPr="00C67972">
        <w:rPr>
          <w:rFonts w:ascii="Verdana" w:hAnsi="Verdana"/>
        </w:rPr>
        <w:t>Valor total de la cuenta por pagar</w:t>
      </w:r>
    </w:p>
    <w:p w:rsidRPr="00C67972" w:rsidR="00264B95" w:rsidP="00C67972" w:rsidRDefault="00264B95" w14:paraId="68F48B7C" w14:textId="77777777">
      <w:pPr>
        <w:pStyle w:val="Ttulo4"/>
        <w:spacing w:before="0" w:line="240" w:lineRule="auto"/>
        <w:contextualSpacing/>
        <w:jc w:val="both"/>
        <w:rPr>
          <w:rFonts w:ascii="Verdana" w:hAnsi="Verdana"/>
          <w:b/>
          <w:bCs/>
        </w:rPr>
      </w:pPr>
      <w:r w:rsidRPr="00C67972">
        <w:rPr>
          <w:rFonts w:ascii="Verdana" w:hAnsi="Verdana"/>
        </w:rPr>
        <w:t>Antigüedad de la cuenta en meses (aprox. por encima)</w:t>
      </w:r>
    </w:p>
    <w:p w:rsidRPr="00C67972" w:rsidR="00264B95" w:rsidP="00C67972" w:rsidRDefault="00264B95" w14:paraId="0897F1F0" w14:textId="77777777">
      <w:pPr>
        <w:pStyle w:val="Prrafodelista"/>
        <w:spacing w:after="0" w:line="240" w:lineRule="auto"/>
        <w:jc w:val="both"/>
        <w:rPr>
          <w:rFonts w:ascii="Verdana" w:hAnsi="Verdana"/>
          <w:b/>
          <w:bCs/>
        </w:rPr>
      </w:pPr>
    </w:p>
    <w:p w:rsidRPr="00C67972" w:rsidR="00264B95" w:rsidP="00C67972" w:rsidRDefault="00264B95" w14:paraId="48292827" w14:textId="77777777">
      <w:pPr>
        <w:pStyle w:val="Ttulo3"/>
        <w:spacing w:before="0" w:line="240" w:lineRule="auto"/>
        <w:contextualSpacing/>
        <w:jc w:val="both"/>
        <w:rPr>
          <w:rFonts w:ascii="Verdana" w:hAnsi="Verdana"/>
          <w:b/>
          <w:bCs/>
          <w:sz w:val="22"/>
          <w:szCs w:val="22"/>
        </w:rPr>
      </w:pPr>
      <w:r w:rsidRPr="00C67972">
        <w:rPr>
          <w:rFonts w:ascii="Verdana" w:hAnsi="Verdana"/>
          <w:b/>
          <w:bCs/>
          <w:sz w:val="22"/>
          <w:szCs w:val="22"/>
        </w:rPr>
        <w:t>Transacciones partes relacionadas por cobrar</w:t>
      </w:r>
    </w:p>
    <w:p w:rsidRPr="00C67972" w:rsidR="00264B95" w:rsidP="00C67972" w:rsidRDefault="00264B95" w14:paraId="25A47F53" w14:textId="77777777">
      <w:pPr>
        <w:pStyle w:val="Prrafodelista"/>
        <w:spacing w:after="0" w:line="240" w:lineRule="auto"/>
        <w:jc w:val="both"/>
        <w:rPr>
          <w:rFonts w:ascii="Verdana" w:hAnsi="Verdana"/>
          <w:b/>
          <w:bCs/>
        </w:rPr>
      </w:pPr>
    </w:p>
    <w:p w:rsidRPr="00C67972" w:rsidR="00264B95" w:rsidP="00C67972" w:rsidRDefault="00264B95" w14:paraId="6DF64133" w14:textId="049A11AB">
      <w:pPr>
        <w:pStyle w:val="Ttulo4"/>
        <w:spacing w:before="0" w:line="240" w:lineRule="auto"/>
        <w:contextualSpacing/>
        <w:jc w:val="both"/>
        <w:rPr>
          <w:rFonts w:ascii="Verdana" w:hAnsi="Verdana"/>
          <w:b/>
          <w:bCs/>
        </w:rPr>
      </w:pPr>
      <w:r w:rsidRPr="00C67972">
        <w:rPr>
          <w:rFonts w:ascii="Verdana" w:hAnsi="Verdana"/>
        </w:rPr>
        <w:t>Valor total de la cuenta por cobrar</w:t>
      </w:r>
    </w:p>
    <w:p w:rsidRPr="00C67972" w:rsidR="00873ADF" w:rsidP="00C67972" w:rsidRDefault="00264B95" w14:paraId="1C978186" w14:textId="14A0B887">
      <w:pPr>
        <w:pStyle w:val="Ttulo4"/>
        <w:spacing w:before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Antigüedad de la cuenta por cobrar</w:t>
      </w:r>
    </w:p>
    <w:p w:rsidR="00767465" w:rsidP="00C67972" w:rsidRDefault="00767465" w14:paraId="3D54EB15" w14:textId="6A1BF790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572C0A4C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7408CD3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56C43699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0DFA18BF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224EBC7E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7B311B93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090DC38C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39CF1051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5B673803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29CF8334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C67972" w:rsidP="00C67972" w:rsidRDefault="00C67972" w14:paraId="424FB887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C67972" w:rsidP="00C67972" w:rsidRDefault="00C67972" w14:paraId="0F758FFD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767465" w:rsidP="00C67972" w:rsidRDefault="00767465" w14:paraId="481430AD" w14:textId="384FB43E">
      <w:pPr>
        <w:pStyle w:val="Ttulo1"/>
        <w:spacing w:before="0" w:line="240" w:lineRule="auto"/>
        <w:contextualSpacing/>
        <w:jc w:val="both"/>
        <w:rPr>
          <w:rStyle w:val="ui-provider"/>
          <w:rFonts w:ascii="Verdana" w:hAnsi="Verdana"/>
          <w:sz w:val="22"/>
          <w:szCs w:val="22"/>
        </w:rPr>
      </w:pPr>
      <w:r w:rsidRPr="00C67972">
        <w:rPr>
          <w:rStyle w:val="ui-provider"/>
          <w:rFonts w:ascii="Verdana" w:hAnsi="Verdana" w:cstheme="minorHAnsi"/>
          <w:sz w:val="22"/>
          <w:szCs w:val="22"/>
        </w:rPr>
        <w:t xml:space="preserve">ANEXO 1 – PARTE 2.2: </w:t>
      </w:r>
      <w:bookmarkStart w:name="_Hlk151211103" w:id="4"/>
      <w:r w:rsidRPr="00C67972">
        <w:rPr>
          <w:rStyle w:val="ui-provider"/>
          <w:rFonts w:ascii="Verdana" w:hAnsi="Verdana" w:cstheme="minorHAnsi"/>
          <w:sz w:val="22"/>
          <w:szCs w:val="22"/>
        </w:rPr>
        <w:t xml:space="preserve">INDICADORES DE SENSIBILIDAD </w:t>
      </w:r>
      <w:r w:rsidRPr="00C67972" w:rsidR="003E3504">
        <w:rPr>
          <w:rStyle w:val="ui-provider"/>
          <w:rFonts w:ascii="Verdana" w:hAnsi="Verdana" w:cstheme="minorHAnsi"/>
          <w:sz w:val="22"/>
          <w:szCs w:val="22"/>
        </w:rPr>
        <w:t xml:space="preserve">PARA EMPRESAS DE TRANSPORTE AÉREO REGULAR DE PASAJEROS </w:t>
      </w:r>
      <w:r w:rsidRPr="00C67972" w:rsidR="00760354">
        <w:rPr>
          <w:rStyle w:val="ui-provider"/>
          <w:rFonts w:ascii="Verdana" w:hAnsi="Verdana"/>
          <w:sz w:val="22"/>
          <w:szCs w:val="22"/>
        </w:rPr>
        <w:t xml:space="preserve">- </w:t>
      </w:r>
      <w:r w:rsidRPr="00C67972" w:rsidR="003E3504">
        <w:rPr>
          <w:rStyle w:val="ui-provider"/>
          <w:rFonts w:ascii="Verdana" w:hAnsi="Verdana" w:cstheme="minorHAnsi"/>
          <w:sz w:val="22"/>
          <w:szCs w:val="22"/>
        </w:rPr>
        <w:t>De niveles de solvencia y liquidez respecto de la venta anticipada de servicios de transporte aéreo</w:t>
      </w:r>
      <w:bookmarkEnd w:id="4"/>
    </w:p>
    <w:p w:rsidRPr="00C67972" w:rsidR="00767465" w:rsidP="00C67972" w:rsidRDefault="00767465" w14:paraId="7D307C0E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Pr="00C67972" w:rsidR="00760354" w:rsidP="00C67972" w:rsidRDefault="00760354" w14:paraId="60C5EC31" w14:textId="464D051C">
      <w:pPr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Sensibilidad de la venta anticipada de servicios de transporte aéreo (día 1 a día 90) respecto de la liquidez</w:t>
      </w:r>
    </w:p>
    <w:p w:rsidRPr="00C67972" w:rsidR="00760354" w:rsidP="00C67972" w:rsidRDefault="00760354" w14:paraId="6AD1DBE2" w14:textId="7EC65B65">
      <w:pPr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Sensibilidad de la venta anticipada de servicios de transporte aéreo (día 1 a día 180) respecto de la liquidez</w:t>
      </w:r>
    </w:p>
    <w:p w:rsidRPr="00C67972" w:rsidR="00760354" w:rsidP="00C67972" w:rsidRDefault="00760354" w14:paraId="668F95A2" w14:textId="109022E6">
      <w:pPr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Sensibilidad de la venta anticipada de servicios de transporte aéreo (día 1</w:t>
      </w:r>
      <w:r w:rsidRPr="00C67972" w:rsidR="006F08B7">
        <w:rPr>
          <w:rFonts w:ascii="Verdana" w:hAnsi="Verdana"/>
        </w:rPr>
        <w:t>81</w:t>
      </w:r>
      <w:r w:rsidRPr="00C67972">
        <w:rPr>
          <w:rFonts w:ascii="Verdana" w:hAnsi="Verdana"/>
        </w:rPr>
        <w:t xml:space="preserve"> a día </w:t>
      </w:r>
      <w:r w:rsidRPr="00C67972" w:rsidR="006F08B7">
        <w:rPr>
          <w:rFonts w:ascii="Verdana" w:hAnsi="Verdana"/>
        </w:rPr>
        <w:t>36</w:t>
      </w:r>
      <w:r w:rsidRPr="00C67972">
        <w:rPr>
          <w:rFonts w:ascii="Verdana" w:hAnsi="Verdana"/>
        </w:rPr>
        <w:t xml:space="preserve">0) respecto de la </w:t>
      </w:r>
      <w:r w:rsidRPr="00C67972" w:rsidR="006F08B7">
        <w:rPr>
          <w:rFonts w:ascii="Verdana" w:hAnsi="Verdana"/>
        </w:rPr>
        <w:t>solides</w:t>
      </w:r>
    </w:p>
    <w:p w:rsidRPr="00C67972" w:rsidR="006F08B7" w:rsidP="00C67972" w:rsidRDefault="006F08B7" w14:paraId="5747B21A" w14:textId="77777777">
      <w:pPr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Sensibilidad de las cuentas por pagar respecto de la liquidez</w:t>
      </w:r>
    </w:p>
    <w:p w:rsidRPr="00C67972" w:rsidR="006F08B7" w:rsidP="00C67972" w:rsidRDefault="006F08B7" w14:paraId="74886A8E" w14:textId="380327E9">
      <w:pPr>
        <w:spacing w:after="0" w:line="240" w:lineRule="auto"/>
        <w:contextualSpacing/>
        <w:jc w:val="both"/>
        <w:rPr>
          <w:rFonts w:ascii="Verdana" w:hAnsi="Verdana"/>
        </w:rPr>
      </w:pPr>
      <w:r w:rsidRPr="00C67972">
        <w:rPr>
          <w:rFonts w:ascii="Verdana" w:hAnsi="Verdana"/>
        </w:rPr>
        <w:t>Sensibilidad de las cuentas por pagar respecto de la solide</w:t>
      </w:r>
      <w:r w:rsidR="00044283">
        <w:rPr>
          <w:rFonts w:ascii="Verdana" w:hAnsi="Verdana"/>
        </w:rPr>
        <w:t>z</w:t>
      </w:r>
    </w:p>
    <w:p w:rsidR="00760354" w:rsidP="00C67972" w:rsidRDefault="00760354" w14:paraId="4A674D3E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A74EAD" w:rsidP="00C67972" w:rsidRDefault="00A74EAD" w14:paraId="40731DB6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A74EAD" w:rsidP="00C67972" w:rsidRDefault="00A74EAD" w14:paraId="28CD3DCC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A74EAD" w:rsidP="00C67972" w:rsidRDefault="00A74EAD" w14:paraId="7A07ADFC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A74EAD" w:rsidP="00C67972" w:rsidRDefault="00A74EAD" w14:paraId="149F743D" w14:textId="77777777">
      <w:pPr>
        <w:spacing w:after="0" w:line="240" w:lineRule="auto"/>
        <w:contextualSpacing/>
        <w:jc w:val="both"/>
        <w:rPr>
          <w:rFonts w:ascii="Verdana" w:hAnsi="Verdana"/>
        </w:rPr>
      </w:pPr>
    </w:p>
    <w:p w:rsidR="00044283" w:rsidP="00A74EAD" w:rsidRDefault="00044283" w14:paraId="5AEB6273" w14:textId="1A86D731">
      <w:pPr>
        <w:pStyle w:val="Ttulo1"/>
        <w:numPr>
          <w:ilvl w:val="0"/>
          <w:numId w:val="0"/>
        </w:numPr>
        <w:spacing w:before="0" w:line="240" w:lineRule="auto"/>
        <w:ind w:left="426" w:hanging="426"/>
        <w:contextualSpacing/>
        <w:jc w:val="both"/>
        <w:rPr>
          <w:rStyle w:val="ui-provider"/>
          <w:rFonts w:ascii="Verdana" w:hAnsi="Verdana" w:cstheme="minorHAnsi"/>
          <w:sz w:val="22"/>
          <w:szCs w:val="22"/>
        </w:rPr>
      </w:pPr>
      <w:r>
        <w:rPr>
          <w:rStyle w:val="ui-provider"/>
          <w:rFonts w:ascii="Verdana" w:hAnsi="Verdana" w:cstheme="minorHAnsi"/>
          <w:sz w:val="22"/>
          <w:szCs w:val="22"/>
        </w:rPr>
        <w:t>5</w:t>
      </w:r>
      <w:r w:rsidR="00A74EAD">
        <w:rPr>
          <w:rStyle w:val="ui-provider"/>
          <w:rFonts w:ascii="Verdana" w:hAnsi="Verdana" w:cstheme="minorHAnsi"/>
          <w:sz w:val="22"/>
          <w:szCs w:val="22"/>
        </w:rPr>
        <w:tab/>
      </w:r>
      <w:r w:rsidRPr="00C67972">
        <w:rPr>
          <w:rStyle w:val="ui-provider"/>
          <w:rFonts w:ascii="Verdana" w:hAnsi="Verdana" w:cstheme="minorHAnsi"/>
          <w:sz w:val="22"/>
          <w:szCs w:val="22"/>
        </w:rPr>
        <w:t xml:space="preserve">ANEXO 1 – PARTE </w:t>
      </w:r>
      <w:r>
        <w:rPr>
          <w:rStyle w:val="ui-provider"/>
          <w:rFonts w:ascii="Verdana" w:hAnsi="Verdana" w:cstheme="minorHAnsi"/>
          <w:sz w:val="22"/>
          <w:szCs w:val="22"/>
        </w:rPr>
        <w:t>3</w:t>
      </w:r>
      <w:r w:rsidRPr="00C67972">
        <w:rPr>
          <w:rStyle w:val="ui-provider"/>
          <w:rFonts w:ascii="Verdana" w:hAnsi="Verdana" w:cstheme="minorHAnsi"/>
          <w:sz w:val="22"/>
          <w:szCs w:val="22"/>
        </w:rPr>
        <w:t xml:space="preserve">: </w:t>
      </w:r>
      <w:r w:rsidRPr="00044283">
        <w:rPr>
          <w:rStyle w:val="ui-provider"/>
          <w:rFonts w:ascii="Verdana" w:hAnsi="Verdana" w:cstheme="minorHAnsi"/>
          <w:sz w:val="22"/>
          <w:szCs w:val="22"/>
        </w:rPr>
        <w:t>SUPERVISIÓN DE PERIODOS INTERMEDIOS</w:t>
      </w:r>
    </w:p>
    <w:p w:rsidRPr="00C67972" w:rsidR="00044283" w:rsidP="00C67972" w:rsidRDefault="00044283" w14:paraId="7E1DDE70" w14:textId="77777777" w14:noSpellErr="1">
      <w:pPr>
        <w:spacing w:after="0" w:line="240" w:lineRule="auto"/>
        <w:contextualSpacing/>
        <w:jc w:val="both"/>
        <w:rPr>
          <w:rFonts w:ascii="Verdana" w:hAnsi="Verdana"/>
        </w:rPr>
      </w:pPr>
    </w:p>
    <w:p w:rsidR="7EB818E7" w:rsidP="1819E95A" w:rsidRDefault="7EB818E7" w14:paraId="0CA31421" w14:textId="51AC1DC0">
      <w:pPr>
        <w:pStyle w:val="Normal"/>
        <w:spacing w:after="0" w:line="240" w:lineRule="auto"/>
        <w:contextualSpacing/>
        <w:jc w:val="both"/>
        <w:rPr>
          <w:rFonts w:ascii="Verdana" w:hAnsi="Verdana"/>
        </w:rPr>
      </w:pPr>
      <w:r w:rsidRPr="1819E95A" w:rsidR="7EB818E7">
        <w:rPr>
          <w:rFonts w:ascii="Verdana" w:hAnsi="Verdana"/>
        </w:rPr>
        <w:t xml:space="preserve">La información a reportar </w:t>
      </w:r>
      <w:r w:rsidRPr="1819E95A" w:rsidR="7EB818E7">
        <w:rPr>
          <w:rFonts w:ascii="Verdana" w:hAnsi="Verdana"/>
        </w:rPr>
        <w:t xml:space="preserve">por parte de los vigilados sometidos a la supervisión de periodos </w:t>
      </w:r>
      <w:r w:rsidRPr="1819E95A" w:rsidR="0E3B7B4D">
        <w:rPr>
          <w:rFonts w:ascii="Verdana" w:hAnsi="Verdana"/>
        </w:rPr>
        <w:t>intermedios</w:t>
      </w:r>
      <w:r w:rsidRPr="1819E95A" w:rsidR="60C0C11D">
        <w:rPr>
          <w:rFonts w:ascii="Verdana" w:hAnsi="Verdana"/>
        </w:rPr>
        <w:t>, y la periodicidad,</w:t>
      </w:r>
      <w:r w:rsidRPr="1819E95A" w:rsidR="7EB818E7">
        <w:rPr>
          <w:rFonts w:ascii="Verdana" w:hAnsi="Verdana"/>
        </w:rPr>
        <w:t xml:space="preserve"> serán los </w:t>
      </w:r>
      <w:r w:rsidRPr="1819E95A" w:rsidR="016E4E85">
        <w:rPr>
          <w:rFonts w:ascii="Verdana" w:hAnsi="Verdana"/>
        </w:rPr>
        <w:t xml:space="preserve">indicados </w:t>
      </w:r>
      <w:r w:rsidRPr="1819E95A" w:rsidR="6D8DEDE5">
        <w:rPr>
          <w:rFonts w:ascii="Verdana" w:hAnsi="Verdana"/>
        </w:rPr>
        <w:t xml:space="preserve">en </w:t>
      </w:r>
      <w:r w:rsidRPr="1819E95A" w:rsidR="5D9F0890">
        <w:rPr>
          <w:rFonts w:ascii="Verdana" w:hAnsi="Verdana"/>
        </w:rPr>
        <w:t>el</w:t>
      </w:r>
      <w:r w:rsidRPr="1819E95A" w:rsidR="6D8DEDE5">
        <w:rPr>
          <w:rFonts w:ascii="Verdana" w:hAnsi="Verdana"/>
        </w:rPr>
        <w:t xml:space="preserve"> acto administrativo que así lo ordene. </w:t>
      </w:r>
      <w:r w:rsidRPr="1819E95A" w:rsidR="3396C289">
        <w:rPr>
          <w:rFonts w:ascii="Verdana" w:hAnsi="Verdana"/>
        </w:rPr>
        <w:t>Así mismo se describirá el medio físico o tecnológico a través del cual deberá reportarlo.</w:t>
      </w:r>
    </w:p>
    <w:p w:rsidR="1819E95A" w:rsidP="1819E95A" w:rsidRDefault="1819E95A" w14:paraId="26A634BD" w14:textId="72DE9E7D">
      <w:pPr>
        <w:pStyle w:val="Normal"/>
        <w:spacing w:after="0" w:line="240" w:lineRule="auto"/>
        <w:contextualSpacing/>
        <w:jc w:val="both"/>
        <w:rPr>
          <w:rFonts w:ascii="Verdana" w:hAnsi="Verdana"/>
        </w:rPr>
      </w:pPr>
    </w:p>
    <w:sectPr w:rsidRPr="00C67972" w:rsidR="00044283" w:rsidSect="00C67972">
      <w:headerReference w:type="default" r:id="rId11"/>
      <w:type w:val="continuous"/>
      <w:pgSz w:w="12240" w:h="15840" w:orient="portrait" w:code="119"/>
      <w:pgMar w:top="1440" w:right="1080" w:bottom="1440" w:left="1080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A80" w:rsidP="00757B36" w:rsidRDefault="00DC1A80" w14:paraId="507FE126" w14:textId="77777777">
      <w:pPr>
        <w:spacing w:after="0" w:line="240" w:lineRule="auto"/>
      </w:pPr>
      <w:r>
        <w:separator/>
      </w:r>
    </w:p>
  </w:endnote>
  <w:endnote w:type="continuationSeparator" w:id="0">
    <w:p w:rsidR="00DC1A80" w:rsidP="00757B36" w:rsidRDefault="00DC1A80" w14:paraId="313BEE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A80" w:rsidP="00757B36" w:rsidRDefault="00DC1A80" w14:paraId="5FF4768A" w14:textId="77777777">
      <w:pPr>
        <w:spacing w:after="0" w:line="240" w:lineRule="auto"/>
      </w:pPr>
      <w:r>
        <w:separator/>
      </w:r>
    </w:p>
  </w:footnote>
  <w:footnote w:type="continuationSeparator" w:id="0">
    <w:p w:rsidR="00DC1A80" w:rsidP="00757B36" w:rsidRDefault="00DC1A80" w14:paraId="50E280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261E3" w:rsidP="005351EB" w:rsidRDefault="000050CA" w14:paraId="5C7C7933" w14:textId="7777777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24424BA1" wp14:editId="1779BA9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376045"/>
          <wp:effectExtent l="0" t="0" r="0" b="0"/>
          <wp:wrapTight wrapText="bothSides">
            <wp:wrapPolygon edited="0">
              <wp:start x="14202" y="4485"/>
              <wp:lineTo x="3392" y="6280"/>
              <wp:lineTo x="2862" y="6579"/>
              <wp:lineTo x="2862" y="14353"/>
              <wp:lineTo x="3339" y="14653"/>
              <wp:lineTo x="14202" y="14653"/>
              <wp:lineTo x="14202" y="18540"/>
              <wp:lineTo x="19501" y="18540"/>
              <wp:lineTo x="19501" y="4485"/>
              <wp:lineTo x="14202" y="4485"/>
            </wp:wrapPolygon>
          </wp:wrapTight>
          <wp:docPr id="310357557" name="Imagen 310357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98997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302"/>
                  <a:stretch/>
                </pic:blipFill>
                <pic:spPr bwMode="auto">
                  <a:xfrm>
                    <a:off x="0" y="0"/>
                    <a:ext cx="7764780" cy="1376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4673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90B26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7436"/>
    <w:multiLevelType w:val="multilevel"/>
    <w:tmpl w:val="FEF47CB4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500" w:hanging="5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BF2028D"/>
    <w:multiLevelType w:val="multilevel"/>
    <w:tmpl w:val="35F2145A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500" w:hanging="5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0B81B75"/>
    <w:multiLevelType w:val="multilevel"/>
    <w:tmpl w:val="1E3E8302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755830"/>
    <w:multiLevelType w:val="multilevel"/>
    <w:tmpl w:val="D40C6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0945CB"/>
    <w:multiLevelType w:val="hybridMultilevel"/>
    <w:tmpl w:val="8AE4D6D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CDC6629"/>
    <w:multiLevelType w:val="hybridMultilevel"/>
    <w:tmpl w:val="231EC32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415674A"/>
    <w:multiLevelType w:val="multilevel"/>
    <w:tmpl w:val="86505458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1C426F"/>
    <w:multiLevelType w:val="multilevel"/>
    <w:tmpl w:val="D8B091B8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B347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403329"/>
    <w:multiLevelType w:val="multilevel"/>
    <w:tmpl w:val="DBAE2B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6E35FE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6B84B05"/>
    <w:multiLevelType w:val="hybridMultilevel"/>
    <w:tmpl w:val="9780B94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30B6A"/>
    <w:multiLevelType w:val="multilevel"/>
    <w:tmpl w:val="1FD0F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63A4033"/>
    <w:multiLevelType w:val="hybridMultilevel"/>
    <w:tmpl w:val="A43E914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50AFD"/>
    <w:multiLevelType w:val="multilevel"/>
    <w:tmpl w:val="94EA441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6577B1"/>
    <w:multiLevelType w:val="hybridMultilevel"/>
    <w:tmpl w:val="29C03616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3C42477"/>
    <w:multiLevelType w:val="multilevel"/>
    <w:tmpl w:val="5F6C2A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2C37AF"/>
    <w:multiLevelType w:val="multilevel"/>
    <w:tmpl w:val="E7DEAD5E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DB65AF"/>
    <w:multiLevelType w:val="multilevel"/>
    <w:tmpl w:val="8452B3F4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626FAF"/>
    <w:multiLevelType w:val="hybridMultilevel"/>
    <w:tmpl w:val="AC8298AC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FA4966"/>
    <w:multiLevelType w:val="hybridMultilevel"/>
    <w:tmpl w:val="95AEE386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85521408">
    <w:abstractNumId w:val="3"/>
  </w:num>
  <w:num w:numId="2" w16cid:durableId="1417093090">
    <w:abstractNumId w:val="9"/>
  </w:num>
  <w:num w:numId="3" w16cid:durableId="1177111815">
    <w:abstractNumId w:val="2"/>
  </w:num>
  <w:num w:numId="4" w16cid:durableId="810564591">
    <w:abstractNumId w:val="8"/>
  </w:num>
  <w:num w:numId="5" w16cid:durableId="974992267">
    <w:abstractNumId w:val="19"/>
  </w:num>
  <w:num w:numId="6" w16cid:durableId="2070615177">
    <w:abstractNumId w:val="24"/>
  </w:num>
  <w:num w:numId="7" w16cid:durableId="1710372247">
    <w:abstractNumId w:val="14"/>
  </w:num>
  <w:num w:numId="8" w16cid:durableId="174462745">
    <w:abstractNumId w:val="14"/>
  </w:num>
  <w:num w:numId="9" w16cid:durableId="502667473">
    <w:abstractNumId w:val="14"/>
  </w:num>
  <w:num w:numId="10" w16cid:durableId="1855917063">
    <w:abstractNumId w:val="14"/>
  </w:num>
  <w:num w:numId="11" w16cid:durableId="1948535803">
    <w:abstractNumId w:val="14"/>
  </w:num>
  <w:num w:numId="12" w16cid:durableId="1931574320">
    <w:abstractNumId w:val="14"/>
  </w:num>
  <w:num w:numId="13" w16cid:durableId="1455559121">
    <w:abstractNumId w:val="14"/>
  </w:num>
  <w:num w:numId="14" w16cid:durableId="189607787">
    <w:abstractNumId w:val="14"/>
  </w:num>
  <w:num w:numId="15" w16cid:durableId="1438216928">
    <w:abstractNumId w:val="14"/>
  </w:num>
  <w:num w:numId="16" w16cid:durableId="958990427">
    <w:abstractNumId w:val="14"/>
  </w:num>
  <w:num w:numId="17" w16cid:durableId="1657106600">
    <w:abstractNumId w:val="14"/>
  </w:num>
  <w:num w:numId="18" w16cid:durableId="1924800590">
    <w:abstractNumId w:val="14"/>
  </w:num>
  <w:num w:numId="19" w16cid:durableId="1852598022">
    <w:abstractNumId w:val="14"/>
  </w:num>
  <w:num w:numId="20" w16cid:durableId="1412504110">
    <w:abstractNumId w:val="14"/>
  </w:num>
  <w:num w:numId="21" w16cid:durableId="904534544">
    <w:abstractNumId w:val="14"/>
  </w:num>
  <w:num w:numId="22" w16cid:durableId="1773936568">
    <w:abstractNumId w:val="14"/>
  </w:num>
  <w:num w:numId="23" w16cid:durableId="1777941085">
    <w:abstractNumId w:val="14"/>
  </w:num>
  <w:num w:numId="24" w16cid:durableId="466170905">
    <w:abstractNumId w:val="14"/>
  </w:num>
  <w:num w:numId="25" w16cid:durableId="2102292525">
    <w:abstractNumId w:val="14"/>
  </w:num>
  <w:num w:numId="26" w16cid:durableId="231233338">
    <w:abstractNumId w:val="14"/>
  </w:num>
  <w:num w:numId="27" w16cid:durableId="793905535">
    <w:abstractNumId w:val="14"/>
  </w:num>
  <w:num w:numId="28" w16cid:durableId="304315591">
    <w:abstractNumId w:val="14"/>
  </w:num>
  <w:num w:numId="29" w16cid:durableId="624966455">
    <w:abstractNumId w:val="23"/>
  </w:num>
  <w:num w:numId="30" w16cid:durableId="176619748">
    <w:abstractNumId w:val="0"/>
  </w:num>
  <w:num w:numId="31" w16cid:durableId="1547522846">
    <w:abstractNumId w:val="12"/>
  </w:num>
  <w:num w:numId="32" w16cid:durableId="1553148940">
    <w:abstractNumId w:val="1"/>
  </w:num>
  <w:num w:numId="33" w16cid:durableId="2060782437">
    <w:abstractNumId w:val="15"/>
  </w:num>
  <w:num w:numId="34" w16cid:durableId="1582836789">
    <w:abstractNumId w:val="14"/>
  </w:num>
  <w:num w:numId="35" w16cid:durableId="1679428826">
    <w:abstractNumId w:val="14"/>
  </w:num>
  <w:num w:numId="36" w16cid:durableId="774179480">
    <w:abstractNumId w:val="14"/>
  </w:num>
  <w:num w:numId="37" w16cid:durableId="380441853">
    <w:abstractNumId w:val="14"/>
  </w:num>
  <w:num w:numId="38" w16cid:durableId="817646147">
    <w:abstractNumId w:val="14"/>
  </w:num>
  <w:num w:numId="39" w16cid:durableId="1184704732">
    <w:abstractNumId w:val="14"/>
  </w:num>
  <w:num w:numId="40" w16cid:durableId="1525753799">
    <w:abstractNumId w:val="14"/>
  </w:num>
  <w:num w:numId="41" w16cid:durableId="1262959197">
    <w:abstractNumId w:val="14"/>
  </w:num>
  <w:num w:numId="42" w16cid:durableId="1451827319">
    <w:abstractNumId w:val="18"/>
  </w:num>
  <w:num w:numId="43" w16cid:durableId="888541487">
    <w:abstractNumId w:val="10"/>
  </w:num>
  <w:num w:numId="44" w16cid:durableId="854538515">
    <w:abstractNumId w:val="20"/>
  </w:num>
  <w:num w:numId="45" w16cid:durableId="1321157967">
    <w:abstractNumId w:val="13"/>
  </w:num>
  <w:num w:numId="46" w16cid:durableId="599602580">
    <w:abstractNumId w:val="14"/>
  </w:num>
  <w:num w:numId="47" w16cid:durableId="788165797">
    <w:abstractNumId w:val="14"/>
  </w:num>
  <w:num w:numId="48" w16cid:durableId="42559188">
    <w:abstractNumId w:val="14"/>
  </w:num>
  <w:num w:numId="49" w16cid:durableId="1258832566">
    <w:abstractNumId w:val="14"/>
  </w:num>
  <w:num w:numId="50" w16cid:durableId="2072144728">
    <w:abstractNumId w:val="14"/>
  </w:num>
  <w:num w:numId="51" w16cid:durableId="799802150">
    <w:abstractNumId w:val="14"/>
  </w:num>
  <w:num w:numId="52" w16cid:durableId="409348906">
    <w:abstractNumId w:val="14"/>
  </w:num>
  <w:num w:numId="53" w16cid:durableId="1795520318">
    <w:abstractNumId w:val="14"/>
  </w:num>
  <w:num w:numId="54" w16cid:durableId="491528847">
    <w:abstractNumId w:val="14"/>
  </w:num>
  <w:num w:numId="55" w16cid:durableId="1756901498">
    <w:abstractNumId w:val="14"/>
  </w:num>
  <w:num w:numId="56" w16cid:durableId="125394698">
    <w:abstractNumId w:val="14"/>
  </w:num>
  <w:num w:numId="57" w16cid:durableId="1631283760">
    <w:abstractNumId w:val="14"/>
  </w:num>
  <w:num w:numId="58" w16cid:durableId="2011718277">
    <w:abstractNumId w:val="14"/>
  </w:num>
  <w:num w:numId="59" w16cid:durableId="1769420453">
    <w:abstractNumId w:val="14"/>
  </w:num>
  <w:num w:numId="60" w16cid:durableId="1472138984">
    <w:abstractNumId w:val="14"/>
  </w:num>
  <w:num w:numId="61" w16cid:durableId="2060862305">
    <w:abstractNumId w:val="14"/>
  </w:num>
  <w:num w:numId="62" w16cid:durableId="1380939527">
    <w:abstractNumId w:val="6"/>
  </w:num>
  <w:num w:numId="63" w16cid:durableId="387924598">
    <w:abstractNumId w:val="22"/>
  </w:num>
  <w:num w:numId="64" w16cid:durableId="1633360953">
    <w:abstractNumId w:val="11"/>
  </w:num>
  <w:num w:numId="65" w16cid:durableId="2109963022">
    <w:abstractNumId w:val="21"/>
  </w:num>
  <w:num w:numId="66" w16cid:durableId="386955793">
    <w:abstractNumId w:val="5"/>
  </w:num>
  <w:num w:numId="67" w16cid:durableId="593317416">
    <w:abstractNumId w:val="4"/>
  </w:num>
  <w:num w:numId="68" w16cid:durableId="1689021657">
    <w:abstractNumId w:val="7"/>
  </w:num>
  <w:num w:numId="69" w16cid:durableId="512114700">
    <w:abstractNumId w:val="16"/>
  </w:num>
  <w:num w:numId="70" w16cid:durableId="1229729037">
    <w:abstractNumId w:val="14"/>
  </w:num>
  <w:num w:numId="71" w16cid:durableId="723024490">
    <w:abstractNumId w:val="14"/>
  </w:num>
  <w:num w:numId="72" w16cid:durableId="827287857">
    <w:abstractNumId w:val="14"/>
  </w:num>
  <w:num w:numId="73" w16cid:durableId="1541014689">
    <w:abstractNumId w:val="14"/>
  </w:num>
  <w:num w:numId="74" w16cid:durableId="1497301663">
    <w:abstractNumId w:val="14"/>
  </w:num>
  <w:num w:numId="75" w16cid:durableId="87241864">
    <w:abstractNumId w:val="14"/>
  </w:num>
  <w:num w:numId="76" w16cid:durableId="748577938">
    <w:abstractNumId w:val="14"/>
  </w:num>
  <w:num w:numId="77" w16cid:durableId="270819217">
    <w:abstractNumId w:val="14"/>
  </w:num>
  <w:num w:numId="78" w16cid:durableId="1243023175">
    <w:abstractNumId w:val="14"/>
  </w:num>
  <w:num w:numId="79" w16cid:durableId="562329921">
    <w:abstractNumId w:val="14"/>
  </w:num>
  <w:num w:numId="80" w16cid:durableId="188759753">
    <w:abstractNumId w:val="14"/>
  </w:num>
  <w:num w:numId="81" w16cid:durableId="1823034275">
    <w:abstractNumId w:val="14"/>
  </w:num>
  <w:num w:numId="82" w16cid:durableId="1717044790">
    <w:abstractNumId w:val="14"/>
  </w:num>
  <w:num w:numId="83" w16cid:durableId="1231230127">
    <w:abstractNumId w:val="14"/>
  </w:num>
  <w:num w:numId="84" w16cid:durableId="1847557124">
    <w:abstractNumId w:val="14"/>
  </w:num>
  <w:num w:numId="85" w16cid:durableId="1472554252">
    <w:abstractNumId w:val="14"/>
  </w:num>
  <w:num w:numId="86" w16cid:durableId="1051033589">
    <w:abstractNumId w:val="14"/>
  </w:num>
  <w:num w:numId="87" w16cid:durableId="1430157725">
    <w:abstractNumId w:val="14"/>
  </w:num>
  <w:num w:numId="88" w16cid:durableId="1641571668">
    <w:abstractNumId w:val="14"/>
  </w:num>
  <w:num w:numId="89" w16cid:durableId="294330881">
    <w:abstractNumId w:val="14"/>
  </w:num>
  <w:num w:numId="90" w16cid:durableId="11210725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1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050CA"/>
    <w:rsid w:val="0001099B"/>
    <w:rsid w:val="00011804"/>
    <w:rsid w:val="0004033F"/>
    <w:rsid w:val="00044283"/>
    <w:rsid w:val="00062F53"/>
    <w:rsid w:val="00064EB3"/>
    <w:rsid w:val="00073EEA"/>
    <w:rsid w:val="00095C3A"/>
    <w:rsid w:val="000B7F34"/>
    <w:rsid w:val="000C3634"/>
    <w:rsid w:val="000D59D2"/>
    <w:rsid w:val="00114743"/>
    <w:rsid w:val="00116BBA"/>
    <w:rsid w:val="001212F1"/>
    <w:rsid w:val="00134CA8"/>
    <w:rsid w:val="00144ED6"/>
    <w:rsid w:val="00146CA5"/>
    <w:rsid w:val="00165859"/>
    <w:rsid w:val="001679A8"/>
    <w:rsid w:val="00182331"/>
    <w:rsid w:val="001D05B4"/>
    <w:rsid w:val="001D57E2"/>
    <w:rsid w:val="001E39D7"/>
    <w:rsid w:val="001E7F06"/>
    <w:rsid w:val="00202226"/>
    <w:rsid w:val="002055A0"/>
    <w:rsid w:val="00215DBB"/>
    <w:rsid w:val="00233A76"/>
    <w:rsid w:val="00233A79"/>
    <w:rsid w:val="00251A49"/>
    <w:rsid w:val="00255542"/>
    <w:rsid w:val="00256928"/>
    <w:rsid w:val="00264B95"/>
    <w:rsid w:val="00274513"/>
    <w:rsid w:val="00287495"/>
    <w:rsid w:val="00290BE0"/>
    <w:rsid w:val="0029717F"/>
    <w:rsid w:val="00297375"/>
    <w:rsid w:val="002D53D7"/>
    <w:rsid w:val="002D601E"/>
    <w:rsid w:val="002E4EE7"/>
    <w:rsid w:val="002E6932"/>
    <w:rsid w:val="0030489C"/>
    <w:rsid w:val="00332A41"/>
    <w:rsid w:val="003B0891"/>
    <w:rsid w:val="003E3504"/>
    <w:rsid w:val="00420CC5"/>
    <w:rsid w:val="00436E05"/>
    <w:rsid w:val="00485953"/>
    <w:rsid w:val="004F49F9"/>
    <w:rsid w:val="00520038"/>
    <w:rsid w:val="005351EB"/>
    <w:rsid w:val="0056466F"/>
    <w:rsid w:val="00567153"/>
    <w:rsid w:val="00571B78"/>
    <w:rsid w:val="00577094"/>
    <w:rsid w:val="005E113F"/>
    <w:rsid w:val="00604305"/>
    <w:rsid w:val="006173C1"/>
    <w:rsid w:val="00641E63"/>
    <w:rsid w:val="0064336C"/>
    <w:rsid w:val="0064339E"/>
    <w:rsid w:val="00646A00"/>
    <w:rsid w:val="006B7A52"/>
    <w:rsid w:val="006E4890"/>
    <w:rsid w:val="006F08B7"/>
    <w:rsid w:val="00704C09"/>
    <w:rsid w:val="00724CCC"/>
    <w:rsid w:val="00757B36"/>
    <w:rsid w:val="00760354"/>
    <w:rsid w:val="00767465"/>
    <w:rsid w:val="00781782"/>
    <w:rsid w:val="007F11B3"/>
    <w:rsid w:val="007F1A8F"/>
    <w:rsid w:val="00801D1B"/>
    <w:rsid w:val="00805728"/>
    <w:rsid w:val="00806FCE"/>
    <w:rsid w:val="0082765B"/>
    <w:rsid w:val="00843A14"/>
    <w:rsid w:val="00870381"/>
    <w:rsid w:val="00873ADF"/>
    <w:rsid w:val="00882811"/>
    <w:rsid w:val="00892A80"/>
    <w:rsid w:val="00895A9D"/>
    <w:rsid w:val="00896AFC"/>
    <w:rsid w:val="008A2CBA"/>
    <w:rsid w:val="008D59C3"/>
    <w:rsid w:val="008E3BF5"/>
    <w:rsid w:val="008F367D"/>
    <w:rsid w:val="008F59A0"/>
    <w:rsid w:val="009065CF"/>
    <w:rsid w:val="00996E20"/>
    <w:rsid w:val="009C54D9"/>
    <w:rsid w:val="009D46D7"/>
    <w:rsid w:val="00A557C3"/>
    <w:rsid w:val="00A74EAD"/>
    <w:rsid w:val="00AF3783"/>
    <w:rsid w:val="00B243FF"/>
    <w:rsid w:val="00B549FA"/>
    <w:rsid w:val="00B75D91"/>
    <w:rsid w:val="00B94744"/>
    <w:rsid w:val="00BA3888"/>
    <w:rsid w:val="00BF0CB7"/>
    <w:rsid w:val="00BF1ACB"/>
    <w:rsid w:val="00BF798E"/>
    <w:rsid w:val="00C04276"/>
    <w:rsid w:val="00C261E3"/>
    <w:rsid w:val="00C67972"/>
    <w:rsid w:val="00C710F3"/>
    <w:rsid w:val="00CD155C"/>
    <w:rsid w:val="00CE2E1A"/>
    <w:rsid w:val="00D04556"/>
    <w:rsid w:val="00D12768"/>
    <w:rsid w:val="00D16E9E"/>
    <w:rsid w:val="00D34D20"/>
    <w:rsid w:val="00D41457"/>
    <w:rsid w:val="00D43285"/>
    <w:rsid w:val="00D74F63"/>
    <w:rsid w:val="00D753C0"/>
    <w:rsid w:val="00D75D7C"/>
    <w:rsid w:val="00D80E91"/>
    <w:rsid w:val="00DA51AE"/>
    <w:rsid w:val="00DC0DB5"/>
    <w:rsid w:val="00DC1A80"/>
    <w:rsid w:val="00DD2EC2"/>
    <w:rsid w:val="00E6117A"/>
    <w:rsid w:val="00E94244"/>
    <w:rsid w:val="00EA24BD"/>
    <w:rsid w:val="00EA3D3B"/>
    <w:rsid w:val="00ED67CE"/>
    <w:rsid w:val="00F36900"/>
    <w:rsid w:val="00F85D79"/>
    <w:rsid w:val="00FA1A65"/>
    <w:rsid w:val="00FC5609"/>
    <w:rsid w:val="00FC7388"/>
    <w:rsid w:val="00FD7482"/>
    <w:rsid w:val="00FE4F79"/>
    <w:rsid w:val="016E4E85"/>
    <w:rsid w:val="0E3B7B4D"/>
    <w:rsid w:val="1819E95A"/>
    <w:rsid w:val="19B5B9BB"/>
    <w:rsid w:val="1E892ADE"/>
    <w:rsid w:val="242F4911"/>
    <w:rsid w:val="3396C289"/>
    <w:rsid w:val="3F76E4AB"/>
    <w:rsid w:val="4112B50C"/>
    <w:rsid w:val="5D9F0890"/>
    <w:rsid w:val="60C0C11D"/>
    <w:rsid w:val="6D8DEDE5"/>
    <w:rsid w:val="7EB8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1DAD"/>
  <w15:docId w15:val="{45C2837A-6ABB-47F0-954A-1268A59B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6932"/>
  </w:style>
  <w:style w:type="paragraph" w:styleId="Ttulo1">
    <w:name w:val="heading 1"/>
    <w:basedOn w:val="Normal"/>
    <w:next w:val="Normal"/>
    <w:link w:val="Ttulo1Car"/>
    <w:uiPriority w:val="9"/>
    <w:qFormat/>
    <w:rsid w:val="001E7F06"/>
    <w:pPr>
      <w:keepNext/>
      <w:keepLines/>
      <w:numPr>
        <w:numId w:val="7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7F06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7F06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7F06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7F06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7F06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7F06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7F06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7F06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1" w:customStyle="1">
    <w:name w:val="Sin espaciado1"/>
    <w:qFormat/>
    <w:rsid w:val="000050CA"/>
    <w:pPr>
      <w:keepNext/>
      <w:suppressAutoHyphens/>
      <w:spacing w:after="200" w:line="100" w:lineRule="atLeast"/>
      <w:jc w:val="both"/>
    </w:pPr>
    <w:rPr>
      <w:rFonts w:ascii="Calibri" w:hAnsi="Calibri" w:eastAsia="Calibri" w:cs="Times New Roman"/>
      <w:color w:val="00000A"/>
      <w:kern w:val="0"/>
      <w:sz w:val="24"/>
      <w:szCs w:val="20"/>
    </w:rPr>
  </w:style>
  <w:style w:type="table" w:styleId="Tablanormal51" w:customStyle="1">
    <w:name w:val="Tabla normal 51"/>
    <w:basedOn w:val="Tablanormal"/>
    <w:uiPriority w:val="45"/>
    <w:rsid w:val="000050CA"/>
    <w:pPr>
      <w:spacing w:after="0" w:line="240" w:lineRule="auto"/>
    </w:pPr>
    <w:rPr>
      <w:kern w:val="0"/>
      <w:sz w:val="24"/>
      <w:szCs w:val="24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41E63"/>
    <w:rPr>
      <w:rFonts w:ascii="Tahoma" w:hAnsi="Tahoma" w:cs="Tahoma"/>
      <w:sz w:val="16"/>
      <w:szCs w:val="16"/>
    </w:rPr>
  </w:style>
  <w:style w:type="paragraph" w:styleId="Encabezadodemensaje2" w:customStyle="1">
    <w:name w:val="Encabezado de mensaje2"/>
    <w:basedOn w:val="Textoindependiente"/>
    <w:rsid w:val="00641E63"/>
  </w:style>
  <w:style w:type="paragraph" w:styleId="Textoindependiente">
    <w:name w:val="Body Text"/>
    <w:basedOn w:val="Normal"/>
    <w:link w:val="TextoindependienteCar"/>
    <w:uiPriority w:val="99"/>
    <w:unhideWhenUsed/>
    <w:rsid w:val="00641E63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641E63"/>
  </w:style>
  <w:style w:type="paragraph" w:styleId="Encabezadodemensaje3" w:customStyle="1">
    <w:name w:val="Encabezado de mensaje3"/>
    <w:basedOn w:val="Textoindependiente"/>
    <w:rsid w:val="00297375"/>
    <w:pPr>
      <w:keepLines/>
      <w:spacing w:line="240" w:lineRule="atLeast"/>
      <w:ind w:left="1080" w:hanging="1080"/>
    </w:pPr>
    <w:rPr>
      <w:rFonts w:ascii="Garamond" w:hAnsi="Garamond" w:eastAsia="Times New Roman" w:cs="Times New Roman"/>
      <w:caps/>
      <w:kern w:val="0"/>
      <w:sz w:val="18"/>
      <w:szCs w:val="20"/>
      <w:lang w:val="es-ES" w:eastAsia="ar-SA"/>
    </w:rPr>
  </w:style>
  <w:style w:type="paragraph" w:styleId="Default" w:customStyle="1">
    <w:name w:val="Default"/>
    <w:rsid w:val="00146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xcontentpasted0" w:customStyle="1">
    <w:name w:val="x_contentpasted0"/>
    <w:basedOn w:val="Fuentedeprrafopredeter"/>
    <w:rsid w:val="001D57E2"/>
  </w:style>
  <w:style w:type="character" w:styleId="Ttulo1Car" w:customStyle="1">
    <w:name w:val="Título 1 Car"/>
    <w:basedOn w:val="Fuentedeprrafopredeter"/>
    <w:link w:val="Ttulo1"/>
    <w:uiPriority w:val="9"/>
    <w:rsid w:val="001E7F0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1E7F0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1E7F06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1E7F06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E7F06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1E7F06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E7F06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E7F0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E7F0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ui-provider" w:customStyle="1">
    <w:name w:val="ui-provider"/>
    <w:basedOn w:val="Fuentedeprrafopredeter"/>
    <w:rsid w:val="00114743"/>
  </w:style>
  <w:style w:type="paragraph" w:styleId="Lista">
    <w:name w:val="List"/>
    <w:basedOn w:val="Normal"/>
    <w:uiPriority w:val="99"/>
    <w:unhideWhenUsed/>
    <w:rsid w:val="00C04276"/>
    <w:pPr>
      <w:ind w:left="283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0427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C042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336C"/>
    <w:pPr>
      <w:spacing w:after="0" w:line="240" w:lineRule="auto"/>
    </w:pPr>
    <w:rPr>
      <w:kern w:val="0"/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64336C"/>
    <w:rPr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336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433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3E443E1933304CA45FF4A3BAC78DA1" ma:contentTypeVersion="14" ma:contentTypeDescription="Crear nuevo documento." ma:contentTypeScope="" ma:versionID="705026a0b5d38acc679cc3f56f362ba8">
  <xsd:schema xmlns:xsd="http://www.w3.org/2001/XMLSchema" xmlns:xs="http://www.w3.org/2001/XMLSchema" xmlns:p="http://schemas.microsoft.com/office/2006/metadata/properties" xmlns:ns2="0e13ca48-64f4-4e9c-aa18-779bff98b4cf" xmlns:ns3="64893a06-7302-4e1f-a4a9-bdbebbadba16" targetNamespace="http://schemas.microsoft.com/office/2006/metadata/properties" ma:root="true" ma:fieldsID="d4df5646ffceece8080039dd70722c3d" ns2:_="" ns3:_="">
    <xsd:import namespace="0e13ca48-64f4-4e9c-aa18-779bff98b4cf"/>
    <xsd:import namespace="64893a06-7302-4e1f-a4a9-bdbebbadb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ca48-64f4-4e9c-aa18-779bff98b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dbcad680-5a29-4d0b-8086-9ecf1ca56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93a06-7302-4e1f-a4a9-bdbebbadb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f695c6-61b7-40f2-bfbf-96c609bfcb64}" ma:internalName="TaxCatchAll" ma:showField="CatchAllData" ma:web="64893a06-7302-4e1f-a4a9-bdbebbadb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893a06-7302-4e1f-a4a9-bdbebbadba16" xsi:nil="true"/>
    <lcf76f155ced4ddcb4097134ff3c332f xmlns="0e13ca48-64f4-4e9c-aa18-779bff98b4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AF7A7-F82C-47F2-B54E-85EEA31A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3ca48-64f4-4e9c-aa18-779bff98b4cf"/>
    <ds:schemaRef ds:uri="64893a06-7302-4e1f-a4a9-bdbebbadb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A1782-3DE2-4DF8-9B46-ADD70C393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2F599-3E99-4EB5-B805-F56FD12E19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F9783D-82ED-47A7-9349-F96DBA25A91B}">
  <ds:schemaRefs>
    <ds:schemaRef ds:uri="http://schemas.microsoft.com/office/2006/metadata/properties"/>
    <ds:schemaRef ds:uri="http://schemas.microsoft.com/office/infopath/2007/PartnerControls"/>
    <ds:schemaRef ds:uri="64893a06-7302-4e1f-a4a9-bdbebbadba16"/>
    <ds:schemaRef ds:uri="0e13ca48-64f4-4e9c-aa18-779bff98b4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William Camilo  Baracaldo Godoy</dc:creator>
  <lastModifiedBy>Luis Gabriel Serna Gámez</lastModifiedBy>
  <revision>7</revision>
  <lastPrinted>2023-05-23T13:56:00.0000000Z</lastPrinted>
  <dcterms:created xsi:type="dcterms:W3CDTF">2023-11-16T20:02:00.0000000Z</dcterms:created>
  <dcterms:modified xsi:type="dcterms:W3CDTF">2023-11-22T16:43:37.6413099Z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0x010100493E443E1933304CA45FF4A3BAC78DA1</vt:lpwstr>
  </property>
</Properties>
</file>