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47B9" w14:textId="77777777" w:rsidR="009F3155" w:rsidRDefault="009F3155" w:rsidP="00EF7105">
      <w:pPr>
        <w:spacing w:after="0" w:line="240" w:lineRule="auto"/>
        <w:ind w:right="-93"/>
        <w:jc w:val="center"/>
        <w:textAlignment w:val="baseline"/>
        <w:rPr>
          <w:rFonts w:ascii="Verdana" w:eastAsia="Times New Roman" w:hAnsi="Verdana" w:cs="Segoe UI"/>
          <w:b/>
          <w:bCs/>
          <w:kern w:val="0"/>
          <w:lang w:eastAsia="es-CO"/>
          <w14:ligatures w14:val="none"/>
        </w:rPr>
      </w:pPr>
    </w:p>
    <w:p w14:paraId="4054E85B" w14:textId="77777777" w:rsidR="009F3155" w:rsidRDefault="009F3155" w:rsidP="00EF7105">
      <w:pPr>
        <w:spacing w:after="0" w:line="240" w:lineRule="auto"/>
        <w:ind w:right="-93"/>
        <w:jc w:val="center"/>
        <w:textAlignment w:val="baseline"/>
        <w:rPr>
          <w:rFonts w:ascii="Verdana" w:eastAsia="Times New Roman" w:hAnsi="Verdana" w:cs="Segoe UI"/>
          <w:b/>
          <w:bCs/>
          <w:kern w:val="0"/>
          <w:lang w:eastAsia="es-CO"/>
          <w14:ligatures w14:val="none"/>
        </w:rPr>
      </w:pPr>
    </w:p>
    <w:p w14:paraId="2C287D3A" w14:textId="77777777" w:rsidR="009F3155" w:rsidRDefault="009F3155" w:rsidP="00EF7105">
      <w:pPr>
        <w:spacing w:after="0" w:line="240" w:lineRule="auto"/>
        <w:ind w:right="-93"/>
        <w:jc w:val="center"/>
        <w:textAlignment w:val="baseline"/>
        <w:rPr>
          <w:rFonts w:ascii="Verdana" w:eastAsia="Times New Roman" w:hAnsi="Verdana" w:cs="Segoe UI"/>
          <w:b/>
          <w:bCs/>
          <w:kern w:val="0"/>
          <w:lang w:eastAsia="es-CO"/>
          <w14:ligatures w14:val="none"/>
        </w:rPr>
      </w:pPr>
    </w:p>
    <w:p w14:paraId="20C1A82B" w14:textId="1462C4E7" w:rsidR="00351E27" w:rsidRPr="00552222" w:rsidRDefault="00351E27" w:rsidP="00EF7105">
      <w:pPr>
        <w:spacing w:after="0" w:line="240" w:lineRule="auto"/>
        <w:ind w:right="-93"/>
        <w:jc w:val="center"/>
        <w:textAlignment w:val="baseline"/>
        <w:rPr>
          <w:rFonts w:ascii="Verdana" w:eastAsia="Times New Roman" w:hAnsi="Verdana" w:cs="Segoe UI"/>
          <w:b/>
          <w:bCs/>
          <w:kern w:val="0"/>
          <w:lang w:val="es-ES" w:eastAsia="es-CO"/>
          <w14:ligatures w14:val="none"/>
        </w:rPr>
      </w:pPr>
      <w:r w:rsidRPr="00552222">
        <w:rPr>
          <w:rFonts w:ascii="Verdana" w:eastAsia="Times New Roman" w:hAnsi="Verdana" w:cs="Segoe UI"/>
          <w:b/>
          <w:bCs/>
          <w:kern w:val="0"/>
          <w:lang w:eastAsia="es-CO"/>
          <w14:ligatures w14:val="none"/>
        </w:rPr>
        <w:t>MINISTERIO DE TRANSPORTE</w:t>
      </w:r>
      <w:r w:rsidRPr="00552222">
        <w:rPr>
          <w:rFonts w:ascii="Verdana" w:eastAsia="Times New Roman" w:hAnsi="Verdana" w:cs="Segoe UI"/>
          <w:b/>
          <w:bCs/>
          <w:kern w:val="0"/>
          <w:lang w:val="es-ES" w:eastAsia="es-CO"/>
          <w14:ligatures w14:val="none"/>
        </w:rPr>
        <w:t> </w:t>
      </w:r>
    </w:p>
    <w:p w14:paraId="405D34BD" w14:textId="77777777" w:rsidR="00351E27" w:rsidRPr="00552222" w:rsidRDefault="00351E27" w:rsidP="00351E27">
      <w:pPr>
        <w:spacing w:after="0" w:line="240" w:lineRule="auto"/>
        <w:jc w:val="center"/>
        <w:textAlignment w:val="baseline"/>
        <w:rPr>
          <w:rFonts w:ascii="Verdana" w:eastAsia="Times New Roman" w:hAnsi="Verdana" w:cs="Segoe UI"/>
          <w:b/>
          <w:bCs/>
          <w:kern w:val="0"/>
          <w:lang w:val="es-ES" w:eastAsia="es-CO"/>
          <w14:ligatures w14:val="none"/>
        </w:rPr>
      </w:pPr>
      <w:r w:rsidRPr="00552222">
        <w:rPr>
          <w:rFonts w:ascii="Verdana" w:eastAsia="Times New Roman" w:hAnsi="Verdana" w:cs="Segoe UI"/>
          <w:b/>
          <w:bCs/>
          <w:kern w:val="0"/>
          <w:lang w:eastAsia="es-CO"/>
          <w14:ligatures w14:val="none"/>
        </w:rPr>
        <w:t xml:space="preserve">SUPERINTENDENCIA DE TRANSPORTE </w:t>
      </w:r>
      <w:r w:rsidRPr="00552222">
        <w:rPr>
          <w:rFonts w:ascii="Verdana" w:eastAsia="Times New Roman" w:hAnsi="Verdana" w:cs="Segoe UI"/>
          <w:b/>
          <w:bCs/>
          <w:kern w:val="0"/>
          <w:lang w:val="es-ES" w:eastAsia="es-CO"/>
          <w14:ligatures w14:val="none"/>
        </w:rPr>
        <w:t> </w:t>
      </w:r>
    </w:p>
    <w:p w14:paraId="3BFD9B5A" w14:textId="08D47B65" w:rsidR="00351E27" w:rsidRDefault="00351E27" w:rsidP="00552222">
      <w:pPr>
        <w:spacing w:after="0" w:line="240" w:lineRule="auto"/>
        <w:jc w:val="center"/>
        <w:textAlignment w:val="baseline"/>
        <w:rPr>
          <w:rFonts w:ascii="Verdana" w:eastAsia="Times New Roman" w:hAnsi="Verdana" w:cs="Segoe UI"/>
          <w:kern w:val="0"/>
          <w:lang w:val="es-ES" w:eastAsia="es-CO"/>
          <w14:ligatures w14:val="none"/>
        </w:rPr>
      </w:pPr>
      <w:r w:rsidRPr="00552222">
        <w:rPr>
          <w:rFonts w:ascii="Verdana" w:eastAsia="Times New Roman" w:hAnsi="Verdana" w:cs="Segoe UI"/>
          <w:kern w:val="0"/>
          <w:lang w:val="es-ES" w:eastAsia="es-CO"/>
          <w14:ligatures w14:val="none"/>
        </w:rPr>
        <w:t> </w:t>
      </w:r>
    </w:p>
    <w:p w14:paraId="29388D0D" w14:textId="77777777" w:rsidR="00552222" w:rsidRPr="00552222" w:rsidRDefault="00552222" w:rsidP="00552222">
      <w:pPr>
        <w:spacing w:after="0" w:line="240" w:lineRule="auto"/>
        <w:jc w:val="center"/>
        <w:textAlignment w:val="baseline"/>
        <w:rPr>
          <w:rFonts w:ascii="Verdana" w:eastAsia="Times New Roman" w:hAnsi="Verdana" w:cs="Segoe UI"/>
          <w:kern w:val="0"/>
          <w:lang w:val="es-ES" w:eastAsia="es-CO"/>
          <w14:ligatures w14:val="none"/>
        </w:rPr>
      </w:pPr>
    </w:p>
    <w:p w14:paraId="0B3D99C6" w14:textId="77777777" w:rsidR="00351E27" w:rsidRPr="00552222" w:rsidRDefault="00351E27" w:rsidP="00EF7105">
      <w:pPr>
        <w:spacing w:after="0" w:line="240" w:lineRule="auto"/>
        <w:ind w:right="-93"/>
        <w:jc w:val="center"/>
        <w:textAlignment w:val="baseline"/>
        <w:rPr>
          <w:rFonts w:ascii="Verdana" w:eastAsia="Times New Roman" w:hAnsi="Verdana" w:cs="Segoe UI"/>
          <w:kern w:val="0"/>
          <w:lang w:val="es-ES" w:eastAsia="es-CO"/>
          <w14:ligatures w14:val="none"/>
        </w:rPr>
      </w:pPr>
      <w:r w:rsidRPr="00552222">
        <w:rPr>
          <w:rFonts w:ascii="Verdana" w:eastAsia="Times New Roman" w:hAnsi="Verdana" w:cs="Segoe UI"/>
          <w:kern w:val="0"/>
          <w:lang w:val="es-ES" w:eastAsia="es-CO"/>
          <w14:ligatures w14:val="none"/>
        </w:rPr>
        <w:t> </w:t>
      </w:r>
    </w:p>
    <w:p w14:paraId="5540FEBF" w14:textId="77777777" w:rsidR="00351E27" w:rsidRPr="00552222" w:rsidRDefault="00351E27" w:rsidP="00351E27">
      <w:pPr>
        <w:spacing w:after="0" w:line="240" w:lineRule="auto"/>
        <w:jc w:val="center"/>
        <w:textAlignment w:val="baseline"/>
        <w:rPr>
          <w:rFonts w:ascii="Verdana" w:eastAsia="Times New Roman" w:hAnsi="Verdana" w:cs="Segoe UI"/>
          <w:b/>
          <w:bCs/>
          <w:kern w:val="0"/>
          <w:lang w:eastAsia="es-CO"/>
          <w14:ligatures w14:val="none"/>
        </w:rPr>
      </w:pPr>
      <w:r w:rsidRPr="00552222">
        <w:rPr>
          <w:rFonts w:ascii="Verdana" w:eastAsia="Times New Roman" w:hAnsi="Verdana" w:cs="Segoe UI"/>
          <w:b/>
          <w:bCs/>
          <w:kern w:val="0"/>
          <w:lang w:eastAsia="es-CO"/>
          <w14:ligatures w14:val="none"/>
        </w:rPr>
        <w:t>RESOLUCIÓN NÚMERO__________DE________ </w:t>
      </w:r>
    </w:p>
    <w:p w14:paraId="3979B99B" w14:textId="77777777" w:rsidR="00351E27" w:rsidRPr="00552222" w:rsidRDefault="00351E27" w:rsidP="00351E27">
      <w:pPr>
        <w:spacing w:after="0" w:line="240" w:lineRule="auto"/>
        <w:textAlignment w:val="baseline"/>
        <w:rPr>
          <w:rFonts w:ascii="Verdana" w:eastAsia="Times New Roman" w:hAnsi="Verdana" w:cs="Segoe UI"/>
          <w:kern w:val="0"/>
          <w:lang w:eastAsia="es-CO"/>
          <w14:ligatures w14:val="none"/>
        </w:rPr>
      </w:pPr>
      <w:r w:rsidRPr="00552222">
        <w:rPr>
          <w:rFonts w:ascii="Verdana" w:eastAsia="Times New Roman" w:hAnsi="Verdana" w:cs="Segoe UI"/>
          <w:kern w:val="0"/>
          <w:lang w:eastAsia="es-CO"/>
          <w14:ligatures w14:val="none"/>
        </w:rPr>
        <w:t> </w:t>
      </w:r>
    </w:p>
    <w:p w14:paraId="49529947" w14:textId="77777777" w:rsidR="00650413" w:rsidRPr="00552222" w:rsidRDefault="00650413" w:rsidP="00351E27">
      <w:pPr>
        <w:spacing w:after="0" w:line="240" w:lineRule="auto"/>
        <w:textAlignment w:val="baseline"/>
        <w:rPr>
          <w:rFonts w:ascii="Verdana" w:eastAsia="Times New Roman" w:hAnsi="Verdana" w:cs="Segoe UI"/>
          <w:kern w:val="0"/>
          <w:lang w:eastAsia="es-CO"/>
          <w14:ligatures w14:val="none"/>
        </w:rPr>
      </w:pPr>
    </w:p>
    <w:p w14:paraId="1D39D195" w14:textId="7B4439EC" w:rsidR="002E7BB9" w:rsidRPr="008F6B55" w:rsidRDefault="0044444A" w:rsidP="002E7BB9">
      <w:pPr>
        <w:spacing w:after="0" w:line="240" w:lineRule="auto"/>
        <w:jc w:val="center"/>
        <w:textAlignment w:val="baseline"/>
        <w:rPr>
          <w:rFonts w:ascii="Verdana" w:hAnsi="Verdana" w:cs="Arial"/>
          <w:kern w:val="0"/>
          <w14:ligatures w14:val="none"/>
        </w:rPr>
      </w:pPr>
      <w:r w:rsidRPr="008F6B55">
        <w:rPr>
          <w:rFonts w:ascii="Verdana" w:hAnsi="Verdana" w:cs="Arial"/>
          <w:kern w:val="0"/>
          <w14:ligatures w14:val="none"/>
        </w:rPr>
        <w:t>“</w:t>
      </w:r>
      <w:r w:rsidR="008F6B55" w:rsidRPr="008F6B55">
        <w:rPr>
          <w:rFonts w:ascii="Verdana" w:hAnsi="Verdana" w:cs="Arial"/>
          <w:kern w:val="0"/>
          <w14:ligatures w14:val="none"/>
        </w:rPr>
        <w:t>Por la cual se modifica el Título IV de la Circular Única de Infraestructura y Transporte</w:t>
      </w:r>
      <w:r w:rsidRPr="008F6B55">
        <w:rPr>
          <w:rFonts w:ascii="Verdana" w:hAnsi="Verdana" w:cs="Arial"/>
          <w:kern w:val="0"/>
          <w14:ligatures w14:val="none"/>
        </w:rPr>
        <w:t>”</w:t>
      </w:r>
      <w:r w:rsidR="002E7BB9" w:rsidRPr="008F6B55">
        <w:rPr>
          <w:rFonts w:ascii="Verdana" w:hAnsi="Verdana" w:cs="Arial"/>
          <w:lang w:eastAsia="es-CO"/>
        </w:rPr>
        <w:t xml:space="preserve"> </w:t>
      </w:r>
    </w:p>
    <w:p w14:paraId="3BFF25DE" w14:textId="4E2A08FC" w:rsidR="0044444A" w:rsidRPr="00552222" w:rsidRDefault="0044444A" w:rsidP="00826C69">
      <w:pPr>
        <w:ind w:left="567" w:right="290"/>
        <w:jc w:val="both"/>
        <w:rPr>
          <w:rFonts w:ascii="Verdana" w:hAnsi="Verdana" w:cs="Arial"/>
          <w:color w:val="00B0F0"/>
          <w:lang w:eastAsia="es-CO"/>
        </w:rPr>
      </w:pPr>
    </w:p>
    <w:p w14:paraId="7C9B7543" w14:textId="2E145FD7" w:rsidR="002E7BB9" w:rsidRPr="00552222" w:rsidRDefault="008F6B55" w:rsidP="00FA3C8C">
      <w:pPr>
        <w:pStyle w:val="Encabezado"/>
        <w:spacing w:line="276" w:lineRule="auto"/>
        <w:jc w:val="center"/>
        <w:rPr>
          <w:rFonts w:ascii="Verdana" w:hAnsi="Verdana" w:cs="Arial"/>
          <w:b/>
          <w:bCs/>
        </w:rPr>
      </w:pPr>
      <w:r>
        <w:rPr>
          <w:rFonts w:ascii="Verdana" w:hAnsi="Verdana" w:cs="Arial"/>
          <w:b/>
          <w:bCs/>
        </w:rPr>
        <w:t>LA SUPERINTENDENTE DE TRANSPORTE</w:t>
      </w:r>
    </w:p>
    <w:p w14:paraId="154CEF63" w14:textId="77777777" w:rsidR="006F71A8" w:rsidRPr="00552222" w:rsidRDefault="006F71A8" w:rsidP="0044444A">
      <w:pPr>
        <w:spacing w:after="0" w:line="240" w:lineRule="auto"/>
        <w:jc w:val="both"/>
        <w:textAlignment w:val="baseline"/>
        <w:rPr>
          <w:rFonts w:ascii="Verdana" w:eastAsia="Times New Roman" w:hAnsi="Verdana" w:cs="Segoe UI"/>
          <w:kern w:val="0"/>
          <w:lang w:eastAsia="es-CO"/>
          <w14:ligatures w14:val="none"/>
        </w:rPr>
      </w:pPr>
    </w:p>
    <w:p w14:paraId="6C8D5AA6" w14:textId="4AE0244C" w:rsidR="0044444A" w:rsidRPr="008F6B55" w:rsidRDefault="008F6B55" w:rsidP="008F6B55">
      <w:pPr>
        <w:spacing w:after="0" w:line="240" w:lineRule="auto"/>
        <w:jc w:val="center"/>
        <w:textAlignment w:val="baseline"/>
        <w:rPr>
          <w:rFonts w:ascii="Verdana" w:hAnsi="Verdana" w:cs="Arial"/>
        </w:rPr>
      </w:pPr>
      <w:r w:rsidRPr="008F6B55">
        <w:rPr>
          <w:rFonts w:ascii="Verdana" w:hAnsi="Verdana" w:cs="Arial"/>
        </w:rPr>
        <w:t>En ejercicio de sus facultades Constitucionales, legales y, en especial, las que le confiere los numerales 4</w:t>
      </w:r>
      <w:r>
        <w:rPr>
          <w:rFonts w:ascii="Verdana" w:hAnsi="Verdana" w:cs="Arial"/>
        </w:rPr>
        <w:t>, 5, 6 y 8</w:t>
      </w:r>
      <w:r w:rsidRPr="008F6B55">
        <w:rPr>
          <w:rFonts w:ascii="Verdana" w:hAnsi="Verdana" w:cs="Arial"/>
        </w:rPr>
        <w:t xml:space="preserve"> del artículo 7 del Decreto 2409 del 2018, y</w:t>
      </w:r>
    </w:p>
    <w:p w14:paraId="56B04ABA" w14:textId="77777777" w:rsidR="0044444A" w:rsidRPr="00552222" w:rsidRDefault="0044444A" w:rsidP="0044444A">
      <w:pPr>
        <w:spacing w:after="0" w:line="240" w:lineRule="auto"/>
        <w:jc w:val="both"/>
        <w:textAlignment w:val="baseline"/>
        <w:rPr>
          <w:rFonts w:ascii="Verdana" w:hAnsi="Verdana" w:cs="Arial"/>
          <w:color w:val="0070C0"/>
        </w:rPr>
      </w:pPr>
    </w:p>
    <w:p w14:paraId="05DB882C" w14:textId="77777777" w:rsidR="0044444A" w:rsidRPr="00552222" w:rsidRDefault="0044444A" w:rsidP="0044444A">
      <w:pPr>
        <w:spacing w:after="0" w:line="240" w:lineRule="auto"/>
        <w:jc w:val="center"/>
        <w:textAlignment w:val="baseline"/>
        <w:rPr>
          <w:rFonts w:ascii="Verdana" w:hAnsi="Verdana" w:cs="Arial"/>
          <w:b/>
          <w:bCs/>
        </w:rPr>
      </w:pPr>
      <w:r w:rsidRPr="00552222">
        <w:rPr>
          <w:rFonts w:ascii="Verdana" w:hAnsi="Verdana" w:cs="Arial"/>
          <w:b/>
          <w:bCs/>
        </w:rPr>
        <w:t>CONSIDERANDO</w:t>
      </w:r>
    </w:p>
    <w:p w14:paraId="5203A8D2" w14:textId="77777777" w:rsidR="0044444A" w:rsidRPr="00552222" w:rsidRDefault="0044444A" w:rsidP="0044444A">
      <w:pPr>
        <w:spacing w:after="0" w:line="240" w:lineRule="auto"/>
        <w:jc w:val="both"/>
        <w:textAlignment w:val="baseline"/>
        <w:rPr>
          <w:rFonts w:ascii="Verdana" w:hAnsi="Verdana" w:cs="Arial"/>
          <w:color w:val="0070C0"/>
        </w:rPr>
      </w:pPr>
    </w:p>
    <w:p w14:paraId="46BB2593" w14:textId="2011D9F5" w:rsidR="000273F0" w:rsidRDefault="008F6B55" w:rsidP="008F6B55">
      <w:pPr>
        <w:spacing w:after="0" w:line="240" w:lineRule="auto"/>
        <w:jc w:val="both"/>
        <w:rPr>
          <w:rFonts w:ascii="Verdana" w:hAnsi="Verdana" w:cs="Arial"/>
        </w:rPr>
      </w:pPr>
      <w:r w:rsidRPr="008F6B55">
        <w:rPr>
          <w:rFonts w:ascii="Verdana" w:hAnsi="Verdana" w:cs="Arial"/>
        </w:rPr>
        <w:t xml:space="preserve">Que la Superintendencia de Transporte, de acuerdo con lo dispuesto en el artículo 4 del Decreto 2409 de 2018, </w:t>
      </w:r>
      <w:r w:rsidR="000273F0">
        <w:rPr>
          <w:rFonts w:ascii="Verdana" w:hAnsi="Verdana" w:cs="Arial"/>
        </w:rPr>
        <w:t xml:space="preserve">tiene por objeto la </w:t>
      </w:r>
      <w:r w:rsidRPr="008F6B55">
        <w:rPr>
          <w:rFonts w:ascii="Verdana" w:hAnsi="Verdana" w:cs="Arial"/>
        </w:rPr>
        <w:t xml:space="preserve">inspección, vigilancia y control que le corresponden al </w:t>
      </w:r>
      <w:proofErr w:type="gramStart"/>
      <w:r w:rsidRPr="008F6B55">
        <w:rPr>
          <w:rFonts w:ascii="Verdana" w:hAnsi="Verdana" w:cs="Arial"/>
        </w:rPr>
        <w:t>Presidente</w:t>
      </w:r>
      <w:proofErr w:type="gramEnd"/>
      <w:r w:rsidRPr="008F6B55">
        <w:rPr>
          <w:rFonts w:ascii="Verdana" w:hAnsi="Verdana" w:cs="Arial"/>
        </w:rPr>
        <w:t xml:space="preserve"> de la República como suprema autoridad administrativa en materia de tránsito, transporte e infraestructura, así como las funciones de autoridad de protección de usuarios del sector transporte y las demás atribuidas por ley</w:t>
      </w:r>
      <w:r w:rsidR="000273F0">
        <w:rPr>
          <w:rFonts w:ascii="Verdana" w:hAnsi="Verdana" w:cs="Arial"/>
        </w:rPr>
        <w:t>.</w:t>
      </w:r>
    </w:p>
    <w:p w14:paraId="70B9B997" w14:textId="77777777" w:rsidR="000273F0" w:rsidRDefault="000273F0" w:rsidP="008F6B55">
      <w:pPr>
        <w:spacing w:after="0" w:line="240" w:lineRule="auto"/>
        <w:jc w:val="both"/>
        <w:rPr>
          <w:rFonts w:ascii="Verdana" w:hAnsi="Verdana" w:cs="Arial"/>
        </w:rPr>
      </w:pPr>
    </w:p>
    <w:p w14:paraId="4CAA2147" w14:textId="1A112953" w:rsidR="008F6B55" w:rsidRPr="008F6B55" w:rsidRDefault="000273F0" w:rsidP="008F6B55">
      <w:pPr>
        <w:spacing w:after="0" w:line="240" w:lineRule="auto"/>
        <w:jc w:val="both"/>
        <w:rPr>
          <w:rFonts w:ascii="Verdana" w:hAnsi="Verdana" w:cs="Arial"/>
        </w:rPr>
      </w:pPr>
      <w:r w:rsidRPr="008F6B55">
        <w:rPr>
          <w:rFonts w:ascii="Verdana" w:hAnsi="Verdana" w:cs="Arial"/>
        </w:rPr>
        <w:t xml:space="preserve">Que de acuerdo con el numeral 13 del artículo 7 del Decreto 2409 de 2018, la Superintendencia de Transporte tiene la función de impartir instrucciones para la debida prestación del servicio público de transporte, puertos, concesiones e infraestructura, servicios conexos y la protección de usuarios del sector transporte, así como de fijar criterios que faciliten el cumplimiento de estos. </w:t>
      </w:r>
      <w:r w:rsidR="00193850">
        <w:rPr>
          <w:rFonts w:ascii="Verdana" w:hAnsi="Verdana" w:cs="Arial"/>
        </w:rPr>
        <w:t xml:space="preserve">Estas serán </w:t>
      </w:r>
      <w:r w:rsidR="008F6B55" w:rsidRPr="008F6B55">
        <w:rPr>
          <w:rFonts w:ascii="Verdana" w:hAnsi="Verdana" w:cs="Arial"/>
        </w:rPr>
        <w:t>emiti</w:t>
      </w:r>
      <w:r w:rsidR="00193850">
        <w:rPr>
          <w:rFonts w:ascii="Verdana" w:hAnsi="Verdana" w:cs="Arial"/>
        </w:rPr>
        <w:t xml:space="preserve">das </w:t>
      </w:r>
      <w:r w:rsidR="008F6B55" w:rsidRPr="008F6B55">
        <w:rPr>
          <w:rFonts w:ascii="Verdana" w:hAnsi="Verdana" w:cs="Arial"/>
        </w:rPr>
        <w:t xml:space="preserve">con el fin que atiendan a las obligaciones legales y reglamentarias, de conformidad con lo previsto en el numeral 13 del artículo 5 del Decreto 2409 de 2018. </w:t>
      </w:r>
    </w:p>
    <w:p w14:paraId="35CB893E" w14:textId="77777777" w:rsidR="008F6B55" w:rsidRDefault="008F6B55" w:rsidP="008F6B55">
      <w:pPr>
        <w:spacing w:after="0" w:line="240" w:lineRule="auto"/>
        <w:jc w:val="both"/>
        <w:rPr>
          <w:rFonts w:ascii="Verdana" w:hAnsi="Verdana" w:cs="Arial"/>
        </w:rPr>
      </w:pPr>
    </w:p>
    <w:p w14:paraId="5C5CF14E" w14:textId="483B4701" w:rsidR="008F6B55" w:rsidRPr="008F6B55" w:rsidRDefault="008F6B55" w:rsidP="008F6B55">
      <w:pPr>
        <w:spacing w:after="0" w:line="240" w:lineRule="auto"/>
        <w:jc w:val="both"/>
        <w:rPr>
          <w:rFonts w:ascii="Verdana" w:hAnsi="Verdana" w:cs="Arial"/>
        </w:rPr>
      </w:pPr>
      <w:r w:rsidRPr="008F6B55">
        <w:rPr>
          <w:rFonts w:ascii="Verdana" w:hAnsi="Verdana" w:cs="Arial"/>
        </w:rPr>
        <w:t xml:space="preserve">Que </w:t>
      </w:r>
      <w:r w:rsidRPr="00ED4202">
        <w:rPr>
          <w:rFonts w:ascii="Verdana" w:hAnsi="Verdana" w:cs="Arial"/>
        </w:rPr>
        <w:t>el H. Consejo de Estado</w:t>
      </w:r>
      <w:r w:rsidR="000273F0" w:rsidRPr="00ED4202">
        <w:rPr>
          <w:rStyle w:val="Refdenotaalpie"/>
          <w:rFonts w:ascii="Verdana" w:hAnsi="Verdana" w:cs="Arial"/>
        </w:rPr>
        <w:footnoteReference w:id="1"/>
      </w:r>
      <w:r w:rsidRPr="00ED4202">
        <w:rPr>
          <w:rFonts w:ascii="Verdana" w:hAnsi="Verdana" w:cs="Arial"/>
        </w:rPr>
        <w:t xml:space="preserve"> ha</w:t>
      </w:r>
      <w:r w:rsidRPr="008F6B55">
        <w:rPr>
          <w:rFonts w:ascii="Verdana" w:hAnsi="Verdana" w:cs="Arial"/>
        </w:rPr>
        <w:t xml:space="preserve"> precisado que se pueden impartir instrucciones dirigidas a los sujetos supervisados con el fin de (i) instruirlos sobre cómo deben cumplir sus obligaciones legales y reglamentarias, o (ii) imponer mecanismos de vigilancia eficientes.</w:t>
      </w:r>
    </w:p>
    <w:p w14:paraId="74A218BF" w14:textId="77777777" w:rsidR="008F6B55" w:rsidRDefault="008F6B55" w:rsidP="008F6B55">
      <w:pPr>
        <w:spacing w:after="0" w:line="240" w:lineRule="auto"/>
        <w:jc w:val="both"/>
        <w:rPr>
          <w:rFonts w:ascii="Verdana" w:hAnsi="Verdana" w:cs="Arial"/>
        </w:rPr>
      </w:pPr>
    </w:p>
    <w:p w14:paraId="69B528F5" w14:textId="6EA9E147" w:rsidR="00193850" w:rsidRPr="008F6B55" w:rsidRDefault="00193850" w:rsidP="008F6B55">
      <w:pPr>
        <w:spacing w:after="0" w:line="240" w:lineRule="auto"/>
        <w:jc w:val="both"/>
        <w:rPr>
          <w:rFonts w:ascii="Verdana" w:hAnsi="Verdana" w:cs="Arial"/>
        </w:rPr>
      </w:pPr>
      <w:r>
        <w:rPr>
          <w:rFonts w:ascii="Verdana" w:hAnsi="Verdana" w:cs="Arial"/>
        </w:rPr>
        <w:t>Que de conformidad con lo previsto en el numeral 8 del artículo 7 del Decreto 2409 de 2018, este Despacho deberá vigilar, inspeccionar y controlar las condiciones subjetivas de las empresas de servicio público de transporte, puertos, concesiones e infraestructura y servicios conexos.</w:t>
      </w:r>
    </w:p>
    <w:p w14:paraId="099C484F" w14:textId="26A81A65" w:rsidR="008F6B55" w:rsidRDefault="008F6B55" w:rsidP="008F6B55">
      <w:pPr>
        <w:spacing w:after="0" w:line="240" w:lineRule="auto"/>
        <w:jc w:val="both"/>
        <w:rPr>
          <w:rFonts w:ascii="Verdana" w:hAnsi="Verdana" w:cs="Arial"/>
        </w:rPr>
      </w:pPr>
    </w:p>
    <w:p w14:paraId="36ECB671" w14:textId="277FEC63" w:rsidR="00E93091" w:rsidRPr="00E93091" w:rsidRDefault="00E93091" w:rsidP="00E93091">
      <w:pPr>
        <w:suppressAutoHyphens/>
        <w:spacing w:after="0" w:line="240" w:lineRule="auto"/>
        <w:jc w:val="both"/>
        <w:rPr>
          <w:rFonts w:ascii="Verdana" w:hAnsi="Verdana" w:cs="Segoe UI Semilight"/>
          <w:lang w:val="es-ES"/>
        </w:rPr>
      </w:pPr>
      <w:r>
        <w:rPr>
          <w:rFonts w:ascii="Verdana" w:hAnsi="Verdana" w:cs="Segoe UI Semilight"/>
          <w:lang w:val="es-ES"/>
        </w:rPr>
        <w:t>Que l</w:t>
      </w:r>
      <w:r w:rsidRPr="00E93091">
        <w:rPr>
          <w:rFonts w:ascii="Verdana" w:hAnsi="Verdana" w:cs="Segoe UI Semilight"/>
          <w:lang w:val="es-ES"/>
        </w:rPr>
        <w:t>a supervisión subjetiva hace referencia al sujeto y su naturaleza. Entonces, es la vigilancia, inspección y control que se realiza respecto de las situaciones contables, financieras, jurídicas, y administrativas del vigilado. De manera tal</w:t>
      </w:r>
      <w:r>
        <w:rPr>
          <w:rFonts w:ascii="Verdana" w:hAnsi="Verdana" w:cs="Segoe UI Semilight"/>
          <w:lang w:val="es-ES"/>
        </w:rPr>
        <w:t>,</w:t>
      </w:r>
      <w:r w:rsidRPr="00E93091">
        <w:rPr>
          <w:rFonts w:ascii="Verdana" w:hAnsi="Verdana" w:cs="Segoe UI Semilight"/>
          <w:lang w:val="es-ES"/>
        </w:rPr>
        <w:t xml:space="preserve"> que es </w:t>
      </w:r>
      <w:r>
        <w:rPr>
          <w:rFonts w:ascii="Verdana" w:hAnsi="Verdana" w:cs="Segoe UI Semilight"/>
          <w:lang w:val="es-ES"/>
        </w:rPr>
        <w:t xml:space="preserve">este tipo de </w:t>
      </w:r>
      <w:r w:rsidRPr="00E93091">
        <w:rPr>
          <w:rFonts w:ascii="Verdana" w:hAnsi="Verdana" w:cs="Segoe UI Semilight"/>
          <w:lang w:val="es-ES"/>
        </w:rPr>
        <w:t>supervisión la que permite ordenar los correctivos o medidas necesarias a fin de subsanar situaciones críticas de orden jurídico, contable, económico o administrativo de cualquier sociedad.</w:t>
      </w:r>
    </w:p>
    <w:p w14:paraId="0EF4E11D" w14:textId="77777777" w:rsidR="00246153" w:rsidRDefault="00246153" w:rsidP="008F6B55">
      <w:pPr>
        <w:spacing w:after="0" w:line="240" w:lineRule="auto"/>
        <w:jc w:val="both"/>
        <w:rPr>
          <w:rFonts w:ascii="Verdana" w:hAnsi="Verdana" w:cs="Arial"/>
        </w:rPr>
      </w:pPr>
    </w:p>
    <w:p w14:paraId="2004B574" w14:textId="2FA3B798" w:rsidR="00237660" w:rsidRDefault="00246153" w:rsidP="008F6B55">
      <w:pPr>
        <w:spacing w:after="0" w:line="240" w:lineRule="auto"/>
        <w:jc w:val="both"/>
        <w:rPr>
          <w:rFonts w:ascii="Verdana" w:hAnsi="Verdana" w:cs="Arial"/>
        </w:rPr>
      </w:pPr>
      <w:r>
        <w:rPr>
          <w:rFonts w:ascii="Verdana" w:hAnsi="Verdana" w:cs="Arial"/>
        </w:rPr>
        <w:t>Que, en virtud del principio de transparencia que debe rodear las actuaciones administrativas, es necesario que los supervisados conozcan l</w:t>
      </w:r>
      <w:r w:rsidR="00E04057">
        <w:rPr>
          <w:rFonts w:ascii="Verdana" w:hAnsi="Verdana" w:cs="Arial"/>
        </w:rPr>
        <w:t>os resultados y consecuencias una vez se ejecutan los procesos técnicos de vigilancia</w:t>
      </w:r>
      <w:r w:rsidR="00C50DAB">
        <w:rPr>
          <w:rFonts w:ascii="Verdana" w:hAnsi="Verdana" w:cs="Arial"/>
        </w:rPr>
        <w:t>, en un procedimiento documentado.</w:t>
      </w:r>
    </w:p>
    <w:p w14:paraId="25382C30" w14:textId="77777777" w:rsidR="00237660" w:rsidRDefault="00237660" w:rsidP="008F6B55">
      <w:pPr>
        <w:spacing w:after="0" w:line="240" w:lineRule="auto"/>
        <w:jc w:val="both"/>
        <w:rPr>
          <w:rFonts w:ascii="Verdana" w:hAnsi="Verdana" w:cs="Arial"/>
        </w:rPr>
      </w:pPr>
    </w:p>
    <w:p w14:paraId="2802A8FE" w14:textId="77777777" w:rsidR="001414D7" w:rsidRPr="00FA3C8C" w:rsidRDefault="001414D7" w:rsidP="001414D7">
      <w:pPr>
        <w:spacing w:after="0" w:line="240" w:lineRule="auto"/>
        <w:jc w:val="both"/>
        <w:rPr>
          <w:rFonts w:ascii="Verdana" w:hAnsi="Verdana" w:cs="Arial"/>
        </w:rPr>
      </w:pPr>
      <w:r w:rsidRPr="00FA3C8C">
        <w:rPr>
          <w:rFonts w:ascii="Verdana" w:hAnsi="Verdana" w:cs="Arial"/>
        </w:rPr>
        <w:lastRenderedPageBreak/>
        <w:t xml:space="preserve">Que conforme con los principios de "Prioridad al acceso y uso de las Tecnologías de la Información y Comunicaciones" y la "Masificación del Gobierno en Línea" el Gobierno Digital de acuerdo con el numeral 8 del artículo 2 de la Ley 1341 de 2009 debe: "(...) las entidades públicas deberán adoptar todas las medidas necesarias para garantizar el máximo aprovechamiento de las Tecnologías de la Información y las Comunicaciones en el desarrollo de sus funciones (...)" </w:t>
      </w:r>
    </w:p>
    <w:p w14:paraId="0919D951" w14:textId="77777777" w:rsidR="001414D7" w:rsidRPr="00FA3C8C" w:rsidRDefault="001414D7" w:rsidP="001414D7">
      <w:pPr>
        <w:spacing w:after="0" w:line="240" w:lineRule="auto"/>
        <w:jc w:val="both"/>
        <w:rPr>
          <w:rFonts w:ascii="Verdana" w:hAnsi="Verdana" w:cs="Arial"/>
        </w:rPr>
      </w:pPr>
    </w:p>
    <w:p w14:paraId="7555A085" w14:textId="2432ADA2" w:rsidR="00C50DAB" w:rsidRDefault="001414D7" w:rsidP="001414D7">
      <w:pPr>
        <w:spacing w:after="0" w:line="240" w:lineRule="auto"/>
        <w:jc w:val="both"/>
        <w:rPr>
          <w:rFonts w:ascii="Verdana" w:hAnsi="Verdana" w:cs="Arial"/>
        </w:rPr>
      </w:pPr>
      <w:r w:rsidRPr="00FA3C8C">
        <w:rPr>
          <w:rFonts w:ascii="Verdana" w:hAnsi="Verdana" w:cs="Arial"/>
        </w:rPr>
        <w:t>Que, las tecnologías e innovaciones en el sector del transporte desempeñan un papel fundamental en la gestión segura de la información. Es crucial establecer nuevos esquemas de intercambio de información seguros que simplifiquen el cumplimiento de requisitos y brinden respuestas rápidas y eficientes. Estas medidas fortalecerán la toma de decisiones de la Entidad.</w:t>
      </w:r>
    </w:p>
    <w:p w14:paraId="0E89CFBA" w14:textId="77777777" w:rsidR="00C50DAB" w:rsidRPr="00FA3C8C" w:rsidRDefault="00C50DAB" w:rsidP="001414D7">
      <w:pPr>
        <w:spacing w:after="0" w:line="240" w:lineRule="auto"/>
        <w:jc w:val="both"/>
        <w:rPr>
          <w:rFonts w:ascii="Verdana" w:hAnsi="Verdana" w:cs="Arial"/>
        </w:rPr>
      </w:pPr>
    </w:p>
    <w:p w14:paraId="2AEE5528" w14:textId="60D228E1" w:rsidR="00C50DAB" w:rsidRDefault="00C50DAB" w:rsidP="00C50DAB">
      <w:pPr>
        <w:spacing w:after="0" w:line="240" w:lineRule="auto"/>
        <w:jc w:val="both"/>
        <w:rPr>
          <w:rFonts w:ascii="Verdana" w:hAnsi="Verdana" w:cs="Arial"/>
        </w:rPr>
      </w:pPr>
      <w:r>
        <w:rPr>
          <w:rFonts w:ascii="Verdana" w:hAnsi="Verdana" w:cs="Arial"/>
        </w:rPr>
        <w:t>Que, adicional a la Supervisión societaria que se realiza a todas las empresas prestadoras del servicio de transporte,</w:t>
      </w:r>
      <w:r w:rsidR="008908E8">
        <w:rPr>
          <w:rFonts w:ascii="Verdana" w:hAnsi="Verdana" w:cs="Arial"/>
        </w:rPr>
        <w:t xml:space="preserve"> de manera anualizada, y que se instruirá en este acto administrativo; existen </w:t>
      </w:r>
      <w:r>
        <w:rPr>
          <w:rFonts w:ascii="Verdana" w:hAnsi="Verdana" w:cs="Arial"/>
        </w:rPr>
        <w:t>modelo</w:t>
      </w:r>
      <w:r w:rsidR="008908E8">
        <w:rPr>
          <w:rFonts w:ascii="Verdana" w:hAnsi="Verdana" w:cs="Arial"/>
        </w:rPr>
        <w:t>s</w:t>
      </w:r>
      <w:r>
        <w:rPr>
          <w:rFonts w:ascii="Verdana" w:hAnsi="Verdana" w:cs="Arial"/>
        </w:rPr>
        <w:t xml:space="preserve"> de negocio</w:t>
      </w:r>
      <w:r w:rsidR="008908E8">
        <w:rPr>
          <w:rFonts w:ascii="Verdana" w:hAnsi="Verdana" w:cs="Arial"/>
        </w:rPr>
        <w:t>s especiales, en virtud de los cuales s</w:t>
      </w:r>
      <w:r>
        <w:rPr>
          <w:rFonts w:ascii="Verdana" w:hAnsi="Verdana" w:cs="Arial"/>
        </w:rPr>
        <w:t>e hace necesario constituir mecanismos de inspección, vigilancia y control específicos y diferenciados con el fin de conocer la situación financiera de manera real y con cierto tipo de anticipación, con el fin de desarrollar acciones que, de manera conjunta, permitan a la empresa garantizar la debida prestación del servicio público de transporte.</w:t>
      </w:r>
    </w:p>
    <w:p w14:paraId="688DB427" w14:textId="77777777" w:rsidR="00B92462" w:rsidRPr="008F6B55" w:rsidRDefault="00B92462" w:rsidP="008F6B55">
      <w:pPr>
        <w:spacing w:after="0" w:line="240" w:lineRule="auto"/>
        <w:jc w:val="both"/>
        <w:rPr>
          <w:rFonts w:ascii="Verdana" w:hAnsi="Verdana" w:cs="Arial"/>
        </w:rPr>
      </w:pPr>
    </w:p>
    <w:p w14:paraId="20E1FDA1" w14:textId="08A16EFE" w:rsidR="008F6B55" w:rsidRPr="008F6B55" w:rsidRDefault="00BA5C9C" w:rsidP="008F6B55">
      <w:pPr>
        <w:spacing w:after="0" w:line="240" w:lineRule="auto"/>
        <w:jc w:val="both"/>
        <w:rPr>
          <w:rFonts w:ascii="Verdana" w:hAnsi="Verdana" w:cs="Arial"/>
        </w:rPr>
      </w:pPr>
      <w:r>
        <w:rPr>
          <w:rFonts w:ascii="Verdana" w:hAnsi="Verdana" w:cs="Arial"/>
        </w:rPr>
        <w:t>Así las cosas, l</w:t>
      </w:r>
      <w:r w:rsidR="008F6B55" w:rsidRPr="008F6B55">
        <w:rPr>
          <w:rFonts w:ascii="Verdana" w:hAnsi="Verdana" w:cs="Arial"/>
        </w:rPr>
        <w:t xml:space="preserve">a Superintendencia de Transporte podrá validar en cualquier momento la veracidad de la información que, en cumplimiento de lo aquí instruido, sea </w:t>
      </w:r>
      <w:r w:rsidRPr="008F6B55">
        <w:rPr>
          <w:rFonts w:ascii="Verdana" w:hAnsi="Verdana" w:cs="Arial"/>
        </w:rPr>
        <w:t>suministrad</w:t>
      </w:r>
      <w:r>
        <w:rPr>
          <w:rFonts w:ascii="Verdana" w:hAnsi="Verdana" w:cs="Arial"/>
        </w:rPr>
        <w:t>a</w:t>
      </w:r>
      <w:r w:rsidRPr="008F6B55">
        <w:rPr>
          <w:rFonts w:ascii="Verdana" w:hAnsi="Verdana" w:cs="Arial"/>
        </w:rPr>
        <w:t xml:space="preserve"> </w:t>
      </w:r>
      <w:r w:rsidR="008F6B55" w:rsidRPr="008F6B55">
        <w:rPr>
          <w:rFonts w:ascii="Verdana" w:hAnsi="Verdana" w:cs="Arial"/>
        </w:rPr>
        <w:t xml:space="preserve">por </w:t>
      </w:r>
      <w:r w:rsidR="0060304A">
        <w:rPr>
          <w:rFonts w:ascii="Verdana" w:hAnsi="Verdana" w:cs="Arial"/>
        </w:rPr>
        <w:t>l</w:t>
      </w:r>
      <w:r w:rsidR="00FA3C8C">
        <w:rPr>
          <w:rFonts w:ascii="Verdana" w:hAnsi="Verdana" w:cs="Arial"/>
        </w:rPr>
        <w:t>os supervisados</w:t>
      </w:r>
      <w:r w:rsidR="008F6B55" w:rsidRPr="008F6B55">
        <w:rPr>
          <w:rFonts w:ascii="Verdana" w:hAnsi="Verdana" w:cs="Arial"/>
        </w:rPr>
        <w:t>, en consecuencia, podrá adelantar los procesos administrativos de carácter sancionatorio a que haya lugar, sin perjuicio de aquellas otras investigaciones que se adelanten por el presunto incumplimiento de la normatividad que establece una infraestructura de transporte accesible e incluyente. Lo anterior de conformidad con lo previsto en las Leyes 105 de 1993, 336 de 1996 y 1618 de 2013, en el Decreto 2409 de 2018, y demás normas que resulten concordantes y complementarias.</w:t>
      </w:r>
    </w:p>
    <w:p w14:paraId="18CBC835" w14:textId="77777777" w:rsidR="008F6B55" w:rsidRPr="008F6B55" w:rsidRDefault="008F6B55" w:rsidP="008F6B55">
      <w:pPr>
        <w:spacing w:after="0" w:line="240" w:lineRule="auto"/>
        <w:jc w:val="both"/>
        <w:rPr>
          <w:rFonts w:ascii="Verdana" w:hAnsi="Verdana" w:cs="Arial"/>
        </w:rPr>
      </w:pPr>
    </w:p>
    <w:p w14:paraId="6231CE60" w14:textId="77777777" w:rsidR="0044444A" w:rsidRPr="00552222" w:rsidRDefault="0044444A" w:rsidP="0044444A">
      <w:pPr>
        <w:spacing w:after="0" w:line="240" w:lineRule="auto"/>
        <w:jc w:val="both"/>
        <w:textAlignment w:val="baseline"/>
        <w:rPr>
          <w:rFonts w:ascii="Verdana" w:eastAsia="Times New Roman" w:hAnsi="Verdana" w:cs="Segoe UI"/>
          <w:kern w:val="0"/>
          <w:lang w:eastAsia="es-CO"/>
          <w14:ligatures w14:val="none"/>
        </w:rPr>
      </w:pPr>
      <w:r w:rsidRPr="00552222">
        <w:rPr>
          <w:rFonts w:ascii="Verdana" w:eastAsia="Times New Roman" w:hAnsi="Verdana" w:cs="Segoe UI"/>
          <w:kern w:val="0"/>
          <w:lang w:eastAsia="es-CO"/>
          <w14:ligatures w14:val="none"/>
        </w:rPr>
        <w:t xml:space="preserve">Que, en mérito de lo expuesto, </w:t>
      </w:r>
    </w:p>
    <w:p w14:paraId="11C48023" w14:textId="77777777" w:rsidR="0044444A" w:rsidRPr="00552222" w:rsidRDefault="0044444A" w:rsidP="0044444A">
      <w:pPr>
        <w:spacing w:after="0" w:line="240" w:lineRule="auto"/>
        <w:jc w:val="center"/>
        <w:textAlignment w:val="baseline"/>
        <w:rPr>
          <w:rFonts w:ascii="Verdana" w:eastAsia="Times New Roman" w:hAnsi="Verdana" w:cs="Segoe UI"/>
          <w:kern w:val="0"/>
          <w:lang w:eastAsia="es-CO"/>
          <w14:ligatures w14:val="none"/>
        </w:rPr>
      </w:pPr>
    </w:p>
    <w:p w14:paraId="65F716CA" w14:textId="2EAB005E" w:rsidR="009F3155" w:rsidRDefault="0044444A" w:rsidP="00E724B5">
      <w:pPr>
        <w:spacing w:after="0" w:line="240" w:lineRule="auto"/>
        <w:jc w:val="center"/>
        <w:textAlignment w:val="baseline"/>
        <w:rPr>
          <w:rFonts w:ascii="Verdana" w:eastAsia="Times New Roman" w:hAnsi="Verdana" w:cs="Segoe UI"/>
          <w:b/>
          <w:bCs/>
          <w:kern w:val="0"/>
          <w:lang w:eastAsia="es-CO"/>
          <w14:ligatures w14:val="none"/>
        </w:rPr>
      </w:pPr>
      <w:r w:rsidRPr="00552222">
        <w:rPr>
          <w:rFonts w:ascii="Verdana" w:eastAsia="Times New Roman" w:hAnsi="Verdana" w:cs="Segoe UI"/>
          <w:b/>
          <w:bCs/>
          <w:kern w:val="0"/>
          <w:lang w:eastAsia="es-CO"/>
          <w14:ligatures w14:val="none"/>
        </w:rPr>
        <w:t>RESUELVE:</w:t>
      </w:r>
    </w:p>
    <w:p w14:paraId="46B44D11" w14:textId="77777777" w:rsidR="009F3155" w:rsidRDefault="009F3155" w:rsidP="00826C69">
      <w:pPr>
        <w:spacing w:after="0" w:line="240" w:lineRule="auto"/>
        <w:jc w:val="both"/>
        <w:textAlignment w:val="baseline"/>
        <w:rPr>
          <w:rFonts w:ascii="Verdana" w:eastAsia="Times New Roman" w:hAnsi="Verdana" w:cs="Segoe UI"/>
          <w:b/>
          <w:bCs/>
          <w:kern w:val="0"/>
          <w:lang w:eastAsia="es-CO"/>
          <w14:ligatures w14:val="none"/>
        </w:rPr>
      </w:pPr>
    </w:p>
    <w:p w14:paraId="2D87FC95" w14:textId="77777777" w:rsidR="008549D8" w:rsidRDefault="0044444A" w:rsidP="00826C69">
      <w:pPr>
        <w:spacing w:after="0" w:line="240" w:lineRule="auto"/>
        <w:jc w:val="both"/>
        <w:textAlignment w:val="baseline"/>
        <w:rPr>
          <w:rFonts w:ascii="Verdana" w:eastAsia="Times New Roman" w:hAnsi="Verdana" w:cs="Segoe UI"/>
          <w:kern w:val="0"/>
          <w:lang w:eastAsia="es-CO"/>
          <w14:ligatures w14:val="none"/>
        </w:rPr>
      </w:pPr>
      <w:r w:rsidRPr="00552222">
        <w:rPr>
          <w:rFonts w:ascii="Verdana" w:eastAsia="Times New Roman" w:hAnsi="Verdana" w:cs="Segoe UI"/>
          <w:b/>
          <w:bCs/>
          <w:kern w:val="0"/>
          <w:lang w:eastAsia="es-CO"/>
          <w14:ligatures w14:val="none"/>
        </w:rPr>
        <w:t xml:space="preserve">Artículo 1.  </w:t>
      </w:r>
      <w:r w:rsidR="001744D6" w:rsidRPr="001744D6">
        <w:rPr>
          <w:rFonts w:ascii="Verdana" w:eastAsia="Times New Roman" w:hAnsi="Verdana" w:cs="Segoe UI"/>
          <w:b/>
          <w:bCs/>
          <w:kern w:val="0"/>
          <w:lang w:eastAsia="es-CO"/>
          <w14:ligatures w14:val="none"/>
        </w:rPr>
        <w:t>MODIFÍQUESE</w:t>
      </w:r>
      <w:r w:rsidR="001744D6">
        <w:rPr>
          <w:rFonts w:ascii="Verdana" w:eastAsia="Times New Roman" w:hAnsi="Verdana" w:cs="Segoe UI"/>
          <w:kern w:val="0"/>
          <w:lang w:eastAsia="es-CO"/>
          <w14:ligatures w14:val="none"/>
        </w:rPr>
        <w:t xml:space="preserve"> </w:t>
      </w:r>
      <w:r w:rsidR="0060304A">
        <w:rPr>
          <w:rFonts w:ascii="Verdana" w:eastAsia="Times New Roman" w:hAnsi="Verdana" w:cs="Segoe UI"/>
          <w:kern w:val="0"/>
          <w:lang w:eastAsia="es-CO"/>
          <w14:ligatures w14:val="none"/>
        </w:rPr>
        <w:t xml:space="preserve">el </w:t>
      </w:r>
      <w:r w:rsidR="008549D8">
        <w:rPr>
          <w:rFonts w:ascii="Verdana" w:eastAsia="Times New Roman" w:hAnsi="Verdana" w:cs="Segoe UI"/>
          <w:kern w:val="0"/>
          <w:lang w:eastAsia="es-CO"/>
          <w14:ligatures w14:val="none"/>
        </w:rPr>
        <w:t>nombre del Capítulo 1</w:t>
      </w:r>
      <w:r w:rsidR="008549D8" w:rsidRPr="008549D8">
        <w:rPr>
          <w:rFonts w:ascii="Verdana" w:eastAsia="Times New Roman" w:hAnsi="Verdana" w:cs="Segoe UI"/>
          <w:kern w:val="0"/>
          <w:lang w:eastAsia="es-CO"/>
          <w14:ligatures w14:val="none"/>
        </w:rPr>
        <w:t xml:space="preserve"> </w:t>
      </w:r>
      <w:r w:rsidR="008549D8">
        <w:rPr>
          <w:rFonts w:ascii="Verdana" w:eastAsia="Times New Roman" w:hAnsi="Verdana" w:cs="Segoe UI"/>
          <w:kern w:val="0"/>
          <w:lang w:eastAsia="es-CO"/>
          <w14:ligatures w14:val="none"/>
        </w:rPr>
        <w:t xml:space="preserve">del Título IV </w:t>
      </w:r>
      <w:r w:rsidR="008549D8" w:rsidRPr="0060304A">
        <w:rPr>
          <w:rFonts w:ascii="Verdana" w:eastAsia="Times New Roman" w:hAnsi="Verdana" w:cs="Segoe UI"/>
          <w:kern w:val="0"/>
          <w:lang w:eastAsia="es-CO"/>
          <w14:ligatures w14:val="none"/>
        </w:rPr>
        <w:t>de la Circular Única de Infraestructura y Transporte</w:t>
      </w:r>
      <w:r w:rsidR="008549D8">
        <w:rPr>
          <w:rFonts w:ascii="Verdana" w:eastAsia="Times New Roman" w:hAnsi="Verdana" w:cs="Segoe UI"/>
          <w:kern w:val="0"/>
          <w:lang w:eastAsia="es-CO"/>
          <w14:ligatures w14:val="none"/>
        </w:rPr>
        <w:t>, el cual quedará así:</w:t>
      </w:r>
    </w:p>
    <w:p w14:paraId="56280B68" w14:textId="77777777" w:rsidR="008549D8" w:rsidRDefault="008549D8" w:rsidP="00826C69">
      <w:pPr>
        <w:spacing w:after="0" w:line="240" w:lineRule="auto"/>
        <w:jc w:val="both"/>
        <w:textAlignment w:val="baseline"/>
        <w:rPr>
          <w:rFonts w:ascii="Verdana" w:eastAsia="Times New Roman" w:hAnsi="Verdana" w:cs="Segoe UI"/>
          <w:kern w:val="0"/>
          <w:lang w:eastAsia="es-CO"/>
          <w14:ligatures w14:val="none"/>
        </w:rPr>
      </w:pPr>
    </w:p>
    <w:p w14:paraId="4719949C" w14:textId="0C3B58BB" w:rsidR="008549D8" w:rsidRDefault="008549D8" w:rsidP="00826C69">
      <w:p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ab/>
        <w:t>“</w:t>
      </w:r>
      <w:r w:rsidRPr="008549D8">
        <w:rPr>
          <w:rFonts w:ascii="Verdana" w:eastAsia="Times New Roman" w:hAnsi="Verdana" w:cs="Segoe UI"/>
          <w:b/>
          <w:bCs/>
          <w:kern w:val="0"/>
          <w:lang w:eastAsia="es-CO"/>
          <w14:ligatures w14:val="none"/>
        </w:rPr>
        <w:t>CAPÍTULO 1. INFORMACIÓN SUBJETIVA</w:t>
      </w:r>
      <w:r>
        <w:rPr>
          <w:rFonts w:ascii="Verdana" w:eastAsia="Times New Roman" w:hAnsi="Verdana" w:cs="Segoe UI"/>
          <w:b/>
          <w:bCs/>
          <w:kern w:val="0"/>
          <w:lang w:eastAsia="es-CO"/>
          <w14:ligatures w14:val="none"/>
        </w:rPr>
        <w:t>”</w:t>
      </w:r>
      <w:r>
        <w:rPr>
          <w:rFonts w:ascii="Verdana" w:eastAsia="Times New Roman" w:hAnsi="Verdana" w:cs="Segoe UI"/>
          <w:kern w:val="0"/>
          <w:lang w:eastAsia="es-CO"/>
          <w14:ligatures w14:val="none"/>
        </w:rPr>
        <w:t xml:space="preserve"> </w:t>
      </w:r>
    </w:p>
    <w:p w14:paraId="56BAD388" w14:textId="77777777" w:rsidR="008549D8" w:rsidRDefault="008549D8" w:rsidP="00826C69">
      <w:pPr>
        <w:spacing w:after="0" w:line="240" w:lineRule="auto"/>
        <w:jc w:val="both"/>
        <w:textAlignment w:val="baseline"/>
        <w:rPr>
          <w:rFonts w:ascii="Verdana" w:eastAsia="Times New Roman" w:hAnsi="Verdana" w:cs="Segoe UI"/>
          <w:kern w:val="0"/>
          <w:lang w:eastAsia="es-CO"/>
          <w14:ligatures w14:val="none"/>
        </w:rPr>
      </w:pPr>
    </w:p>
    <w:p w14:paraId="3503D10A" w14:textId="0F8920C4" w:rsidR="00527555" w:rsidRDefault="008549D8" w:rsidP="00826C69">
      <w:pPr>
        <w:spacing w:after="0" w:line="240" w:lineRule="auto"/>
        <w:jc w:val="both"/>
        <w:textAlignment w:val="baseline"/>
        <w:rPr>
          <w:rFonts w:ascii="Verdana" w:eastAsia="Times New Roman" w:hAnsi="Verdana" w:cs="Segoe UI"/>
          <w:kern w:val="0"/>
          <w:lang w:eastAsia="es-CO"/>
          <w14:ligatures w14:val="none"/>
        </w:rPr>
      </w:pPr>
      <w:r w:rsidRPr="00552222">
        <w:rPr>
          <w:rFonts w:ascii="Verdana" w:eastAsia="Times New Roman" w:hAnsi="Verdana" w:cs="Segoe UI"/>
          <w:b/>
          <w:bCs/>
          <w:kern w:val="0"/>
          <w:lang w:eastAsia="es-CO"/>
          <w14:ligatures w14:val="none"/>
        </w:rPr>
        <w:t xml:space="preserve">Artículo </w:t>
      </w:r>
      <w:r w:rsidR="00ED17A2">
        <w:rPr>
          <w:rFonts w:ascii="Verdana" w:eastAsia="Times New Roman" w:hAnsi="Verdana" w:cs="Segoe UI"/>
          <w:b/>
          <w:bCs/>
          <w:kern w:val="0"/>
          <w:lang w:eastAsia="es-CO"/>
          <w14:ligatures w14:val="none"/>
        </w:rPr>
        <w:t>2</w:t>
      </w:r>
      <w:r w:rsidRPr="00552222">
        <w:rPr>
          <w:rFonts w:ascii="Verdana" w:eastAsia="Times New Roman" w:hAnsi="Verdana" w:cs="Segoe UI"/>
          <w:b/>
          <w:bCs/>
          <w:kern w:val="0"/>
          <w:lang w:eastAsia="es-CO"/>
          <w14:ligatures w14:val="none"/>
        </w:rPr>
        <w:t xml:space="preserve">.  </w:t>
      </w:r>
      <w:r w:rsidR="00527555" w:rsidRPr="001744D6">
        <w:rPr>
          <w:rFonts w:ascii="Verdana" w:eastAsia="Times New Roman" w:hAnsi="Verdana" w:cs="Segoe UI"/>
          <w:b/>
          <w:bCs/>
          <w:kern w:val="0"/>
          <w:lang w:eastAsia="es-CO"/>
          <w14:ligatures w14:val="none"/>
        </w:rPr>
        <w:t>MODIFÍQUESE</w:t>
      </w:r>
      <w:r w:rsidR="00527555">
        <w:rPr>
          <w:rFonts w:ascii="Verdana" w:eastAsia="Times New Roman" w:hAnsi="Verdana" w:cs="Segoe UI"/>
          <w:b/>
          <w:bCs/>
          <w:kern w:val="0"/>
          <w:lang w:eastAsia="es-CO"/>
          <w14:ligatures w14:val="none"/>
        </w:rPr>
        <w:t xml:space="preserve"> </w:t>
      </w:r>
      <w:r w:rsidR="00527555">
        <w:rPr>
          <w:rFonts w:ascii="Verdana" w:eastAsia="Times New Roman" w:hAnsi="Verdana" w:cs="Segoe UI"/>
          <w:kern w:val="0"/>
          <w:lang w:eastAsia="es-CO"/>
          <w14:ligatures w14:val="none"/>
        </w:rPr>
        <w:t xml:space="preserve">el </w:t>
      </w:r>
      <w:r w:rsidR="003E45EE">
        <w:rPr>
          <w:rFonts w:ascii="Verdana" w:eastAsia="Times New Roman" w:hAnsi="Verdana" w:cs="Segoe UI"/>
          <w:kern w:val="0"/>
          <w:lang w:eastAsia="es-CO"/>
          <w14:ligatures w14:val="none"/>
        </w:rPr>
        <w:t>artículo</w:t>
      </w:r>
      <w:r w:rsidR="00527555">
        <w:rPr>
          <w:rFonts w:ascii="Verdana" w:eastAsia="Times New Roman" w:hAnsi="Verdana" w:cs="Segoe UI"/>
          <w:kern w:val="0"/>
          <w:lang w:eastAsia="es-CO"/>
          <w14:ligatures w14:val="none"/>
        </w:rPr>
        <w:t xml:space="preserve"> 4.1.1. del Capítulo 1</w:t>
      </w:r>
      <w:r w:rsidR="00527555" w:rsidRPr="008549D8">
        <w:rPr>
          <w:rFonts w:ascii="Verdana" w:eastAsia="Times New Roman" w:hAnsi="Verdana" w:cs="Segoe UI"/>
          <w:kern w:val="0"/>
          <w:lang w:eastAsia="es-CO"/>
          <w14:ligatures w14:val="none"/>
        </w:rPr>
        <w:t xml:space="preserve"> </w:t>
      </w:r>
      <w:r w:rsidR="00527555">
        <w:rPr>
          <w:rFonts w:ascii="Verdana" w:eastAsia="Times New Roman" w:hAnsi="Verdana" w:cs="Segoe UI"/>
          <w:kern w:val="0"/>
          <w:lang w:eastAsia="es-CO"/>
          <w14:ligatures w14:val="none"/>
        </w:rPr>
        <w:t xml:space="preserve">del Título IV </w:t>
      </w:r>
      <w:r w:rsidR="00527555" w:rsidRPr="0060304A">
        <w:rPr>
          <w:rFonts w:ascii="Verdana" w:eastAsia="Times New Roman" w:hAnsi="Verdana" w:cs="Segoe UI"/>
          <w:kern w:val="0"/>
          <w:lang w:eastAsia="es-CO"/>
          <w14:ligatures w14:val="none"/>
        </w:rPr>
        <w:t>de la Circular Única de Infraestructura y Transporte</w:t>
      </w:r>
      <w:r w:rsidR="00527555">
        <w:rPr>
          <w:rFonts w:ascii="Verdana" w:eastAsia="Times New Roman" w:hAnsi="Verdana" w:cs="Segoe UI"/>
          <w:kern w:val="0"/>
          <w:lang w:eastAsia="es-CO"/>
          <w14:ligatures w14:val="none"/>
        </w:rPr>
        <w:t>, el cual quedará así</w:t>
      </w:r>
      <w:r w:rsidR="003E45EE">
        <w:rPr>
          <w:rFonts w:ascii="Verdana" w:eastAsia="Times New Roman" w:hAnsi="Verdana" w:cs="Segoe UI"/>
          <w:kern w:val="0"/>
          <w:lang w:eastAsia="es-CO"/>
          <w14:ligatures w14:val="none"/>
        </w:rPr>
        <w:t>:</w:t>
      </w:r>
    </w:p>
    <w:p w14:paraId="7CDC37B9" w14:textId="77777777" w:rsidR="003E45EE" w:rsidRDefault="003E45EE" w:rsidP="00826C69">
      <w:pPr>
        <w:spacing w:after="0" w:line="240" w:lineRule="auto"/>
        <w:jc w:val="both"/>
        <w:textAlignment w:val="baseline"/>
        <w:rPr>
          <w:rFonts w:ascii="Verdana" w:eastAsia="Times New Roman" w:hAnsi="Verdana" w:cs="Segoe UI"/>
          <w:kern w:val="0"/>
          <w:lang w:eastAsia="es-CO"/>
          <w14:ligatures w14:val="none"/>
        </w:rPr>
      </w:pPr>
    </w:p>
    <w:p w14:paraId="088AC1B2" w14:textId="27A411CA" w:rsidR="003E45EE" w:rsidRPr="00FA3C8C" w:rsidRDefault="003E45EE" w:rsidP="005700F0">
      <w:pPr>
        <w:spacing w:after="0" w:line="240" w:lineRule="auto"/>
        <w:ind w:firstLine="708"/>
        <w:jc w:val="both"/>
        <w:textAlignment w:val="baseline"/>
        <w:rPr>
          <w:rFonts w:ascii="Verdana" w:eastAsia="Times New Roman" w:hAnsi="Verdana" w:cs="Segoe UI"/>
          <w:b/>
          <w:bCs/>
          <w:kern w:val="0"/>
          <w:lang w:eastAsia="es-CO"/>
          <w14:ligatures w14:val="none"/>
        </w:rPr>
      </w:pPr>
      <w:r w:rsidRPr="00FA3C8C">
        <w:rPr>
          <w:rFonts w:ascii="Verdana" w:eastAsia="Times New Roman" w:hAnsi="Verdana" w:cs="Segoe UI"/>
          <w:b/>
          <w:bCs/>
          <w:kern w:val="0"/>
          <w:lang w:eastAsia="es-CO"/>
          <w14:ligatures w14:val="none"/>
        </w:rPr>
        <w:t xml:space="preserve">4.1.1. </w:t>
      </w:r>
      <w:bookmarkStart w:id="0" w:name="_Hlk151186185"/>
      <w:r w:rsidRPr="00FA3C8C">
        <w:rPr>
          <w:rFonts w:ascii="Verdana" w:eastAsia="Times New Roman" w:hAnsi="Verdana" w:cs="Segoe UI"/>
          <w:b/>
          <w:bCs/>
          <w:kern w:val="0"/>
          <w:lang w:eastAsia="es-CO"/>
          <w14:ligatures w14:val="none"/>
        </w:rPr>
        <w:t>Cargue de información en el sistema institucional</w:t>
      </w:r>
      <w:bookmarkEnd w:id="0"/>
      <w:r w:rsidRPr="00FA3C8C">
        <w:rPr>
          <w:rFonts w:ascii="Verdana" w:eastAsia="Times New Roman" w:hAnsi="Verdana" w:cs="Segoe UI"/>
          <w:b/>
          <w:bCs/>
          <w:kern w:val="0"/>
          <w:lang w:eastAsia="es-CO"/>
          <w14:ligatures w14:val="none"/>
        </w:rPr>
        <w:t>.</w:t>
      </w:r>
    </w:p>
    <w:p w14:paraId="59FEAAFC" w14:textId="77777777" w:rsidR="00425D76" w:rsidRDefault="00425D76" w:rsidP="003E45EE">
      <w:pPr>
        <w:spacing w:after="0" w:line="240" w:lineRule="auto"/>
        <w:ind w:left="705"/>
        <w:jc w:val="both"/>
        <w:textAlignment w:val="baseline"/>
        <w:rPr>
          <w:rFonts w:ascii="Verdana" w:eastAsia="Times New Roman" w:hAnsi="Verdana" w:cs="Segoe UI"/>
          <w:kern w:val="0"/>
          <w:lang w:eastAsia="es-CO"/>
          <w14:ligatures w14:val="none"/>
        </w:rPr>
      </w:pPr>
    </w:p>
    <w:p w14:paraId="6C21EEED" w14:textId="77777777" w:rsidR="00425D76" w:rsidRPr="00CB4A82" w:rsidRDefault="00425D76" w:rsidP="00897AF9">
      <w:pPr>
        <w:spacing w:after="0" w:line="240" w:lineRule="auto"/>
        <w:ind w:left="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Las disposiciones contenidas en el presente acto administrativo son de obligatorio</w:t>
      </w:r>
      <w:r>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cumplimiento para las personas naturales o jurídicas supervisadas por la Superintendencia</w:t>
      </w:r>
      <w:r>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 xml:space="preserve">de Transporte, clasificados en los grupos NIIF 1 –plenas-, NIIF 2 – pymes y NIIF 3 </w:t>
      </w:r>
      <w:r>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microempresas-; grupos Contaduría General de la Nación, Resoluciones 414 de 2014, 533</w:t>
      </w:r>
      <w:r>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de 2015 y sus modificatorios; y grupo de entidades en proceso de liquidación, Decreto 2101</w:t>
      </w:r>
      <w:r>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de 2016; en las condiciones, formas, medios y fechas aquí establecidas.</w:t>
      </w:r>
    </w:p>
    <w:p w14:paraId="6CD7EEFC"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32F8212D" w14:textId="77777777" w:rsidR="00425D76" w:rsidRPr="00CB4A82"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FA3C8C">
        <w:rPr>
          <w:rFonts w:ascii="Verdana" w:eastAsia="Times New Roman" w:hAnsi="Verdana" w:cs="Segoe UI"/>
          <w:b/>
          <w:bCs/>
          <w:kern w:val="0"/>
          <w:lang w:eastAsia="es-CO"/>
          <w14:ligatures w14:val="none"/>
        </w:rPr>
        <w:lastRenderedPageBreak/>
        <w:t>1.</w:t>
      </w:r>
      <w:r w:rsidRPr="00FA3C8C">
        <w:rPr>
          <w:rFonts w:ascii="Verdana" w:eastAsia="Times New Roman" w:hAnsi="Verdana" w:cs="Segoe UI"/>
          <w:b/>
          <w:bCs/>
          <w:kern w:val="0"/>
          <w:lang w:eastAsia="es-CO"/>
          <w14:ligatures w14:val="none"/>
        </w:rPr>
        <w:tab/>
        <w:t>Sujetos obligados.</w:t>
      </w:r>
      <w:r w:rsidRPr="00CB4A82">
        <w:rPr>
          <w:rFonts w:ascii="Verdana" w:eastAsia="Times New Roman" w:hAnsi="Verdana" w:cs="Segoe UI"/>
          <w:kern w:val="0"/>
          <w:lang w:eastAsia="es-CO"/>
          <w14:ligatures w14:val="none"/>
        </w:rPr>
        <w:t xml:space="preserve"> Están obligadas todas las formas jurídicas de asociación estipuladas en las disposiciones legales, las personas naturales y jurídicas que prestan el servicio público de transporte y/o que desarrollan actividades relacionadas con el tránsito, transporte terrestre, marítimo, fluvial, aéreo, férreo, portuario, su infraestructura y sus servicios conexos y complementarios, además de las que establezca la ley y el reglamento:</w:t>
      </w:r>
    </w:p>
    <w:p w14:paraId="741D76EA"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2967D85C" w14:textId="2373CA2F" w:rsidR="00425D76" w:rsidRPr="00CB4A82"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1.1.</w:t>
      </w:r>
      <w:r w:rsidRPr="00CB4A82">
        <w:rPr>
          <w:rFonts w:ascii="Verdana" w:eastAsia="Times New Roman" w:hAnsi="Verdana" w:cs="Segoe UI"/>
          <w:kern w:val="0"/>
          <w:lang w:eastAsia="es-CO"/>
          <w14:ligatures w14:val="none"/>
        </w:rPr>
        <w:tab/>
        <w:t>Las empresas de servicio público de transporte terrestre automotor habilitadas en el radio de operación nacional, municipal, distrital o metropolitano (masivo, de pasajeros, colectivo, individual –taxi-, carga, especial y mixto), operadores y recaudadores de transporte masivo, operadores de transporte multimodal (OTM), empresas de transporte por cable, organismos y autoridades de tránsito, Centros de Enseñanza Automovilística (CEA), Centros de Reconocimiento de Conductores (CRC), Centros de Diagnóstico Automotor (CDA) y Centros Integrales de Atención (CIA), y otros.</w:t>
      </w:r>
    </w:p>
    <w:p w14:paraId="0FE403E3"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3975D35D" w14:textId="70C7FC54" w:rsidR="00425D76" w:rsidRPr="00CB4A82"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1.2.</w:t>
      </w:r>
      <w:r w:rsidRPr="00CB4A82">
        <w:rPr>
          <w:rFonts w:ascii="Verdana" w:eastAsia="Times New Roman" w:hAnsi="Verdana" w:cs="Segoe UI"/>
          <w:kern w:val="0"/>
          <w:lang w:eastAsia="es-CO"/>
          <w14:ligatures w14:val="none"/>
        </w:rPr>
        <w:tab/>
        <w:t>Operadores portuarios, sociedades portuarias regionales, sociedades portuarias de servicio público, sociedades portuarias de servicio privado, sociedades beneficiarias de autorizaciones temporales, homologaciones y licencias portuarias, sociedades portuarias fluviales y empresas de transporte fluvial y marítimo</w:t>
      </w:r>
      <w:r w:rsidR="00FA3C8C">
        <w:rPr>
          <w:rFonts w:ascii="Verdana" w:eastAsia="Times New Roman" w:hAnsi="Verdana" w:cs="Segoe UI"/>
          <w:kern w:val="0"/>
          <w:lang w:eastAsia="es-CO"/>
          <w14:ligatures w14:val="none"/>
        </w:rPr>
        <w:t>,</w:t>
      </w:r>
      <w:r w:rsidR="00237660">
        <w:rPr>
          <w:rFonts w:ascii="Verdana" w:eastAsia="Times New Roman" w:hAnsi="Verdana" w:cs="Segoe UI"/>
          <w:kern w:val="0"/>
          <w:lang w:eastAsia="es-CO"/>
          <w14:ligatures w14:val="none"/>
        </w:rPr>
        <w:t xml:space="preserve"> y otros.</w:t>
      </w:r>
    </w:p>
    <w:p w14:paraId="783A5D97"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72255CA5" w14:textId="5264A4AC" w:rsidR="00425D76" w:rsidRPr="00CB4A82"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1.3.</w:t>
      </w:r>
      <w:r w:rsidRPr="00CB4A82">
        <w:rPr>
          <w:rFonts w:ascii="Verdana" w:eastAsia="Times New Roman" w:hAnsi="Verdana" w:cs="Segoe UI"/>
          <w:kern w:val="0"/>
          <w:lang w:eastAsia="es-CO"/>
          <w14:ligatures w14:val="none"/>
        </w:rPr>
        <w:tab/>
        <w:t>Concesionarios de infraestructura férrea, operadores férreos, concesionarios aeroportuarios, concesionarios de infraestructura de carretera, terminales de transporte terrestre automotor de pasajeros por carretera, entidades o empresas industriales y comerciales del estado o sociedades públicas que administran o explotan infraestructura de transporte no concesionada y las empresas de transporte aéreo</w:t>
      </w:r>
      <w:r w:rsidR="00FA3C8C">
        <w:rPr>
          <w:rFonts w:ascii="Verdana" w:eastAsia="Times New Roman" w:hAnsi="Verdana" w:cs="Segoe UI"/>
          <w:kern w:val="0"/>
          <w:lang w:eastAsia="es-CO"/>
          <w14:ligatures w14:val="none"/>
        </w:rPr>
        <w:t>,</w:t>
      </w:r>
      <w:r w:rsidR="00237660" w:rsidRPr="00237660">
        <w:rPr>
          <w:rFonts w:ascii="Verdana" w:eastAsia="Times New Roman" w:hAnsi="Verdana" w:cs="Segoe UI"/>
          <w:kern w:val="0"/>
          <w:lang w:eastAsia="es-CO"/>
          <w14:ligatures w14:val="none"/>
        </w:rPr>
        <w:t xml:space="preserve"> </w:t>
      </w:r>
      <w:r w:rsidR="00237660">
        <w:rPr>
          <w:rFonts w:ascii="Verdana" w:eastAsia="Times New Roman" w:hAnsi="Verdana" w:cs="Segoe UI"/>
          <w:kern w:val="0"/>
          <w:lang w:eastAsia="es-CO"/>
          <w14:ligatures w14:val="none"/>
        </w:rPr>
        <w:t>y otros.</w:t>
      </w:r>
    </w:p>
    <w:p w14:paraId="1E600A46"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6576DB4C" w14:textId="3C994C1B" w:rsidR="00425D76" w:rsidRPr="00CB4A82"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FA3C8C">
        <w:rPr>
          <w:rFonts w:ascii="Verdana" w:eastAsia="Times New Roman" w:hAnsi="Verdana" w:cs="Segoe UI"/>
          <w:b/>
          <w:bCs/>
          <w:kern w:val="0"/>
          <w:lang w:eastAsia="es-CO"/>
          <w14:ligatures w14:val="none"/>
        </w:rPr>
        <w:t>2.</w:t>
      </w:r>
      <w:r w:rsidRPr="00FA3C8C">
        <w:rPr>
          <w:rFonts w:ascii="Verdana" w:eastAsia="Times New Roman" w:hAnsi="Verdana" w:cs="Segoe UI"/>
          <w:b/>
          <w:bCs/>
          <w:kern w:val="0"/>
          <w:lang w:eastAsia="es-CO"/>
          <w14:ligatures w14:val="none"/>
        </w:rPr>
        <w:tab/>
        <w:t>Periodo del reporte.</w:t>
      </w:r>
      <w:r w:rsidRPr="00CB4A82">
        <w:rPr>
          <w:rFonts w:ascii="Verdana" w:eastAsia="Times New Roman" w:hAnsi="Verdana" w:cs="Segoe UI"/>
          <w:kern w:val="0"/>
          <w:lang w:eastAsia="es-CO"/>
          <w14:ligatures w14:val="none"/>
        </w:rPr>
        <w:t xml:space="preserve"> </w:t>
      </w:r>
      <w:r w:rsidR="005700F0">
        <w:rPr>
          <w:rFonts w:ascii="Verdana" w:eastAsia="Times New Roman" w:hAnsi="Verdana" w:cs="Segoe UI"/>
          <w:kern w:val="0"/>
          <w:lang w:eastAsia="es-CO"/>
          <w14:ligatures w14:val="none"/>
        </w:rPr>
        <w:t xml:space="preserve">Según el modelo de negocio (general o especial) se establecerán los periodos de reporte para la transmisión de la información </w:t>
      </w:r>
      <w:r w:rsidRPr="00CB4A82">
        <w:rPr>
          <w:rFonts w:ascii="Verdana" w:eastAsia="Times New Roman" w:hAnsi="Verdana" w:cs="Segoe UI"/>
          <w:kern w:val="0"/>
          <w:lang w:eastAsia="es-CO"/>
          <w14:ligatures w14:val="none"/>
        </w:rPr>
        <w:t>correspondiente al final del ejercicio económico</w:t>
      </w:r>
      <w:r w:rsidR="005700F0">
        <w:rPr>
          <w:rFonts w:ascii="Verdana" w:eastAsia="Times New Roman" w:hAnsi="Verdana" w:cs="Segoe UI"/>
          <w:kern w:val="0"/>
          <w:lang w:eastAsia="es-CO"/>
          <w14:ligatures w14:val="none"/>
        </w:rPr>
        <w:t>.</w:t>
      </w:r>
    </w:p>
    <w:p w14:paraId="1BC7D179"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7E2F9619" w14:textId="77777777" w:rsidR="00897AF9" w:rsidRDefault="005700F0" w:rsidP="00897AF9">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3</w:t>
      </w:r>
      <w:r w:rsidR="00425D76" w:rsidRPr="00FA3C8C">
        <w:rPr>
          <w:rFonts w:ascii="Verdana" w:eastAsia="Times New Roman" w:hAnsi="Verdana" w:cs="Segoe UI"/>
          <w:b/>
          <w:bCs/>
          <w:kern w:val="0"/>
          <w:lang w:eastAsia="es-CO"/>
          <w14:ligatures w14:val="none"/>
        </w:rPr>
        <w:t>.</w:t>
      </w:r>
      <w:r w:rsidR="00425D76" w:rsidRPr="00FA3C8C">
        <w:rPr>
          <w:rFonts w:ascii="Verdana" w:eastAsia="Times New Roman" w:hAnsi="Verdana" w:cs="Segoe UI"/>
          <w:b/>
          <w:bCs/>
          <w:kern w:val="0"/>
          <w:lang w:eastAsia="es-CO"/>
          <w14:ligatures w14:val="none"/>
        </w:rPr>
        <w:tab/>
        <w:t>Formatos descargables.</w:t>
      </w:r>
      <w:r w:rsidR="00425D76" w:rsidRPr="00CB4A82">
        <w:rPr>
          <w:rFonts w:ascii="Verdana" w:eastAsia="Times New Roman" w:hAnsi="Verdana" w:cs="Segoe UI"/>
          <w:kern w:val="0"/>
          <w:lang w:eastAsia="es-CO"/>
          <w14:ligatures w14:val="none"/>
        </w:rPr>
        <w:t xml:space="preserve"> Los sujetos vigilados deberán diligenciar y transmitir los formatos descargables establecidos en el Sistema Nacional de Supervisión al Transporte, de acuerdo con la clasificación del grupo NIIF y de conformidad con el instructivo que para tal fin emita la Super</w:t>
      </w:r>
      <w:r>
        <w:rPr>
          <w:rFonts w:ascii="Verdana" w:eastAsia="Times New Roman" w:hAnsi="Verdana" w:cs="Segoe UI"/>
          <w:kern w:val="0"/>
          <w:lang w:eastAsia="es-CO"/>
          <w14:ligatures w14:val="none"/>
        </w:rPr>
        <w:t>intendencia de T</w:t>
      </w:r>
      <w:r w:rsidR="00425D76" w:rsidRPr="00CB4A82">
        <w:rPr>
          <w:rFonts w:ascii="Verdana" w:eastAsia="Times New Roman" w:hAnsi="Verdana" w:cs="Segoe UI"/>
          <w:kern w:val="0"/>
          <w:lang w:eastAsia="es-CO"/>
          <w14:ligatures w14:val="none"/>
        </w:rPr>
        <w:t>ransporte. Los estados financieros se presentarán separados e individuales</w:t>
      </w:r>
      <w:r w:rsidR="00237660">
        <w:rPr>
          <w:rFonts w:ascii="Verdana" w:eastAsia="Times New Roman" w:hAnsi="Verdana" w:cs="Segoe UI"/>
          <w:kern w:val="0"/>
          <w:lang w:eastAsia="es-CO"/>
          <w14:ligatures w14:val="none"/>
        </w:rPr>
        <w:t>.</w:t>
      </w:r>
      <w:r w:rsidR="00237660" w:rsidRPr="00237660">
        <w:rPr>
          <w:rFonts w:ascii="Verdana" w:eastAsia="Times New Roman" w:hAnsi="Verdana" w:cs="Segoe UI"/>
          <w:kern w:val="0"/>
          <w:lang w:eastAsia="es-CO"/>
          <w14:ligatures w14:val="none"/>
        </w:rPr>
        <w:t xml:space="preserve"> </w:t>
      </w:r>
      <w:r w:rsidR="00237660" w:rsidRPr="00CB4A82">
        <w:rPr>
          <w:rFonts w:ascii="Verdana" w:eastAsia="Times New Roman" w:hAnsi="Verdana" w:cs="Segoe UI"/>
          <w:kern w:val="0"/>
          <w:lang w:eastAsia="es-CO"/>
          <w14:ligatures w14:val="none"/>
        </w:rPr>
        <w:t xml:space="preserve">Para el efecto, </w:t>
      </w:r>
      <w:r w:rsidR="00294A9A" w:rsidRPr="00CB4A82">
        <w:rPr>
          <w:rFonts w:ascii="Verdana" w:eastAsia="Times New Roman" w:hAnsi="Verdana" w:cs="Segoe UI"/>
          <w:kern w:val="0"/>
          <w:lang w:eastAsia="es-CO"/>
          <w14:ligatures w14:val="none"/>
        </w:rPr>
        <w:t xml:space="preserve">se </w:t>
      </w:r>
      <w:r>
        <w:rPr>
          <w:rFonts w:ascii="Verdana" w:eastAsia="Times New Roman" w:hAnsi="Verdana" w:cs="Segoe UI"/>
          <w:kern w:val="0"/>
          <w:lang w:eastAsia="es-CO"/>
          <w14:ligatures w14:val="none"/>
        </w:rPr>
        <w:t>deberá</w:t>
      </w:r>
      <w:r w:rsidR="00294A9A" w:rsidRPr="00CB4A82">
        <w:rPr>
          <w:rFonts w:ascii="Verdana" w:eastAsia="Times New Roman" w:hAnsi="Verdana" w:cs="Segoe UI"/>
          <w:kern w:val="0"/>
          <w:lang w:eastAsia="es-CO"/>
          <w14:ligatures w14:val="none"/>
        </w:rPr>
        <w:t xml:space="preserve"> seguir el procedimiento </w:t>
      </w:r>
      <w:r w:rsidR="00294A9A">
        <w:rPr>
          <w:rFonts w:ascii="Verdana" w:eastAsia="Times New Roman" w:hAnsi="Verdana" w:cs="Segoe UI"/>
          <w:kern w:val="0"/>
          <w:lang w:eastAsia="es-CO"/>
          <w14:ligatures w14:val="none"/>
        </w:rPr>
        <w:t>y/o</w:t>
      </w:r>
      <w:r w:rsidR="00294A9A" w:rsidRPr="00CB4A82">
        <w:rPr>
          <w:rFonts w:ascii="Verdana" w:eastAsia="Times New Roman" w:hAnsi="Verdana" w:cs="Segoe UI"/>
          <w:kern w:val="0"/>
          <w:lang w:eastAsia="es-CO"/>
          <w14:ligatures w14:val="none"/>
        </w:rPr>
        <w:t xml:space="preserve"> </w:t>
      </w:r>
      <w:r w:rsidR="00294A9A">
        <w:rPr>
          <w:rFonts w:ascii="Verdana" w:eastAsia="Times New Roman" w:hAnsi="Verdana" w:cs="Segoe UI"/>
          <w:kern w:val="0"/>
          <w:lang w:eastAsia="es-CO"/>
          <w14:ligatures w14:val="none"/>
        </w:rPr>
        <w:t>instructivos</w:t>
      </w:r>
      <w:r w:rsidR="00294A9A" w:rsidRPr="00CB4A82">
        <w:rPr>
          <w:rFonts w:ascii="Verdana" w:eastAsia="Times New Roman" w:hAnsi="Verdana" w:cs="Segoe UI"/>
          <w:kern w:val="0"/>
          <w:lang w:eastAsia="es-CO"/>
          <w14:ligatures w14:val="none"/>
        </w:rPr>
        <w:t xml:space="preserve"> publicados en la página web de la entidad.</w:t>
      </w:r>
    </w:p>
    <w:p w14:paraId="0A575A11" w14:textId="77777777" w:rsidR="00897AF9" w:rsidRDefault="00897AF9" w:rsidP="00897AF9">
      <w:pPr>
        <w:spacing w:after="0" w:line="240" w:lineRule="auto"/>
        <w:ind w:left="702"/>
        <w:jc w:val="both"/>
        <w:textAlignment w:val="baseline"/>
        <w:rPr>
          <w:rFonts w:ascii="Verdana" w:eastAsia="Times New Roman" w:hAnsi="Verdana" w:cs="Segoe UI"/>
          <w:b/>
          <w:bCs/>
          <w:kern w:val="0"/>
          <w:lang w:eastAsia="es-CO"/>
          <w14:ligatures w14:val="none"/>
        </w:rPr>
      </w:pPr>
    </w:p>
    <w:p w14:paraId="1CFE1326" w14:textId="78C5C440" w:rsidR="00897AF9" w:rsidRDefault="005700F0" w:rsidP="00897AF9">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4</w:t>
      </w:r>
      <w:r w:rsidR="00425D76" w:rsidRPr="00FA3C8C">
        <w:rPr>
          <w:rFonts w:ascii="Verdana" w:eastAsia="Times New Roman" w:hAnsi="Verdana" w:cs="Segoe UI"/>
          <w:b/>
          <w:bCs/>
          <w:kern w:val="0"/>
          <w:lang w:eastAsia="es-CO"/>
          <w14:ligatures w14:val="none"/>
        </w:rPr>
        <w:t>.</w:t>
      </w:r>
      <w:r w:rsidR="00425D76" w:rsidRPr="00FA3C8C">
        <w:rPr>
          <w:rFonts w:ascii="Verdana" w:eastAsia="Times New Roman" w:hAnsi="Verdana" w:cs="Segoe UI"/>
          <w:b/>
          <w:bCs/>
          <w:kern w:val="0"/>
          <w:lang w:eastAsia="es-CO"/>
          <w14:ligatures w14:val="none"/>
        </w:rPr>
        <w:tab/>
        <w:t>Anexos de la información:</w:t>
      </w:r>
      <w:r w:rsidR="00425D76" w:rsidRPr="00CB4A82">
        <w:rPr>
          <w:rFonts w:ascii="Verdana" w:eastAsia="Times New Roman" w:hAnsi="Verdana" w:cs="Segoe UI"/>
          <w:kern w:val="0"/>
          <w:lang w:eastAsia="es-CO"/>
          <w14:ligatures w14:val="none"/>
        </w:rPr>
        <w:t xml:space="preserve"> Los documentos e informes a transmitir serán los correspondientes a la vigencia a reportar, los cuales deberán ser digitalizados y transmitidos en el Sistema Nacional de Supervisión al Transporte, y de conformidad con el instructivo que para tal fin emita la </w:t>
      </w:r>
      <w:r w:rsidR="00C50DAB">
        <w:rPr>
          <w:rFonts w:ascii="Verdana" w:eastAsia="Times New Roman" w:hAnsi="Verdana" w:cs="Segoe UI"/>
          <w:kern w:val="0"/>
          <w:lang w:eastAsia="es-CO"/>
          <w14:ligatures w14:val="none"/>
        </w:rPr>
        <w:t>Superintendencia de Transporte</w:t>
      </w:r>
      <w:r w:rsidR="00425D76" w:rsidRPr="00CB4A82">
        <w:rPr>
          <w:rFonts w:ascii="Verdana" w:eastAsia="Times New Roman" w:hAnsi="Verdana" w:cs="Segoe UI"/>
          <w:kern w:val="0"/>
          <w:lang w:eastAsia="es-CO"/>
          <w14:ligatures w14:val="none"/>
        </w:rPr>
        <w:t xml:space="preserve">, para lo cual se desplegará la lista de los anexos de acuerdo con el tipo de vigilado y el grupo NIIF. Para el efecto, </w:t>
      </w:r>
      <w:r w:rsidR="00294A9A" w:rsidRPr="00CB4A82">
        <w:rPr>
          <w:rFonts w:ascii="Verdana" w:eastAsia="Times New Roman" w:hAnsi="Verdana" w:cs="Segoe UI"/>
          <w:kern w:val="0"/>
          <w:lang w:eastAsia="es-CO"/>
          <w14:ligatures w14:val="none"/>
        </w:rPr>
        <w:t xml:space="preserve">se </w:t>
      </w:r>
      <w:r w:rsidR="00294A9A">
        <w:rPr>
          <w:rFonts w:ascii="Verdana" w:eastAsia="Times New Roman" w:hAnsi="Verdana" w:cs="Segoe UI"/>
          <w:kern w:val="0"/>
          <w:lang w:eastAsia="es-CO"/>
          <w14:ligatures w14:val="none"/>
        </w:rPr>
        <w:t>solicita</w:t>
      </w:r>
      <w:r w:rsidR="00294A9A" w:rsidRPr="00CB4A82">
        <w:rPr>
          <w:rFonts w:ascii="Verdana" w:eastAsia="Times New Roman" w:hAnsi="Verdana" w:cs="Segoe UI"/>
          <w:kern w:val="0"/>
          <w:lang w:eastAsia="es-CO"/>
          <w14:ligatures w14:val="none"/>
        </w:rPr>
        <w:t xml:space="preserve"> seguir el procedimiento </w:t>
      </w:r>
      <w:r w:rsidR="00294A9A">
        <w:rPr>
          <w:rFonts w:ascii="Verdana" w:eastAsia="Times New Roman" w:hAnsi="Verdana" w:cs="Segoe UI"/>
          <w:kern w:val="0"/>
          <w:lang w:eastAsia="es-CO"/>
          <w14:ligatures w14:val="none"/>
        </w:rPr>
        <w:t>y/o</w:t>
      </w:r>
      <w:r w:rsidR="00294A9A" w:rsidRPr="00CB4A82">
        <w:rPr>
          <w:rFonts w:ascii="Verdana" w:eastAsia="Times New Roman" w:hAnsi="Verdana" w:cs="Segoe UI"/>
          <w:kern w:val="0"/>
          <w:lang w:eastAsia="es-CO"/>
          <w14:ligatures w14:val="none"/>
        </w:rPr>
        <w:t xml:space="preserve"> </w:t>
      </w:r>
      <w:r w:rsidR="00294A9A">
        <w:rPr>
          <w:rFonts w:ascii="Verdana" w:eastAsia="Times New Roman" w:hAnsi="Verdana" w:cs="Segoe UI"/>
          <w:kern w:val="0"/>
          <w:lang w:eastAsia="es-CO"/>
          <w14:ligatures w14:val="none"/>
        </w:rPr>
        <w:t xml:space="preserve">instructivos </w:t>
      </w:r>
      <w:r w:rsidR="00294A9A" w:rsidRPr="00CB4A82">
        <w:rPr>
          <w:rFonts w:ascii="Verdana" w:eastAsia="Times New Roman" w:hAnsi="Verdana" w:cs="Segoe UI"/>
          <w:kern w:val="0"/>
          <w:lang w:eastAsia="es-CO"/>
          <w14:ligatures w14:val="none"/>
        </w:rPr>
        <w:t>publicados en la página web de la entidad.</w:t>
      </w:r>
    </w:p>
    <w:p w14:paraId="32701F00" w14:textId="77777777" w:rsidR="00897AF9" w:rsidRDefault="00897AF9" w:rsidP="00897AF9">
      <w:pPr>
        <w:spacing w:after="0" w:line="240" w:lineRule="auto"/>
        <w:ind w:left="702"/>
        <w:jc w:val="both"/>
        <w:textAlignment w:val="baseline"/>
        <w:rPr>
          <w:rFonts w:ascii="Verdana" w:eastAsia="Times New Roman" w:hAnsi="Verdana" w:cs="Segoe UI"/>
          <w:b/>
          <w:bCs/>
          <w:kern w:val="0"/>
          <w:lang w:eastAsia="es-CO"/>
          <w14:ligatures w14:val="none"/>
        </w:rPr>
      </w:pPr>
    </w:p>
    <w:p w14:paraId="1909DE3D" w14:textId="5A315AAA" w:rsidR="00425D76" w:rsidRPr="00CB4A82" w:rsidRDefault="005700F0" w:rsidP="00897AF9">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5</w:t>
      </w:r>
      <w:r w:rsidR="00425D76" w:rsidRPr="00FA3C8C">
        <w:rPr>
          <w:rFonts w:ascii="Verdana" w:eastAsia="Times New Roman" w:hAnsi="Verdana" w:cs="Segoe UI"/>
          <w:b/>
          <w:bCs/>
          <w:kern w:val="0"/>
          <w:lang w:eastAsia="es-CO"/>
          <w14:ligatures w14:val="none"/>
        </w:rPr>
        <w:t>.</w:t>
      </w:r>
      <w:r w:rsidR="00425D76" w:rsidRPr="00FA3C8C">
        <w:rPr>
          <w:rFonts w:ascii="Verdana" w:eastAsia="Times New Roman" w:hAnsi="Verdana" w:cs="Segoe UI"/>
          <w:b/>
          <w:bCs/>
          <w:kern w:val="0"/>
          <w:lang w:eastAsia="es-CO"/>
          <w14:ligatures w14:val="none"/>
        </w:rPr>
        <w:tab/>
        <w:t>Particularidades de reporte.</w:t>
      </w:r>
      <w:r w:rsidR="00425D76" w:rsidRPr="00CB4A82">
        <w:rPr>
          <w:rFonts w:ascii="Verdana" w:eastAsia="Times New Roman" w:hAnsi="Verdana" w:cs="Segoe UI"/>
          <w:kern w:val="0"/>
          <w:lang w:eastAsia="es-CO"/>
          <w14:ligatures w14:val="none"/>
        </w:rPr>
        <w:t xml:space="preserve"> Téngase en cuenta las siguientes condiciones para efecto de dar cumplimiento al numeral anterior:</w:t>
      </w:r>
    </w:p>
    <w:p w14:paraId="2A9F7F10"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43DA456E" w14:textId="77777777" w:rsidR="00425D76" w:rsidRPr="00CB4A82" w:rsidRDefault="00425D76" w:rsidP="00FA3C8C">
      <w:pPr>
        <w:spacing w:after="0" w:line="240" w:lineRule="auto"/>
        <w:ind w:left="705"/>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lastRenderedPageBreak/>
        <w:t>Los sujetos clasificados como grupo NIIF 3, se exceptúan de presentar los estados de flujo de efectivo y cambios en el patrimonio, de acuerdo con lo señalado en el artículo 2 de la Ley 905 de 2004, modificado por el artículo 51 de la Ley 1111 de 2006 y los Decretos 1878 de 2008 y 2420 de 2015.</w:t>
      </w:r>
    </w:p>
    <w:p w14:paraId="27A664C7"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3574FBA3" w14:textId="0689F499" w:rsidR="00425D76" w:rsidRDefault="00425D76" w:rsidP="00FA3C8C">
      <w:pPr>
        <w:spacing w:after="0" w:line="240" w:lineRule="auto"/>
        <w:ind w:left="705"/>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Los sujetos que se encuentran en proceso de liquidación, es decir, que no cumplen con la hipótesis de negocio en marcha, pueden acogerse a lo dispuesto en el Decreto 2101 de 2016 o a la Resolución 461 de 2017 y sus modificatorias emitida por la Contaduría General de la Nación</w:t>
      </w:r>
      <w:r w:rsidR="00C13306">
        <w:rPr>
          <w:rFonts w:ascii="Verdana" w:eastAsia="Times New Roman" w:hAnsi="Verdana" w:cs="Segoe UI"/>
          <w:kern w:val="0"/>
          <w:lang w:eastAsia="es-CO"/>
          <w14:ligatures w14:val="none"/>
        </w:rPr>
        <w:t>,</w:t>
      </w:r>
      <w:r w:rsidR="00C13306" w:rsidRPr="00CB4A82">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según corresponda.</w:t>
      </w:r>
    </w:p>
    <w:p w14:paraId="63E671C8" w14:textId="77777777" w:rsidR="00425D76" w:rsidRDefault="00425D76" w:rsidP="00FA3C8C">
      <w:pPr>
        <w:spacing w:after="0" w:line="240" w:lineRule="auto"/>
        <w:ind w:left="705"/>
        <w:jc w:val="both"/>
        <w:textAlignment w:val="baseline"/>
        <w:rPr>
          <w:rFonts w:ascii="Verdana" w:eastAsia="Times New Roman" w:hAnsi="Verdana" w:cs="Segoe UI"/>
          <w:kern w:val="0"/>
          <w:lang w:eastAsia="es-CO"/>
          <w14:ligatures w14:val="none"/>
        </w:rPr>
      </w:pPr>
    </w:p>
    <w:p w14:paraId="1AA7F022" w14:textId="51209063" w:rsidR="00425D76" w:rsidRPr="00CB4A82" w:rsidRDefault="00425D76" w:rsidP="00FA3C8C">
      <w:pPr>
        <w:spacing w:after="0" w:line="240" w:lineRule="auto"/>
        <w:ind w:left="705"/>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 xml:space="preserve">Los sujetos que tengan más de un cierre contable en el año deberán diligenciar la información correspondiente a cada ejercicio en forma independiente y presentarla en las fechas señaladas, previa solicitud de autorización a través de la línea telefónica nacional 01 8000 915 615 o al correo electrónico callcentervigia@supertransporte.gov.co </w:t>
      </w:r>
      <w:r w:rsidR="00237660">
        <w:rPr>
          <w:rFonts w:ascii="Verdana" w:eastAsia="Times New Roman" w:hAnsi="Verdana" w:cs="Segoe UI"/>
          <w:kern w:val="0"/>
          <w:lang w:eastAsia="es-CO"/>
          <w14:ligatures w14:val="none"/>
        </w:rPr>
        <w:t xml:space="preserve">o canales digitales que disponga la </w:t>
      </w:r>
      <w:r w:rsidR="00897AF9">
        <w:rPr>
          <w:rFonts w:ascii="Verdana" w:eastAsia="Times New Roman" w:hAnsi="Verdana" w:cs="Segoe UI"/>
          <w:kern w:val="0"/>
          <w:lang w:eastAsia="es-CO"/>
          <w14:ligatures w14:val="none"/>
        </w:rPr>
        <w:t>Superintendencia de Transporte</w:t>
      </w:r>
      <w:r w:rsidRPr="00CB4A82">
        <w:rPr>
          <w:rFonts w:ascii="Verdana" w:eastAsia="Times New Roman" w:hAnsi="Verdana" w:cs="Segoe UI"/>
          <w:kern w:val="0"/>
          <w:lang w:eastAsia="es-CO"/>
          <w14:ligatures w14:val="none"/>
        </w:rPr>
        <w:t>, con diez días (10) de anticipación del inicio de la programación.</w:t>
      </w:r>
    </w:p>
    <w:p w14:paraId="37B40019"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7DE61453" w14:textId="77777777" w:rsidR="00897AF9"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Los sujetos no obligados al calendario de personas jurídicas para la presentación de la declaración de renta y complementarios, deberán reportar ante el sistema VIGÍA su declaración de renta y complementarios dentro de los plazos establecidos y publicados por la Entidad.</w:t>
      </w:r>
    </w:p>
    <w:p w14:paraId="59961915" w14:textId="77777777" w:rsidR="00897AF9" w:rsidRDefault="00897AF9" w:rsidP="00897AF9">
      <w:pPr>
        <w:spacing w:after="0" w:line="240" w:lineRule="auto"/>
        <w:ind w:left="702"/>
        <w:jc w:val="both"/>
        <w:textAlignment w:val="baseline"/>
        <w:rPr>
          <w:rFonts w:ascii="Verdana" w:eastAsia="Times New Roman" w:hAnsi="Verdana" w:cs="Segoe UI"/>
          <w:kern w:val="0"/>
          <w:lang w:eastAsia="es-CO"/>
          <w14:ligatures w14:val="none"/>
        </w:rPr>
      </w:pPr>
    </w:p>
    <w:p w14:paraId="4528A24C" w14:textId="3E9E486B" w:rsidR="00425D76" w:rsidRDefault="00FD1996" w:rsidP="00897AF9">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6</w:t>
      </w:r>
      <w:r w:rsidR="00425D76" w:rsidRPr="00FA3C8C">
        <w:rPr>
          <w:rFonts w:ascii="Verdana" w:eastAsia="Times New Roman" w:hAnsi="Verdana" w:cs="Segoe UI"/>
          <w:b/>
          <w:bCs/>
          <w:kern w:val="0"/>
          <w:lang w:eastAsia="es-CO"/>
          <w14:ligatures w14:val="none"/>
        </w:rPr>
        <w:t>.</w:t>
      </w:r>
      <w:r w:rsidR="00425D76" w:rsidRPr="00FA3C8C">
        <w:rPr>
          <w:rFonts w:ascii="Verdana" w:eastAsia="Times New Roman" w:hAnsi="Verdana" w:cs="Segoe UI"/>
          <w:b/>
          <w:bCs/>
          <w:kern w:val="0"/>
          <w:lang w:eastAsia="es-CO"/>
          <w14:ligatures w14:val="none"/>
        </w:rPr>
        <w:tab/>
        <w:t>Información objeto de reporte.</w:t>
      </w:r>
      <w:r w:rsidR="00425D76" w:rsidRPr="006810F2">
        <w:rPr>
          <w:rFonts w:ascii="Verdana" w:eastAsia="Times New Roman" w:hAnsi="Verdana" w:cs="Segoe UI"/>
          <w:kern w:val="0"/>
          <w:lang w:eastAsia="es-CO"/>
          <w14:ligatures w14:val="none"/>
        </w:rPr>
        <w:t xml:space="preserve"> La información de carácter subjetivo está relacionada con la constitución, desarrollo y funcionamiento del supervisado en los aspectos societarios, económicos, contables, jurídicos y administrativos, la cual se reportará </w:t>
      </w:r>
      <w:r w:rsidR="00294A9A">
        <w:rPr>
          <w:rFonts w:ascii="Verdana" w:eastAsia="Times New Roman" w:hAnsi="Verdana" w:cs="Segoe UI"/>
          <w:kern w:val="0"/>
          <w:lang w:eastAsia="es-CO"/>
          <w14:ligatures w14:val="none"/>
        </w:rPr>
        <w:t>de</w:t>
      </w:r>
      <w:r w:rsidR="00294A9A" w:rsidRPr="006810F2">
        <w:rPr>
          <w:rFonts w:ascii="Verdana" w:eastAsia="Times New Roman" w:hAnsi="Verdana" w:cs="Segoe UI"/>
          <w:kern w:val="0"/>
          <w:lang w:eastAsia="es-CO"/>
          <w14:ligatures w14:val="none"/>
        </w:rPr>
        <w:t xml:space="preserve"> </w:t>
      </w:r>
      <w:r w:rsidR="00237660">
        <w:rPr>
          <w:rFonts w:ascii="Verdana" w:eastAsia="Times New Roman" w:hAnsi="Verdana" w:cs="Segoe UI"/>
          <w:kern w:val="0"/>
          <w:lang w:eastAsia="es-CO"/>
          <w14:ligatures w14:val="none"/>
        </w:rPr>
        <w:t>manera</w:t>
      </w:r>
      <w:r w:rsidR="00237660" w:rsidRPr="006810F2">
        <w:rPr>
          <w:rFonts w:ascii="Verdana" w:eastAsia="Times New Roman" w:hAnsi="Verdana" w:cs="Segoe UI"/>
          <w:kern w:val="0"/>
          <w:lang w:eastAsia="es-CO"/>
          <w14:ligatures w14:val="none"/>
        </w:rPr>
        <w:t xml:space="preserve"> </w:t>
      </w:r>
      <w:r w:rsidR="00237660">
        <w:rPr>
          <w:rFonts w:ascii="Verdana" w:eastAsia="Times New Roman" w:hAnsi="Verdana" w:cs="Segoe UI"/>
          <w:kern w:val="0"/>
          <w:lang w:eastAsia="es-CO"/>
          <w14:ligatures w14:val="none"/>
        </w:rPr>
        <w:t xml:space="preserve">digital en el </w:t>
      </w:r>
      <w:r w:rsidR="00425D76" w:rsidRPr="006810F2">
        <w:rPr>
          <w:rFonts w:ascii="Verdana" w:eastAsia="Times New Roman" w:hAnsi="Verdana" w:cs="Segoe UI"/>
          <w:kern w:val="0"/>
          <w:lang w:eastAsia="es-CO"/>
          <w14:ligatures w14:val="none"/>
        </w:rPr>
        <w:t xml:space="preserve">Sistema Nacional de Supervisión al Transporte a </w:t>
      </w:r>
      <w:r w:rsidR="00294A9A">
        <w:rPr>
          <w:rFonts w:ascii="Verdana" w:eastAsia="Times New Roman" w:hAnsi="Verdana" w:cs="Segoe UI"/>
          <w:kern w:val="0"/>
          <w:lang w:eastAsia="es-CO"/>
          <w14:ligatures w14:val="none"/>
        </w:rPr>
        <w:t>la información correspondiente de:  r</w:t>
      </w:r>
      <w:r w:rsidR="00425D76" w:rsidRPr="006810F2">
        <w:rPr>
          <w:rFonts w:ascii="Verdana" w:eastAsia="Times New Roman" w:hAnsi="Verdana" w:cs="Segoe UI"/>
          <w:kern w:val="0"/>
          <w:lang w:eastAsia="es-CO"/>
          <w14:ligatures w14:val="none"/>
        </w:rPr>
        <w:t>egistro de vigilados, subjetivo, administrativo</w:t>
      </w:r>
      <w:r w:rsidR="00294A9A">
        <w:rPr>
          <w:rFonts w:ascii="Verdana" w:eastAsia="Times New Roman" w:hAnsi="Verdana" w:cs="Segoe UI"/>
          <w:kern w:val="0"/>
          <w:lang w:eastAsia="es-CO"/>
          <w14:ligatures w14:val="none"/>
        </w:rPr>
        <w:t xml:space="preserve">, </w:t>
      </w:r>
      <w:r w:rsidR="00425D76" w:rsidRPr="006810F2">
        <w:rPr>
          <w:rFonts w:ascii="Verdana" w:eastAsia="Times New Roman" w:hAnsi="Verdana" w:cs="Segoe UI"/>
          <w:kern w:val="0"/>
          <w:lang w:eastAsia="es-CO"/>
          <w14:ligatures w14:val="none"/>
        </w:rPr>
        <w:t>financier</w:t>
      </w:r>
      <w:r w:rsidR="00294A9A">
        <w:rPr>
          <w:rFonts w:ascii="Verdana" w:eastAsia="Times New Roman" w:hAnsi="Verdana" w:cs="Segoe UI"/>
          <w:kern w:val="0"/>
          <w:lang w:eastAsia="es-CO"/>
          <w14:ligatures w14:val="none"/>
        </w:rPr>
        <w:t>a</w:t>
      </w:r>
      <w:r w:rsidR="00425D76" w:rsidRPr="006810F2">
        <w:rPr>
          <w:rFonts w:ascii="Verdana" w:eastAsia="Times New Roman" w:hAnsi="Verdana" w:cs="Segoe UI"/>
          <w:kern w:val="0"/>
          <w:lang w:eastAsia="es-CO"/>
          <w14:ligatures w14:val="none"/>
        </w:rPr>
        <w:t>, conforme con el siguiente procedimiento:</w:t>
      </w:r>
    </w:p>
    <w:p w14:paraId="42E726CF" w14:textId="77777777"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p>
    <w:p w14:paraId="7BB003D4" w14:textId="7C898F4F" w:rsidR="00294A9A" w:rsidRPr="00CB4A82" w:rsidRDefault="00FD1996" w:rsidP="00FA3C8C">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6</w:t>
      </w:r>
      <w:r w:rsidR="00425D76" w:rsidRPr="006810F2">
        <w:rPr>
          <w:rFonts w:ascii="Verdana" w:eastAsia="Times New Roman" w:hAnsi="Verdana" w:cs="Segoe UI"/>
          <w:kern w:val="0"/>
          <w:lang w:eastAsia="es-CO"/>
          <w14:ligatures w14:val="none"/>
        </w:rPr>
        <w:t>.</w:t>
      </w:r>
      <w:r w:rsidR="00425D76">
        <w:rPr>
          <w:rFonts w:ascii="Verdana" w:eastAsia="Times New Roman" w:hAnsi="Verdana" w:cs="Segoe UI"/>
          <w:kern w:val="0"/>
          <w:lang w:eastAsia="es-CO"/>
          <w14:ligatures w14:val="none"/>
        </w:rPr>
        <w:t>1</w:t>
      </w:r>
      <w:r w:rsidR="00425D76" w:rsidRPr="006810F2">
        <w:rPr>
          <w:rFonts w:ascii="Verdana" w:eastAsia="Times New Roman" w:hAnsi="Verdana" w:cs="Segoe UI"/>
          <w:kern w:val="0"/>
          <w:lang w:eastAsia="es-CO"/>
          <w14:ligatures w14:val="none"/>
        </w:rPr>
        <w:t>.</w:t>
      </w:r>
      <w:r w:rsidR="00425D76" w:rsidRPr="006810F2">
        <w:rPr>
          <w:rFonts w:ascii="Verdana" w:eastAsia="Times New Roman" w:hAnsi="Verdana" w:cs="Segoe UI"/>
          <w:kern w:val="0"/>
          <w:lang w:eastAsia="es-CO"/>
          <w14:ligatures w14:val="none"/>
        </w:rPr>
        <w:tab/>
        <w:t>Registro de nuevos sujetos supervisados: Previo al reporte de la información de carácter subjetivo, los nuevos sujetos supervisados deberán efectuar el registro de vigilados o su actualización en el Sistema Nacional de Supervisión al Transporte</w:t>
      </w:r>
      <w:r w:rsidR="00294A9A">
        <w:rPr>
          <w:rFonts w:ascii="Verdana" w:eastAsia="Times New Roman" w:hAnsi="Verdana" w:cs="Segoe UI"/>
          <w:kern w:val="0"/>
          <w:lang w:eastAsia="es-CO"/>
          <w14:ligatures w14:val="none"/>
        </w:rPr>
        <w:t>.</w:t>
      </w:r>
    </w:p>
    <w:p w14:paraId="32FFA1EA" w14:textId="507EFA96" w:rsidR="00294A9A" w:rsidRDefault="00294A9A" w:rsidP="00FA3C8C">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P</w:t>
      </w:r>
      <w:r w:rsidRPr="00CB4A82">
        <w:rPr>
          <w:rFonts w:ascii="Verdana" w:eastAsia="Times New Roman" w:hAnsi="Verdana" w:cs="Segoe UI"/>
          <w:kern w:val="0"/>
          <w:lang w:eastAsia="es-CO"/>
          <w14:ligatures w14:val="none"/>
        </w:rPr>
        <w:t xml:space="preserve">ara </w:t>
      </w:r>
      <w:r>
        <w:rPr>
          <w:rFonts w:ascii="Verdana" w:eastAsia="Times New Roman" w:hAnsi="Verdana" w:cs="Segoe UI"/>
          <w:kern w:val="0"/>
          <w:lang w:eastAsia="es-CO"/>
          <w14:ligatures w14:val="none"/>
        </w:rPr>
        <w:t>ello</w:t>
      </w:r>
      <w:r w:rsidRPr="00CB4A82">
        <w:rPr>
          <w:rFonts w:ascii="Verdana" w:eastAsia="Times New Roman" w:hAnsi="Verdana" w:cs="Segoe UI"/>
          <w:kern w:val="0"/>
          <w:lang w:eastAsia="es-CO"/>
          <w14:ligatures w14:val="none"/>
        </w:rPr>
        <w:t xml:space="preserve">, se </w:t>
      </w:r>
      <w:r>
        <w:rPr>
          <w:rFonts w:ascii="Verdana" w:eastAsia="Times New Roman" w:hAnsi="Verdana" w:cs="Segoe UI"/>
          <w:kern w:val="0"/>
          <w:lang w:eastAsia="es-CO"/>
          <w14:ligatures w14:val="none"/>
        </w:rPr>
        <w:t>solicita</w:t>
      </w:r>
      <w:r w:rsidRPr="00CB4A82">
        <w:rPr>
          <w:rFonts w:ascii="Verdana" w:eastAsia="Times New Roman" w:hAnsi="Verdana" w:cs="Segoe UI"/>
          <w:kern w:val="0"/>
          <w:lang w:eastAsia="es-CO"/>
          <w14:ligatures w14:val="none"/>
        </w:rPr>
        <w:t xml:space="preserve"> seguir el procedimiento </w:t>
      </w:r>
      <w:r>
        <w:rPr>
          <w:rFonts w:ascii="Verdana" w:eastAsia="Times New Roman" w:hAnsi="Verdana" w:cs="Segoe UI"/>
          <w:kern w:val="0"/>
          <w:lang w:eastAsia="es-CO"/>
          <w14:ligatures w14:val="none"/>
        </w:rPr>
        <w:t>y/o</w:t>
      </w:r>
      <w:r w:rsidRPr="00CB4A82">
        <w:rPr>
          <w:rFonts w:ascii="Verdana" w:eastAsia="Times New Roman" w:hAnsi="Verdana" w:cs="Segoe UI"/>
          <w:kern w:val="0"/>
          <w:lang w:eastAsia="es-CO"/>
          <w14:ligatures w14:val="none"/>
        </w:rPr>
        <w:t xml:space="preserve"> </w:t>
      </w:r>
      <w:r w:rsidR="007F5BBD">
        <w:rPr>
          <w:rFonts w:ascii="Verdana" w:eastAsia="Times New Roman" w:hAnsi="Verdana" w:cs="Segoe UI"/>
          <w:kern w:val="0"/>
          <w:lang w:eastAsia="es-CO"/>
          <w14:ligatures w14:val="none"/>
        </w:rPr>
        <w:t xml:space="preserve">instructivos </w:t>
      </w:r>
      <w:r w:rsidR="007F5BBD" w:rsidRPr="00CB4A82">
        <w:rPr>
          <w:rFonts w:ascii="Verdana" w:eastAsia="Times New Roman" w:hAnsi="Verdana" w:cs="Segoe UI"/>
          <w:kern w:val="0"/>
          <w:lang w:eastAsia="es-CO"/>
          <w14:ligatures w14:val="none"/>
        </w:rPr>
        <w:t>publicados</w:t>
      </w:r>
      <w:r w:rsidRPr="00CB4A82">
        <w:rPr>
          <w:rFonts w:ascii="Verdana" w:eastAsia="Times New Roman" w:hAnsi="Verdana" w:cs="Segoe UI"/>
          <w:kern w:val="0"/>
          <w:lang w:eastAsia="es-CO"/>
          <w14:ligatures w14:val="none"/>
        </w:rPr>
        <w:t xml:space="preserve"> en la página web de la entidad.</w:t>
      </w:r>
    </w:p>
    <w:p w14:paraId="05C5A8C2" w14:textId="77777777" w:rsidR="00425D76" w:rsidRPr="006810F2"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p>
    <w:p w14:paraId="5446A5F9" w14:textId="6346263E" w:rsidR="00022F9D"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6810F2">
        <w:rPr>
          <w:rFonts w:ascii="Verdana" w:eastAsia="Times New Roman" w:hAnsi="Verdana" w:cs="Segoe UI"/>
          <w:kern w:val="0"/>
          <w:lang w:eastAsia="es-CO"/>
          <w14:ligatures w14:val="none"/>
        </w:rPr>
        <w:t>Una vez realizado el registro por parte los sujetos vigilados, los mismos estarán habilitados para realizar el cargue de la información financiera que deben reportar a</w:t>
      </w:r>
      <w:r w:rsidR="00294A9A">
        <w:rPr>
          <w:rFonts w:ascii="Verdana" w:eastAsia="Times New Roman" w:hAnsi="Verdana" w:cs="Segoe UI"/>
          <w:kern w:val="0"/>
          <w:lang w:eastAsia="es-CO"/>
          <w14:ligatures w14:val="none"/>
        </w:rPr>
        <w:t>l</w:t>
      </w:r>
      <w:r w:rsidRPr="006810F2">
        <w:rPr>
          <w:rFonts w:ascii="Verdana" w:eastAsia="Times New Roman" w:hAnsi="Verdana" w:cs="Segoe UI"/>
          <w:kern w:val="0"/>
          <w:lang w:eastAsia="es-CO"/>
          <w14:ligatures w14:val="none"/>
        </w:rPr>
        <w:t xml:space="preserve"> </w:t>
      </w:r>
      <w:r w:rsidR="00294A9A" w:rsidRPr="006810F2">
        <w:rPr>
          <w:rFonts w:ascii="Verdana" w:eastAsia="Times New Roman" w:hAnsi="Verdana" w:cs="Segoe UI"/>
          <w:kern w:val="0"/>
          <w:lang w:eastAsia="es-CO"/>
          <w14:ligatures w14:val="none"/>
        </w:rPr>
        <w:t>Sistema Nacional de Supervisión al Transporte</w:t>
      </w:r>
      <w:r w:rsidRPr="006810F2">
        <w:rPr>
          <w:rFonts w:ascii="Verdana" w:eastAsia="Times New Roman" w:hAnsi="Verdana" w:cs="Segoe UI"/>
          <w:kern w:val="0"/>
          <w:lang w:eastAsia="es-CO"/>
          <w14:ligatures w14:val="none"/>
        </w:rPr>
        <w:t>.</w:t>
      </w:r>
      <w:r w:rsidR="00022F9D">
        <w:rPr>
          <w:rFonts w:ascii="Verdana" w:eastAsia="Times New Roman" w:hAnsi="Verdana" w:cs="Segoe UI"/>
          <w:kern w:val="0"/>
          <w:lang w:eastAsia="es-CO"/>
          <w14:ligatures w14:val="none"/>
        </w:rPr>
        <w:t xml:space="preserve"> P</w:t>
      </w:r>
      <w:r w:rsidR="00022F9D" w:rsidRPr="00CB4A82">
        <w:rPr>
          <w:rFonts w:ascii="Verdana" w:eastAsia="Times New Roman" w:hAnsi="Verdana" w:cs="Segoe UI"/>
          <w:kern w:val="0"/>
          <w:lang w:eastAsia="es-CO"/>
          <w14:ligatures w14:val="none"/>
        </w:rPr>
        <w:t xml:space="preserve">ara </w:t>
      </w:r>
      <w:r w:rsidR="00022F9D">
        <w:rPr>
          <w:rFonts w:ascii="Verdana" w:eastAsia="Times New Roman" w:hAnsi="Verdana" w:cs="Segoe UI"/>
          <w:kern w:val="0"/>
          <w:lang w:eastAsia="es-CO"/>
          <w14:ligatures w14:val="none"/>
        </w:rPr>
        <w:t>ello</w:t>
      </w:r>
      <w:r w:rsidR="00022F9D" w:rsidRPr="00CB4A82">
        <w:rPr>
          <w:rFonts w:ascii="Verdana" w:eastAsia="Times New Roman" w:hAnsi="Verdana" w:cs="Segoe UI"/>
          <w:kern w:val="0"/>
          <w:lang w:eastAsia="es-CO"/>
          <w14:ligatures w14:val="none"/>
        </w:rPr>
        <w:t xml:space="preserve">, se </w:t>
      </w:r>
      <w:r w:rsidR="00022F9D">
        <w:rPr>
          <w:rFonts w:ascii="Verdana" w:eastAsia="Times New Roman" w:hAnsi="Verdana" w:cs="Segoe UI"/>
          <w:kern w:val="0"/>
          <w:lang w:eastAsia="es-CO"/>
          <w14:ligatures w14:val="none"/>
        </w:rPr>
        <w:t>solicita</w:t>
      </w:r>
      <w:r w:rsidR="00022F9D" w:rsidRPr="00CB4A82">
        <w:rPr>
          <w:rFonts w:ascii="Verdana" w:eastAsia="Times New Roman" w:hAnsi="Verdana" w:cs="Segoe UI"/>
          <w:kern w:val="0"/>
          <w:lang w:eastAsia="es-CO"/>
          <w14:ligatures w14:val="none"/>
        </w:rPr>
        <w:t xml:space="preserve"> seguir el procedimiento </w:t>
      </w:r>
      <w:r w:rsidR="00022F9D">
        <w:rPr>
          <w:rFonts w:ascii="Verdana" w:eastAsia="Times New Roman" w:hAnsi="Verdana" w:cs="Segoe UI"/>
          <w:kern w:val="0"/>
          <w:lang w:eastAsia="es-CO"/>
          <w14:ligatures w14:val="none"/>
        </w:rPr>
        <w:t>y/o</w:t>
      </w:r>
      <w:r w:rsidR="00022F9D" w:rsidRPr="00CB4A82">
        <w:rPr>
          <w:rFonts w:ascii="Verdana" w:eastAsia="Times New Roman" w:hAnsi="Verdana" w:cs="Segoe UI"/>
          <w:kern w:val="0"/>
          <w:lang w:eastAsia="es-CO"/>
          <w14:ligatures w14:val="none"/>
        </w:rPr>
        <w:t xml:space="preserve"> </w:t>
      </w:r>
      <w:r w:rsidR="00022F9D">
        <w:rPr>
          <w:rFonts w:ascii="Verdana" w:eastAsia="Times New Roman" w:hAnsi="Verdana" w:cs="Segoe UI"/>
          <w:kern w:val="0"/>
          <w:lang w:eastAsia="es-CO"/>
          <w14:ligatures w14:val="none"/>
        </w:rPr>
        <w:t>instructivos</w:t>
      </w:r>
      <w:r w:rsidR="00022F9D" w:rsidRPr="00CB4A82">
        <w:rPr>
          <w:rFonts w:ascii="Verdana" w:eastAsia="Times New Roman" w:hAnsi="Verdana" w:cs="Segoe UI"/>
          <w:kern w:val="0"/>
          <w:lang w:eastAsia="es-CO"/>
          <w14:ligatures w14:val="none"/>
        </w:rPr>
        <w:t xml:space="preserve"> publicados en la página web de la entidad.</w:t>
      </w:r>
    </w:p>
    <w:p w14:paraId="781A2F3A" w14:textId="77777777" w:rsidR="00425D76" w:rsidRPr="006810F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02B25E0A" w14:textId="44F42CD0" w:rsidR="00897AF9" w:rsidRDefault="00FD1996" w:rsidP="00897AF9">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6</w:t>
      </w:r>
      <w:r w:rsidR="00425D76" w:rsidRPr="00E61D91">
        <w:rPr>
          <w:rFonts w:ascii="Verdana" w:eastAsia="Times New Roman" w:hAnsi="Verdana" w:cs="Segoe UI"/>
          <w:kern w:val="0"/>
          <w:lang w:eastAsia="es-CO"/>
          <w14:ligatures w14:val="none"/>
        </w:rPr>
        <w:t>.2.</w:t>
      </w:r>
      <w:r w:rsidR="00425D76" w:rsidRPr="00E61D91">
        <w:rPr>
          <w:rFonts w:ascii="Verdana" w:eastAsia="Times New Roman" w:hAnsi="Verdana" w:cs="Segoe UI"/>
          <w:kern w:val="0"/>
          <w:lang w:eastAsia="es-CO"/>
          <w14:ligatures w14:val="none"/>
        </w:rPr>
        <w:tab/>
        <w:t xml:space="preserve">Clasificación NIIF: La clasificación es de carácter obligatorio para proceder con la entrega de la información subjetiva. Cada vigilado es responsable de su clasificación en grupo NIIF o </w:t>
      </w:r>
      <w:r w:rsidR="00653E56" w:rsidRPr="00E61D91">
        <w:rPr>
          <w:rFonts w:ascii="Verdana" w:eastAsia="Times New Roman" w:hAnsi="Verdana" w:cs="Segoe UI"/>
          <w:kern w:val="0"/>
          <w:lang w:eastAsia="es-CO"/>
          <w14:ligatures w14:val="none"/>
        </w:rPr>
        <w:t>de acuerdo con</w:t>
      </w:r>
      <w:r w:rsidR="00425D76" w:rsidRPr="00E61D91">
        <w:rPr>
          <w:rFonts w:ascii="Verdana" w:eastAsia="Times New Roman" w:hAnsi="Verdana" w:cs="Segoe UI"/>
          <w:kern w:val="0"/>
          <w:lang w:eastAsia="es-CO"/>
          <w14:ligatures w14:val="none"/>
        </w:rPr>
        <w:t xml:space="preserve"> lo establecido en las Resoluciones 414 de 2014 y 533 de 2015 de la Contaduría General de la Nación, según corresponda, en el módulo de registro de vigilados. En aquellos casos en los cuales el vigilado requiera realizar un cambio de grupo NIIF, deberá presentar solicitud a la Delegatura que ejerce la supervisión subjetiva.</w:t>
      </w:r>
    </w:p>
    <w:p w14:paraId="7740BB3E" w14:textId="77777777" w:rsidR="00897AF9" w:rsidRDefault="00897AF9" w:rsidP="00897AF9">
      <w:pPr>
        <w:spacing w:after="0" w:line="240" w:lineRule="auto"/>
        <w:ind w:left="702"/>
        <w:jc w:val="both"/>
        <w:textAlignment w:val="baseline"/>
        <w:rPr>
          <w:rFonts w:ascii="Verdana" w:eastAsia="Times New Roman" w:hAnsi="Verdana" w:cs="Segoe UI"/>
          <w:kern w:val="0"/>
          <w:lang w:eastAsia="es-CO"/>
          <w14:ligatures w14:val="none"/>
        </w:rPr>
      </w:pPr>
    </w:p>
    <w:p w14:paraId="35A7DD78" w14:textId="602886B3" w:rsidR="00897AF9" w:rsidRDefault="00FD1996" w:rsidP="00897AF9">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7</w:t>
      </w:r>
      <w:r w:rsidR="00425D76" w:rsidRPr="00FA3C8C">
        <w:rPr>
          <w:rFonts w:ascii="Verdana" w:eastAsia="Times New Roman" w:hAnsi="Verdana" w:cs="Segoe UI"/>
          <w:b/>
          <w:bCs/>
          <w:kern w:val="0"/>
          <w:lang w:eastAsia="es-CO"/>
          <w14:ligatures w14:val="none"/>
        </w:rPr>
        <w:t>.</w:t>
      </w:r>
      <w:r w:rsidR="00425D76" w:rsidRPr="00FA3C8C">
        <w:rPr>
          <w:rFonts w:ascii="Verdana" w:eastAsia="Times New Roman" w:hAnsi="Verdana" w:cs="Segoe UI"/>
          <w:b/>
          <w:bCs/>
          <w:kern w:val="0"/>
          <w:lang w:eastAsia="es-CO"/>
          <w14:ligatures w14:val="none"/>
        </w:rPr>
        <w:tab/>
        <w:t>Estados financieros consolidados.</w:t>
      </w:r>
      <w:r w:rsidR="00425D76" w:rsidRPr="00E61D91">
        <w:rPr>
          <w:rFonts w:ascii="Verdana" w:eastAsia="Times New Roman" w:hAnsi="Verdana" w:cs="Segoe UI"/>
          <w:kern w:val="0"/>
          <w:lang w:eastAsia="es-CO"/>
          <w14:ligatures w14:val="none"/>
        </w:rPr>
        <w:t xml:space="preserve"> Las sociedades</w:t>
      </w:r>
      <w:r w:rsidR="00425D76" w:rsidRPr="00CB4A82">
        <w:rPr>
          <w:rFonts w:ascii="Verdana" w:eastAsia="Times New Roman" w:hAnsi="Verdana" w:cs="Segoe UI"/>
          <w:kern w:val="0"/>
          <w:lang w:eastAsia="es-CO"/>
          <w14:ligatures w14:val="none"/>
        </w:rPr>
        <w:t xml:space="preserve"> que sean matrices o controlantes obligadas a remitir estados financieros en Colombia también deberán enviar los estados financieros consolidados diligenciados en PESOS COLOMBIANOS</w:t>
      </w:r>
      <w:r w:rsidR="00897AF9">
        <w:rPr>
          <w:rFonts w:ascii="Verdana" w:eastAsia="Times New Roman" w:hAnsi="Verdana" w:cs="Segoe UI"/>
          <w:kern w:val="0"/>
          <w:lang w:eastAsia="es-CO"/>
          <w14:ligatures w14:val="none"/>
        </w:rPr>
        <w:t xml:space="preserve"> </w:t>
      </w:r>
      <w:r w:rsidR="00897AF9">
        <w:rPr>
          <w:rFonts w:ascii="Verdana" w:eastAsia="Times New Roman" w:hAnsi="Verdana" w:cs="Segoe UI"/>
          <w:kern w:val="0"/>
          <w:lang w:eastAsia="es-CO"/>
          <w14:ligatures w14:val="none"/>
        </w:rPr>
        <w:lastRenderedPageBreak/>
        <w:t>(COP)</w:t>
      </w:r>
      <w:r w:rsidR="00425D76" w:rsidRPr="00CB4A82">
        <w:rPr>
          <w:rFonts w:ascii="Verdana" w:eastAsia="Times New Roman" w:hAnsi="Verdana" w:cs="Segoe UI"/>
          <w:kern w:val="0"/>
          <w:lang w:eastAsia="es-CO"/>
          <w14:ligatures w14:val="none"/>
        </w:rPr>
        <w:t xml:space="preserve">, utilizando los formatos establecidos en el sistema, correspondientes al estado de situación financiera y estado de resultados certificados y dictaminados, los cuales deberán ser cargados como anexos en el </w:t>
      </w:r>
      <w:r w:rsidR="00022F9D" w:rsidRPr="006810F2">
        <w:rPr>
          <w:rFonts w:ascii="Verdana" w:eastAsia="Times New Roman" w:hAnsi="Verdana" w:cs="Segoe UI"/>
          <w:kern w:val="0"/>
          <w:lang w:eastAsia="es-CO"/>
          <w14:ligatures w14:val="none"/>
        </w:rPr>
        <w:t>Sistema Nacional de Supervisión al Transporte</w:t>
      </w:r>
      <w:r w:rsidR="00425D76" w:rsidRPr="00CB4A82">
        <w:rPr>
          <w:rFonts w:ascii="Verdana" w:eastAsia="Times New Roman" w:hAnsi="Verdana" w:cs="Segoe UI"/>
          <w:kern w:val="0"/>
          <w:lang w:eastAsia="es-CO"/>
          <w14:ligatures w14:val="none"/>
        </w:rPr>
        <w:t>. Adicionalmente, se deberán anexar las revelaciones y/o notas y el informe especial, de acuerdo con lo establecido sobre el particular en el artículo 29 de la Ley 222 de 1995.</w:t>
      </w:r>
    </w:p>
    <w:p w14:paraId="780FFA95" w14:textId="77777777" w:rsidR="00897AF9" w:rsidRDefault="00897AF9" w:rsidP="00897AF9">
      <w:pPr>
        <w:spacing w:after="0" w:line="240" w:lineRule="auto"/>
        <w:ind w:left="702"/>
        <w:jc w:val="both"/>
        <w:textAlignment w:val="baseline"/>
        <w:rPr>
          <w:rFonts w:ascii="Verdana" w:eastAsia="Times New Roman" w:hAnsi="Verdana" w:cs="Segoe UI"/>
          <w:kern w:val="0"/>
          <w:lang w:eastAsia="es-CO"/>
          <w14:ligatures w14:val="none"/>
        </w:rPr>
      </w:pPr>
    </w:p>
    <w:p w14:paraId="1C22AF35" w14:textId="1629D8B6" w:rsidR="00897AF9"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Los sujetos sometidos a supervisión obligados a presentar estados financieros combinados o consolidados, los deberán reportar dentro de los plazos establecidos y publicados por la Entidad.</w:t>
      </w:r>
    </w:p>
    <w:p w14:paraId="44C25A5D" w14:textId="77777777" w:rsidR="00897AF9" w:rsidRDefault="00897AF9" w:rsidP="00897AF9">
      <w:pPr>
        <w:spacing w:after="0" w:line="240" w:lineRule="auto"/>
        <w:ind w:left="702"/>
        <w:jc w:val="both"/>
        <w:textAlignment w:val="baseline"/>
        <w:rPr>
          <w:rFonts w:ascii="Verdana" w:eastAsia="Times New Roman" w:hAnsi="Verdana" w:cs="Segoe UI"/>
          <w:kern w:val="0"/>
          <w:lang w:eastAsia="es-CO"/>
          <w14:ligatures w14:val="none"/>
        </w:rPr>
      </w:pPr>
    </w:p>
    <w:p w14:paraId="4CD06528" w14:textId="5A1FD25C" w:rsidR="00897AF9" w:rsidRDefault="00FD1996" w:rsidP="00897AF9">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8</w:t>
      </w:r>
      <w:r w:rsidR="00425D76" w:rsidRPr="00FA3C8C">
        <w:rPr>
          <w:rFonts w:ascii="Verdana" w:eastAsia="Times New Roman" w:hAnsi="Verdana" w:cs="Segoe UI"/>
          <w:b/>
          <w:bCs/>
          <w:kern w:val="0"/>
          <w:lang w:eastAsia="es-CO"/>
          <w14:ligatures w14:val="none"/>
        </w:rPr>
        <w:t>.</w:t>
      </w:r>
      <w:r w:rsidR="00425D76" w:rsidRPr="00FA3C8C">
        <w:rPr>
          <w:rFonts w:ascii="Verdana" w:eastAsia="Times New Roman" w:hAnsi="Verdana" w:cs="Segoe UI"/>
          <w:b/>
          <w:bCs/>
          <w:kern w:val="0"/>
          <w:lang w:eastAsia="es-CO"/>
          <w14:ligatures w14:val="none"/>
        </w:rPr>
        <w:tab/>
        <w:t>Responsabilidad.</w:t>
      </w:r>
      <w:r w:rsidR="00425D76" w:rsidRPr="00CB4A82">
        <w:rPr>
          <w:rFonts w:ascii="Verdana" w:eastAsia="Times New Roman" w:hAnsi="Verdana" w:cs="Segoe UI"/>
          <w:kern w:val="0"/>
          <w:lang w:eastAsia="es-CO"/>
          <w14:ligatures w14:val="none"/>
        </w:rPr>
        <w:t xml:space="preserve"> Los administradores (representantes legales, miembros de juntas directivas y demás órganos colegiados), contadores y revisor fiscal de las sociedades y cooperativas requeridas, en cumplimiento de su función, tienen la responsabilidad respecto de la calidad de la información, contenido, razonabilidad y veracidad de los documentos, así como su correcto diligenciamiento y correspondiente envío, de acuerdo con lo ordenado por esta Superintendencia, para lo cual deberán sujetarse a lo previsto en los artículos 200 del Código de Comercio y 23, 25 y 43 de la Ley 222 de 1995 y demás normas que resulten concordantes con </w:t>
      </w:r>
      <w:r w:rsidR="00425D76" w:rsidRPr="00E61D91">
        <w:rPr>
          <w:rFonts w:ascii="Verdana" w:eastAsia="Times New Roman" w:hAnsi="Verdana" w:cs="Segoe UI"/>
          <w:kern w:val="0"/>
          <w:lang w:eastAsia="es-CO"/>
          <w14:ligatures w14:val="none"/>
        </w:rPr>
        <w:t>sus deberes y obligaciones. Esto sin perjuicio de las demás responsabilidades dispuestas en la regulación vigente.</w:t>
      </w:r>
    </w:p>
    <w:p w14:paraId="43A0E2C2" w14:textId="77777777" w:rsidR="00897AF9" w:rsidRDefault="00897AF9" w:rsidP="00897AF9">
      <w:pPr>
        <w:spacing w:after="0" w:line="240" w:lineRule="auto"/>
        <w:ind w:left="702"/>
        <w:jc w:val="both"/>
        <w:textAlignment w:val="baseline"/>
        <w:rPr>
          <w:rFonts w:ascii="Verdana" w:eastAsia="Times New Roman" w:hAnsi="Verdana" w:cs="Segoe UI"/>
          <w:b/>
          <w:bCs/>
          <w:kern w:val="0"/>
          <w:lang w:eastAsia="es-CO"/>
          <w14:ligatures w14:val="none"/>
        </w:rPr>
      </w:pPr>
    </w:p>
    <w:p w14:paraId="1956FA65" w14:textId="6BDCDCF2" w:rsidR="00897AF9" w:rsidRDefault="00FD1996" w:rsidP="00897AF9">
      <w:pPr>
        <w:spacing w:after="0" w:line="240" w:lineRule="auto"/>
        <w:ind w:left="702"/>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9</w:t>
      </w:r>
      <w:r w:rsidR="00425D76" w:rsidRPr="00FA3C8C">
        <w:rPr>
          <w:rFonts w:ascii="Verdana" w:eastAsia="Times New Roman" w:hAnsi="Verdana" w:cs="Segoe UI"/>
          <w:b/>
          <w:bCs/>
          <w:kern w:val="0"/>
          <w:lang w:eastAsia="es-CO"/>
          <w14:ligatures w14:val="none"/>
        </w:rPr>
        <w:t>.</w:t>
      </w:r>
      <w:r w:rsidR="00425D76" w:rsidRPr="00FA3C8C">
        <w:rPr>
          <w:rFonts w:ascii="Verdana" w:eastAsia="Times New Roman" w:hAnsi="Verdana" w:cs="Segoe UI"/>
          <w:b/>
          <w:bCs/>
          <w:kern w:val="0"/>
          <w:lang w:eastAsia="es-CO"/>
          <w14:ligatures w14:val="none"/>
        </w:rPr>
        <w:tab/>
        <w:t>Sanciones por incumplimiento.</w:t>
      </w:r>
      <w:r w:rsidR="00425D76" w:rsidRPr="00CB4A82">
        <w:rPr>
          <w:rFonts w:ascii="Verdana" w:eastAsia="Times New Roman" w:hAnsi="Verdana" w:cs="Segoe UI"/>
          <w:kern w:val="0"/>
          <w:lang w:eastAsia="es-CO"/>
          <w14:ligatures w14:val="none"/>
        </w:rPr>
        <w:t xml:space="preserve"> Las personas naturales y jurídicas sujetas a inspección, vigilancia y control por parte de la Superintendencia de Transporte que incumplan las órdenes e instrucciones emitidas en la presente Resolución y no remitan la información dentro de los plazos estipulados y utilizando la forma y los medios establecidos para ello, podrán ser sancionadas de conformidad con lo previsto en las normas legales vigentes, especialmente, </w:t>
      </w:r>
      <w:r w:rsidR="00327ECE">
        <w:rPr>
          <w:rFonts w:ascii="Verdana" w:eastAsia="Times New Roman" w:hAnsi="Verdana" w:cs="Segoe UI"/>
          <w:kern w:val="0"/>
          <w:lang w:eastAsia="es-CO"/>
          <w14:ligatures w14:val="none"/>
        </w:rPr>
        <w:t xml:space="preserve">las </w:t>
      </w:r>
      <w:r w:rsidR="00425D76" w:rsidRPr="00CB4A82">
        <w:rPr>
          <w:rFonts w:ascii="Verdana" w:eastAsia="Times New Roman" w:hAnsi="Verdana" w:cs="Segoe UI"/>
          <w:kern w:val="0"/>
          <w:lang w:eastAsia="es-CO"/>
          <w14:ligatures w14:val="none"/>
        </w:rPr>
        <w:t>establecidas en las Leyes 79 de 1988, 105 de 1993, 222 de 1995, 336 de 1996 y demás normas concordantes, sin perjuicio de que se adelanten otras actividades administrativas con el fin de obtener el cumplimiento de las presentes instrucciones.</w:t>
      </w:r>
    </w:p>
    <w:p w14:paraId="3C035AED" w14:textId="77777777" w:rsidR="00897AF9" w:rsidRDefault="00897AF9" w:rsidP="00897AF9">
      <w:pPr>
        <w:spacing w:after="0" w:line="240" w:lineRule="auto"/>
        <w:ind w:left="702"/>
        <w:jc w:val="both"/>
        <w:textAlignment w:val="baseline"/>
        <w:rPr>
          <w:rFonts w:ascii="Verdana" w:eastAsia="Times New Roman" w:hAnsi="Verdana" w:cs="Segoe UI"/>
          <w:kern w:val="0"/>
          <w:lang w:eastAsia="es-CO"/>
          <w14:ligatures w14:val="none"/>
        </w:rPr>
      </w:pPr>
    </w:p>
    <w:p w14:paraId="48318ACF" w14:textId="0A42B004" w:rsidR="00897AF9"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Cuando exista la obligación legal para el vigilado de expedir estados financieros debidamente certificados por su representante legal y/o contador, dictaminados por el revisor fiscal y se presenten documentos que</w:t>
      </w:r>
      <w:r>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no cumplan con este deber, la sanción que corresponda se establecerá de conformidad con lo previsto en el Código de Comercio, la Ley 43 de 1990</w:t>
      </w:r>
      <w:r w:rsidR="00897AF9">
        <w:rPr>
          <w:rFonts w:ascii="Verdana" w:eastAsia="Times New Roman" w:hAnsi="Verdana" w:cs="Segoe UI"/>
          <w:kern w:val="0"/>
          <w:lang w:eastAsia="es-CO"/>
          <w14:ligatures w14:val="none"/>
        </w:rPr>
        <w:t xml:space="preserve"> por la cual se adiciona la Ley 145 de 1960, la Ley</w:t>
      </w:r>
      <w:r w:rsidRPr="00CB4A82">
        <w:rPr>
          <w:rFonts w:ascii="Verdana" w:eastAsia="Times New Roman" w:hAnsi="Verdana" w:cs="Segoe UI"/>
          <w:kern w:val="0"/>
          <w:lang w:eastAsia="es-CO"/>
          <w14:ligatures w14:val="none"/>
        </w:rPr>
        <w:t xml:space="preserve"> 222 de 1995 y demás normas concordantes.</w:t>
      </w:r>
    </w:p>
    <w:p w14:paraId="337E1E36" w14:textId="77777777" w:rsidR="00897AF9" w:rsidRDefault="00897AF9" w:rsidP="00897AF9">
      <w:pPr>
        <w:spacing w:after="0" w:line="240" w:lineRule="auto"/>
        <w:ind w:left="702"/>
        <w:jc w:val="both"/>
        <w:textAlignment w:val="baseline"/>
        <w:rPr>
          <w:rFonts w:ascii="Verdana" w:eastAsia="Times New Roman" w:hAnsi="Verdana" w:cs="Segoe UI"/>
          <w:kern w:val="0"/>
          <w:lang w:eastAsia="es-CO"/>
          <w14:ligatures w14:val="none"/>
        </w:rPr>
      </w:pPr>
    </w:p>
    <w:p w14:paraId="200FB37A" w14:textId="01EB5327" w:rsidR="00897AF9"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 xml:space="preserve">No podrán hacerse modificaciones al aplicativo obtenido para la presentación de la información subjetiva, ya sea por vía </w:t>
      </w:r>
      <w:r w:rsidR="00897AF9">
        <w:rPr>
          <w:rFonts w:ascii="Verdana" w:eastAsia="Times New Roman" w:hAnsi="Verdana" w:cs="Segoe UI"/>
          <w:kern w:val="0"/>
          <w:lang w:eastAsia="es-CO"/>
          <w14:ligatures w14:val="none"/>
        </w:rPr>
        <w:t>digital</w:t>
      </w:r>
      <w:r w:rsidRPr="00CB4A82">
        <w:rPr>
          <w:rFonts w:ascii="Verdana" w:eastAsia="Times New Roman" w:hAnsi="Verdana" w:cs="Segoe UI"/>
          <w:kern w:val="0"/>
          <w:lang w:eastAsia="es-CO"/>
          <w14:ligatures w14:val="none"/>
        </w:rPr>
        <w:t xml:space="preserve"> o por cualquier otro medio, ni tampoco se podrá alterar su estructura o forma de diligenciamiento, so pena de las sanciones legales a que haya lugar.</w:t>
      </w:r>
    </w:p>
    <w:p w14:paraId="6333EF39" w14:textId="77777777" w:rsidR="00897AF9" w:rsidRDefault="00897AF9" w:rsidP="00897AF9">
      <w:pPr>
        <w:spacing w:after="0" w:line="240" w:lineRule="auto"/>
        <w:ind w:left="702"/>
        <w:jc w:val="both"/>
        <w:textAlignment w:val="baseline"/>
        <w:rPr>
          <w:rFonts w:ascii="Verdana" w:eastAsia="Times New Roman" w:hAnsi="Verdana" w:cs="Segoe UI"/>
          <w:kern w:val="0"/>
          <w:lang w:eastAsia="es-CO"/>
          <w14:ligatures w14:val="none"/>
        </w:rPr>
      </w:pPr>
    </w:p>
    <w:p w14:paraId="6D9A8815" w14:textId="77777777" w:rsidR="00897AF9"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Las responsabilidades que se generen como consecuencia de lo anterior y de la inobservancia de los demás deberes e instrucciones previstos en estas instrucciones, se establecerán sin perjuicio de las acciones penales, civiles o comerciales a las que eventualmente haya lugar.</w:t>
      </w:r>
    </w:p>
    <w:p w14:paraId="6E2045EB" w14:textId="77777777" w:rsidR="00897AF9" w:rsidRDefault="00897AF9" w:rsidP="00897AF9">
      <w:pPr>
        <w:spacing w:after="0" w:line="240" w:lineRule="auto"/>
        <w:ind w:left="702"/>
        <w:jc w:val="both"/>
        <w:textAlignment w:val="baseline"/>
        <w:rPr>
          <w:rFonts w:ascii="Verdana" w:eastAsia="Times New Roman" w:hAnsi="Verdana" w:cs="Segoe UI"/>
          <w:kern w:val="0"/>
          <w:lang w:eastAsia="es-CO"/>
          <w14:ligatures w14:val="none"/>
        </w:rPr>
      </w:pPr>
    </w:p>
    <w:p w14:paraId="10E76CD1" w14:textId="2E0F0A37" w:rsidR="00897AF9"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FA3C8C">
        <w:rPr>
          <w:rFonts w:ascii="Verdana" w:eastAsia="Times New Roman" w:hAnsi="Verdana" w:cs="Segoe UI"/>
          <w:b/>
          <w:bCs/>
          <w:kern w:val="0"/>
          <w:lang w:eastAsia="es-CO"/>
          <w14:ligatures w14:val="none"/>
        </w:rPr>
        <w:t>1</w:t>
      </w:r>
      <w:r w:rsidR="00FD1996">
        <w:rPr>
          <w:rFonts w:ascii="Verdana" w:eastAsia="Times New Roman" w:hAnsi="Verdana" w:cs="Segoe UI"/>
          <w:b/>
          <w:bCs/>
          <w:kern w:val="0"/>
          <w:lang w:eastAsia="es-CO"/>
          <w14:ligatures w14:val="none"/>
        </w:rPr>
        <w:t>0</w:t>
      </w:r>
      <w:r w:rsidRPr="00FA3C8C">
        <w:rPr>
          <w:rFonts w:ascii="Verdana" w:eastAsia="Times New Roman" w:hAnsi="Verdana" w:cs="Segoe UI"/>
          <w:b/>
          <w:bCs/>
          <w:kern w:val="0"/>
          <w:lang w:eastAsia="es-CO"/>
          <w14:ligatures w14:val="none"/>
        </w:rPr>
        <w:t>.</w:t>
      </w:r>
      <w:r w:rsidRPr="00FA3C8C">
        <w:rPr>
          <w:rFonts w:ascii="Verdana" w:eastAsia="Times New Roman" w:hAnsi="Verdana" w:cs="Segoe UI"/>
          <w:b/>
          <w:bCs/>
          <w:kern w:val="0"/>
          <w:lang w:eastAsia="es-CO"/>
          <w14:ligatures w14:val="none"/>
        </w:rPr>
        <w:tab/>
        <w:t>Verificaciones</w:t>
      </w:r>
      <w:r w:rsidR="0063328A">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 xml:space="preserve">La Superintendencia de Transporte podrá, en cualquier momento, verificar la información suministrada en los estados financieros de propósito general y en los demás documentos aportados, para lo cual adoptará las </w:t>
      </w:r>
      <w:r w:rsidRPr="00CB4A82">
        <w:rPr>
          <w:rFonts w:ascii="Verdana" w:eastAsia="Times New Roman" w:hAnsi="Verdana" w:cs="Segoe UI"/>
          <w:kern w:val="0"/>
          <w:lang w:eastAsia="es-CO"/>
          <w14:ligatures w14:val="none"/>
        </w:rPr>
        <w:lastRenderedPageBreak/>
        <w:t>medidas y practicará las pruebas que estime pertinentes, dentro de éstas, pero sin limitarse a ellas, el requerimiento de documentos adicionales, así como la práctica de visitas de inspección y revisión.</w:t>
      </w:r>
    </w:p>
    <w:p w14:paraId="3A589AC9" w14:textId="77777777" w:rsidR="00897AF9" w:rsidRDefault="00897AF9" w:rsidP="00897AF9">
      <w:pPr>
        <w:spacing w:after="0" w:line="240" w:lineRule="auto"/>
        <w:ind w:left="702"/>
        <w:jc w:val="both"/>
        <w:textAlignment w:val="baseline"/>
        <w:rPr>
          <w:rFonts w:ascii="Verdana" w:eastAsia="Times New Roman" w:hAnsi="Verdana" w:cs="Segoe UI"/>
          <w:b/>
          <w:bCs/>
          <w:kern w:val="0"/>
          <w:lang w:eastAsia="es-CO"/>
          <w14:ligatures w14:val="none"/>
        </w:rPr>
      </w:pPr>
    </w:p>
    <w:p w14:paraId="20E5D09A" w14:textId="4E1FD712" w:rsidR="00897AF9"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FA3C8C">
        <w:rPr>
          <w:rFonts w:ascii="Verdana" w:eastAsia="Times New Roman" w:hAnsi="Verdana" w:cs="Segoe UI"/>
          <w:b/>
          <w:bCs/>
          <w:kern w:val="0"/>
          <w:lang w:eastAsia="es-CO"/>
          <w14:ligatures w14:val="none"/>
        </w:rPr>
        <w:t>1</w:t>
      </w:r>
      <w:r w:rsidR="00FD1996">
        <w:rPr>
          <w:rFonts w:ascii="Verdana" w:eastAsia="Times New Roman" w:hAnsi="Verdana" w:cs="Segoe UI"/>
          <w:b/>
          <w:bCs/>
          <w:kern w:val="0"/>
          <w:lang w:eastAsia="es-CO"/>
          <w14:ligatures w14:val="none"/>
        </w:rPr>
        <w:t>1</w:t>
      </w:r>
      <w:r w:rsidRPr="00FA3C8C">
        <w:rPr>
          <w:rFonts w:ascii="Verdana" w:eastAsia="Times New Roman" w:hAnsi="Verdana" w:cs="Segoe UI"/>
          <w:b/>
          <w:bCs/>
          <w:kern w:val="0"/>
          <w:lang w:eastAsia="es-CO"/>
          <w14:ligatures w14:val="none"/>
        </w:rPr>
        <w:t>.</w:t>
      </w:r>
      <w:r w:rsidRPr="00FA3C8C">
        <w:rPr>
          <w:rFonts w:ascii="Verdana" w:eastAsia="Times New Roman" w:hAnsi="Verdana" w:cs="Segoe UI"/>
          <w:b/>
          <w:bCs/>
          <w:kern w:val="0"/>
          <w:lang w:eastAsia="es-CO"/>
          <w14:ligatures w14:val="none"/>
        </w:rPr>
        <w:tab/>
        <w:t>Modificaciones.</w:t>
      </w:r>
      <w:r>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No se permitirá modificación alguna a los Estados Financieros remitidos, respecto de los presentados y aprobados por el máximo órgano social, sin perjuicio de lo dispuesto al respecto en la normatividad técnica.</w:t>
      </w:r>
    </w:p>
    <w:p w14:paraId="76C04F3B" w14:textId="77777777" w:rsidR="00897AF9" w:rsidRDefault="00897AF9" w:rsidP="00897AF9">
      <w:pPr>
        <w:spacing w:after="0" w:line="240" w:lineRule="auto"/>
        <w:ind w:left="702"/>
        <w:jc w:val="both"/>
        <w:textAlignment w:val="baseline"/>
        <w:rPr>
          <w:rFonts w:ascii="Verdana" w:eastAsia="Times New Roman" w:hAnsi="Verdana" w:cs="Segoe UI"/>
          <w:b/>
          <w:bCs/>
          <w:kern w:val="0"/>
          <w:lang w:eastAsia="es-CO"/>
          <w14:ligatures w14:val="none"/>
        </w:rPr>
      </w:pPr>
    </w:p>
    <w:p w14:paraId="56AF0219" w14:textId="02C50913" w:rsidR="00425D76" w:rsidRPr="00897AF9" w:rsidRDefault="00425D76" w:rsidP="00897AF9">
      <w:pPr>
        <w:spacing w:after="0" w:line="240" w:lineRule="auto"/>
        <w:ind w:left="702"/>
        <w:jc w:val="both"/>
        <w:textAlignment w:val="baseline"/>
        <w:rPr>
          <w:rFonts w:ascii="Verdana" w:eastAsia="Times New Roman" w:hAnsi="Verdana" w:cs="Segoe UI"/>
          <w:kern w:val="0"/>
          <w:lang w:eastAsia="es-CO"/>
          <w14:ligatures w14:val="none"/>
        </w:rPr>
      </w:pPr>
      <w:r w:rsidRPr="00FA3C8C">
        <w:rPr>
          <w:rFonts w:ascii="Verdana" w:eastAsia="Times New Roman" w:hAnsi="Verdana" w:cs="Segoe UI"/>
          <w:b/>
          <w:bCs/>
          <w:kern w:val="0"/>
          <w:lang w:eastAsia="es-CO"/>
          <w14:ligatures w14:val="none"/>
        </w:rPr>
        <w:t>1</w:t>
      </w:r>
      <w:r w:rsidR="00FD1996">
        <w:rPr>
          <w:rFonts w:ascii="Verdana" w:eastAsia="Times New Roman" w:hAnsi="Verdana" w:cs="Segoe UI"/>
          <w:b/>
          <w:bCs/>
          <w:kern w:val="0"/>
          <w:lang w:eastAsia="es-CO"/>
          <w14:ligatures w14:val="none"/>
        </w:rPr>
        <w:t>2</w:t>
      </w:r>
      <w:r w:rsidRPr="00FA3C8C">
        <w:rPr>
          <w:rFonts w:ascii="Verdana" w:eastAsia="Times New Roman" w:hAnsi="Verdana" w:cs="Segoe UI"/>
          <w:b/>
          <w:bCs/>
          <w:kern w:val="0"/>
          <w:lang w:eastAsia="es-CO"/>
          <w14:ligatures w14:val="none"/>
        </w:rPr>
        <w:t>.</w:t>
      </w:r>
      <w:r w:rsidRPr="00FA3C8C">
        <w:rPr>
          <w:rFonts w:ascii="Verdana" w:eastAsia="Times New Roman" w:hAnsi="Verdana" w:cs="Segoe UI"/>
          <w:b/>
          <w:bCs/>
          <w:kern w:val="0"/>
          <w:lang w:eastAsia="es-CO"/>
          <w14:ligatures w14:val="none"/>
        </w:rPr>
        <w:tab/>
        <w:t>Además de las reglas previamente fijadas, es preciso tener en cuenta los siguientes aspectos:</w:t>
      </w:r>
    </w:p>
    <w:p w14:paraId="12F04CA1" w14:textId="77777777"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p>
    <w:p w14:paraId="27B88445" w14:textId="1A1325B7"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w:t>
      </w:r>
      <w:r w:rsidR="00FD1996">
        <w:rPr>
          <w:rFonts w:ascii="Verdana" w:eastAsia="Times New Roman" w:hAnsi="Verdana" w:cs="Segoe UI"/>
          <w:kern w:val="0"/>
          <w:lang w:eastAsia="es-CO"/>
          <w14:ligatures w14:val="none"/>
        </w:rPr>
        <w:t>2</w:t>
      </w:r>
      <w:r w:rsidRPr="00CB4A82">
        <w:rPr>
          <w:rFonts w:ascii="Verdana" w:eastAsia="Times New Roman" w:hAnsi="Verdana" w:cs="Segoe UI"/>
          <w:kern w:val="0"/>
          <w:lang w:eastAsia="es-CO"/>
          <w14:ligatures w14:val="none"/>
        </w:rPr>
        <w:t>.1.</w:t>
      </w:r>
      <w:r w:rsidRPr="00CB4A82">
        <w:rPr>
          <w:rFonts w:ascii="Verdana" w:eastAsia="Times New Roman" w:hAnsi="Verdana" w:cs="Segoe UI"/>
          <w:kern w:val="0"/>
          <w:lang w:eastAsia="es-CO"/>
          <w14:ligatures w14:val="none"/>
        </w:rPr>
        <w:tab/>
        <w:t xml:space="preserve">El supervisado debe mantener la información contenida en el </w:t>
      </w:r>
      <w:r w:rsidR="00022F9D" w:rsidRPr="006810F2">
        <w:rPr>
          <w:rFonts w:ascii="Verdana" w:eastAsia="Times New Roman" w:hAnsi="Verdana" w:cs="Segoe UI"/>
          <w:kern w:val="0"/>
          <w:lang w:eastAsia="es-CO"/>
          <w14:ligatures w14:val="none"/>
        </w:rPr>
        <w:t>Sistema Nacional de Supervisión al Transporte</w:t>
      </w:r>
      <w:r w:rsidRPr="00CB4A82">
        <w:rPr>
          <w:rFonts w:ascii="Verdana" w:eastAsia="Times New Roman" w:hAnsi="Verdana" w:cs="Segoe UI"/>
          <w:kern w:val="0"/>
          <w:lang w:eastAsia="es-CO"/>
          <w14:ligatures w14:val="none"/>
        </w:rPr>
        <w:t xml:space="preserve"> debidamente actualizada, en razón a que la entidad la verificará en forma continua.</w:t>
      </w:r>
    </w:p>
    <w:p w14:paraId="6CB7255A" w14:textId="77777777"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p>
    <w:p w14:paraId="4920E92D" w14:textId="2818E63E"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w:t>
      </w:r>
      <w:r w:rsidR="00FD1996">
        <w:rPr>
          <w:rFonts w:ascii="Verdana" w:eastAsia="Times New Roman" w:hAnsi="Verdana" w:cs="Segoe UI"/>
          <w:kern w:val="0"/>
          <w:lang w:eastAsia="es-CO"/>
          <w14:ligatures w14:val="none"/>
        </w:rPr>
        <w:t>2</w:t>
      </w:r>
      <w:r w:rsidRPr="00CB4A82">
        <w:rPr>
          <w:rFonts w:ascii="Verdana" w:eastAsia="Times New Roman" w:hAnsi="Verdana" w:cs="Segoe UI"/>
          <w:kern w:val="0"/>
          <w:lang w:eastAsia="es-CO"/>
          <w14:ligatures w14:val="none"/>
        </w:rPr>
        <w:t>.2.</w:t>
      </w:r>
      <w:r w:rsidRPr="00CB4A82">
        <w:rPr>
          <w:rFonts w:ascii="Verdana" w:eastAsia="Times New Roman" w:hAnsi="Verdana" w:cs="Segoe UI"/>
          <w:kern w:val="0"/>
          <w:lang w:eastAsia="es-CO"/>
          <w14:ligatures w14:val="none"/>
        </w:rPr>
        <w:tab/>
        <w:t>La información que se presente sin las formalidades, en otros medios o por fuera de los términos exigidos por esta Superintendencia, para todos los efectos de ley y de la presente resolución se entenderá como “NO PRESENTADA”.</w:t>
      </w:r>
    </w:p>
    <w:p w14:paraId="0E9E4A61" w14:textId="77777777"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p>
    <w:p w14:paraId="69981559" w14:textId="05380156"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w:t>
      </w:r>
      <w:r w:rsidR="00FD1996">
        <w:rPr>
          <w:rFonts w:ascii="Verdana" w:eastAsia="Times New Roman" w:hAnsi="Verdana" w:cs="Segoe UI"/>
          <w:kern w:val="0"/>
          <w:lang w:eastAsia="es-CO"/>
          <w14:ligatures w14:val="none"/>
        </w:rPr>
        <w:t>2</w:t>
      </w:r>
      <w:r w:rsidRPr="00CB4A82">
        <w:rPr>
          <w:rFonts w:ascii="Verdana" w:eastAsia="Times New Roman" w:hAnsi="Verdana" w:cs="Segoe UI"/>
          <w:kern w:val="0"/>
          <w:lang w:eastAsia="es-CO"/>
          <w14:ligatures w14:val="none"/>
        </w:rPr>
        <w:t>.3.</w:t>
      </w:r>
      <w:r w:rsidRPr="00CB4A82">
        <w:rPr>
          <w:rFonts w:ascii="Verdana" w:eastAsia="Times New Roman" w:hAnsi="Verdana" w:cs="Segoe UI"/>
          <w:kern w:val="0"/>
          <w:lang w:eastAsia="es-CO"/>
          <w14:ligatures w14:val="none"/>
        </w:rPr>
        <w:tab/>
        <w:t>Carecen de validez ante esta entidad los estados financieros que no estén acompañados de la certificación expedida por el representante legal y el contador, junto con el dictamen del revisor fiscal (este último requisito para aquellos vigilados obligados a tener revisor fiscal) y será de su responsabilidad las inexactitudes o errores que en su revisión determine esta autoridad.</w:t>
      </w:r>
    </w:p>
    <w:p w14:paraId="0A77D452" w14:textId="77777777"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p>
    <w:p w14:paraId="3219113A" w14:textId="71BB1C83"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w:t>
      </w:r>
      <w:r w:rsidR="00FD1996">
        <w:rPr>
          <w:rFonts w:ascii="Verdana" w:eastAsia="Times New Roman" w:hAnsi="Verdana" w:cs="Segoe UI"/>
          <w:kern w:val="0"/>
          <w:lang w:eastAsia="es-CO"/>
          <w14:ligatures w14:val="none"/>
        </w:rPr>
        <w:t>2</w:t>
      </w:r>
      <w:r w:rsidRPr="00CB4A82">
        <w:rPr>
          <w:rFonts w:ascii="Verdana" w:eastAsia="Times New Roman" w:hAnsi="Verdana" w:cs="Segoe UI"/>
          <w:kern w:val="0"/>
          <w:lang w:eastAsia="es-CO"/>
          <w14:ligatures w14:val="none"/>
        </w:rPr>
        <w:t>.4.</w:t>
      </w:r>
      <w:r w:rsidRPr="00CB4A82">
        <w:rPr>
          <w:rFonts w:ascii="Verdana" w:eastAsia="Times New Roman" w:hAnsi="Verdana" w:cs="Segoe UI"/>
          <w:kern w:val="0"/>
          <w:lang w:eastAsia="es-CO"/>
          <w14:ligatures w14:val="none"/>
        </w:rPr>
        <w:tab/>
        <w:t>Los sujetos que se encuentren en una situación de control (subordinadas) o pertenezcan a un grupo empresarial, de acuerdo con lo estipulado en los artículos 260 y 261 del Código de Comercio y el artículo 28 de la Ley 222 de 1995, deberán hacer constar dicha circunstancia en el correspondiente registro mercantil, de conformidad con el artículo 30 de la Ley 222 de 1995.</w:t>
      </w:r>
    </w:p>
    <w:p w14:paraId="06B6A3D5" w14:textId="77777777"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p>
    <w:p w14:paraId="27B7D9FA" w14:textId="1EC915CB"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w:t>
      </w:r>
      <w:r w:rsidR="00FD1996">
        <w:rPr>
          <w:rFonts w:ascii="Verdana" w:eastAsia="Times New Roman" w:hAnsi="Verdana" w:cs="Segoe UI"/>
          <w:kern w:val="0"/>
          <w:lang w:eastAsia="es-CO"/>
          <w14:ligatures w14:val="none"/>
        </w:rPr>
        <w:t>2</w:t>
      </w:r>
      <w:r w:rsidRPr="00CB4A82">
        <w:rPr>
          <w:rFonts w:ascii="Verdana" w:eastAsia="Times New Roman" w:hAnsi="Verdana" w:cs="Segoe UI"/>
          <w:kern w:val="0"/>
          <w:lang w:eastAsia="es-CO"/>
          <w14:ligatures w14:val="none"/>
        </w:rPr>
        <w:t>.5.</w:t>
      </w:r>
      <w:r w:rsidRPr="00CB4A82">
        <w:rPr>
          <w:rFonts w:ascii="Verdana" w:eastAsia="Times New Roman" w:hAnsi="Verdana" w:cs="Segoe UI"/>
          <w:kern w:val="0"/>
          <w:lang w:eastAsia="es-CO"/>
          <w14:ligatures w14:val="none"/>
        </w:rPr>
        <w:tab/>
        <w:t>De conformidad con las disposiciones legales vigentes y dando cumplimiento a los principios de transparencia y acceso a la información pública, la Superintendencia de Transporte pondrá a disposición de la ciudadanía los estados financieros reportados por los vigilados, dentro del plazo establecido por la Entidad.</w:t>
      </w:r>
    </w:p>
    <w:p w14:paraId="53321D1E" w14:textId="77777777" w:rsidR="00425D76"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p>
    <w:p w14:paraId="4493E4CF" w14:textId="2CB07163" w:rsidR="00425D76" w:rsidRPr="00CB4A82"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1</w:t>
      </w:r>
      <w:r w:rsidR="00FD1996">
        <w:rPr>
          <w:rFonts w:ascii="Verdana" w:eastAsia="Times New Roman" w:hAnsi="Verdana" w:cs="Segoe UI"/>
          <w:kern w:val="0"/>
          <w:lang w:eastAsia="es-CO"/>
          <w14:ligatures w14:val="none"/>
        </w:rPr>
        <w:t>2</w:t>
      </w:r>
      <w:r w:rsidRPr="00CB4A82">
        <w:rPr>
          <w:rFonts w:ascii="Verdana" w:eastAsia="Times New Roman" w:hAnsi="Verdana" w:cs="Segoe UI"/>
          <w:kern w:val="0"/>
          <w:lang w:eastAsia="es-CO"/>
          <w14:ligatures w14:val="none"/>
        </w:rPr>
        <w:t>.6.</w:t>
      </w:r>
      <w:r w:rsidRPr="00CB4A82">
        <w:rPr>
          <w:rFonts w:ascii="Verdana" w:eastAsia="Times New Roman" w:hAnsi="Verdana" w:cs="Segoe UI"/>
          <w:kern w:val="0"/>
          <w:lang w:eastAsia="es-CO"/>
          <w14:ligatures w14:val="none"/>
        </w:rPr>
        <w:tab/>
        <w:t>La entidad atenderá todas las consultas e inquietudes que se susciten en relación con el diligenciamiento y remisión de la información subjetiva a través de los siguientes canales de atención:</w:t>
      </w:r>
    </w:p>
    <w:p w14:paraId="78BDBC07"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21E348CA" w14:textId="77777777" w:rsidR="00425D76" w:rsidRPr="00CB4A82" w:rsidRDefault="00425D76" w:rsidP="0063328A">
      <w:pPr>
        <w:spacing w:after="0" w:line="240" w:lineRule="auto"/>
        <w:ind w:firstLine="705"/>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w:t>
      </w:r>
      <w:r w:rsidRPr="00CB4A82">
        <w:rPr>
          <w:rFonts w:ascii="Verdana" w:eastAsia="Times New Roman" w:hAnsi="Verdana" w:cs="Segoe UI"/>
          <w:kern w:val="0"/>
          <w:lang w:eastAsia="es-CO"/>
          <w14:ligatures w14:val="none"/>
        </w:rPr>
        <w:tab/>
        <w:t xml:space="preserve">Centro Integral de Atención al Ciudadano –CIAC-, ubicado en la diagonal 25G </w:t>
      </w:r>
      <w:r>
        <w:rPr>
          <w:rFonts w:ascii="Verdana" w:eastAsia="Times New Roman" w:hAnsi="Verdana" w:cs="Segoe UI"/>
          <w:kern w:val="0"/>
          <w:lang w:eastAsia="es-CO"/>
          <w14:ligatures w14:val="none"/>
        </w:rPr>
        <w:tab/>
      </w:r>
      <w:r w:rsidRPr="00CB4A82">
        <w:rPr>
          <w:rFonts w:ascii="Verdana" w:eastAsia="Times New Roman" w:hAnsi="Verdana" w:cs="Segoe UI"/>
          <w:kern w:val="0"/>
          <w:lang w:eastAsia="es-CO"/>
          <w14:ligatures w14:val="none"/>
        </w:rPr>
        <w:t>No. 95A-85 en Bogotá D.C., de lunes a viernes, de 7:00 a.m. a 2:00 p.m.</w:t>
      </w:r>
    </w:p>
    <w:p w14:paraId="276C24C2"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7ACAE2DE" w14:textId="77777777" w:rsidR="00425D76" w:rsidRPr="00CB4A82" w:rsidRDefault="00425D76" w:rsidP="00FA3C8C">
      <w:pPr>
        <w:spacing w:after="0" w:line="240" w:lineRule="auto"/>
        <w:ind w:left="702"/>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w:t>
      </w:r>
      <w:r w:rsidRPr="00CB4A82">
        <w:rPr>
          <w:rFonts w:ascii="Verdana" w:eastAsia="Times New Roman" w:hAnsi="Verdana" w:cs="Segoe UI"/>
          <w:kern w:val="0"/>
          <w:lang w:eastAsia="es-CO"/>
          <w14:ligatures w14:val="none"/>
        </w:rPr>
        <w:tab/>
        <w:t>Línea nacional 01 8000 915 615, de lunes a viernes de 8:00 am a 5:00 pm, y sábados de 8:00 am a 12:00 pm. - Chat virtual, de lunes a viernes de 8:00 am a 5:00 pm.</w:t>
      </w:r>
    </w:p>
    <w:p w14:paraId="546E47EC" w14:textId="77777777" w:rsidR="00425D76" w:rsidRPr="00CB4A82" w:rsidRDefault="00425D76" w:rsidP="0063328A">
      <w:pPr>
        <w:spacing w:after="0" w:line="240" w:lineRule="auto"/>
        <w:jc w:val="both"/>
        <w:textAlignment w:val="baseline"/>
        <w:rPr>
          <w:rFonts w:ascii="Verdana" w:eastAsia="Times New Roman" w:hAnsi="Verdana" w:cs="Segoe UI"/>
          <w:kern w:val="0"/>
          <w:lang w:eastAsia="es-CO"/>
          <w14:ligatures w14:val="none"/>
        </w:rPr>
      </w:pPr>
    </w:p>
    <w:p w14:paraId="25CA0A85" w14:textId="77777777" w:rsidR="00425D76" w:rsidRDefault="00425D76" w:rsidP="0063328A">
      <w:pPr>
        <w:spacing w:after="0" w:line="240" w:lineRule="auto"/>
        <w:ind w:firstLine="705"/>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w:t>
      </w:r>
      <w:r w:rsidRPr="00CB4A82">
        <w:rPr>
          <w:rFonts w:ascii="Verdana" w:eastAsia="Times New Roman" w:hAnsi="Verdana" w:cs="Segoe UI"/>
          <w:kern w:val="0"/>
          <w:lang w:eastAsia="es-CO"/>
          <w14:ligatures w14:val="none"/>
        </w:rPr>
        <w:tab/>
        <w:t xml:space="preserve">Para la entrega de la información se encontrará disponible el portal web y </w:t>
      </w:r>
      <w:r>
        <w:rPr>
          <w:rFonts w:ascii="Verdana" w:eastAsia="Times New Roman" w:hAnsi="Verdana" w:cs="Segoe UI"/>
          <w:kern w:val="0"/>
          <w:lang w:eastAsia="es-CO"/>
          <w14:ligatures w14:val="none"/>
        </w:rPr>
        <w:tab/>
      </w:r>
      <w:r w:rsidRPr="00CB4A82">
        <w:rPr>
          <w:rFonts w:ascii="Verdana" w:eastAsia="Times New Roman" w:hAnsi="Verdana" w:cs="Segoe UI"/>
          <w:kern w:val="0"/>
          <w:lang w:eastAsia="es-CO"/>
          <w14:ligatures w14:val="none"/>
        </w:rPr>
        <w:t>cualquier indisponibilidad será anunciada en el mismo.</w:t>
      </w:r>
    </w:p>
    <w:p w14:paraId="28564F1F" w14:textId="77777777" w:rsidR="003E45EE" w:rsidRPr="00527555" w:rsidRDefault="003E45EE" w:rsidP="0063328A">
      <w:pPr>
        <w:spacing w:after="0" w:line="240" w:lineRule="auto"/>
        <w:jc w:val="both"/>
        <w:textAlignment w:val="baseline"/>
        <w:rPr>
          <w:rFonts w:ascii="Verdana" w:eastAsia="Times New Roman" w:hAnsi="Verdana" w:cs="Segoe UI"/>
          <w:kern w:val="0"/>
          <w:lang w:eastAsia="es-CO"/>
          <w14:ligatures w14:val="none"/>
        </w:rPr>
      </w:pPr>
    </w:p>
    <w:p w14:paraId="29CDD1DA" w14:textId="37644E4E" w:rsidR="00CB4A82" w:rsidRDefault="003E45EE" w:rsidP="0063328A">
      <w:p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 xml:space="preserve">Artículo 3. ADICIÓNESE </w:t>
      </w:r>
      <w:r>
        <w:rPr>
          <w:rFonts w:ascii="Verdana" w:eastAsia="Times New Roman" w:hAnsi="Verdana" w:cs="Segoe UI"/>
          <w:kern w:val="0"/>
          <w:lang w:eastAsia="es-CO"/>
          <w14:ligatures w14:val="none"/>
        </w:rPr>
        <w:t>el numeral 4.1.1.1 del artículo 4.1.1. del Capítulo 1</w:t>
      </w:r>
      <w:r w:rsidRPr="008549D8">
        <w:rPr>
          <w:rFonts w:ascii="Verdana" w:eastAsia="Times New Roman" w:hAnsi="Verdana" w:cs="Segoe UI"/>
          <w:kern w:val="0"/>
          <w:lang w:eastAsia="es-CO"/>
          <w14:ligatures w14:val="none"/>
        </w:rPr>
        <w:t xml:space="preserve"> </w:t>
      </w:r>
      <w:r>
        <w:rPr>
          <w:rFonts w:ascii="Verdana" w:eastAsia="Times New Roman" w:hAnsi="Verdana" w:cs="Segoe UI"/>
          <w:kern w:val="0"/>
          <w:lang w:eastAsia="es-CO"/>
          <w14:ligatures w14:val="none"/>
        </w:rPr>
        <w:t xml:space="preserve">del Título IV </w:t>
      </w:r>
      <w:r w:rsidRPr="0060304A">
        <w:rPr>
          <w:rFonts w:ascii="Verdana" w:eastAsia="Times New Roman" w:hAnsi="Verdana" w:cs="Segoe UI"/>
          <w:kern w:val="0"/>
          <w:lang w:eastAsia="es-CO"/>
          <w14:ligatures w14:val="none"/>
        </w:rPr>
        <w:t>de la Circular Única de Infraestructura y Transporte</w:t>
      </w:r>
      <w:r>
        <w:rPr>
          <w:rFonts w:ascii="Verdana" w:eastAsia="Times New Roman" w:hAnsi="Verdana" w:cs="Segoe UI"/>
          <w:kern w:val="0"/>
          <w:lang w:eastAsia="es-CO"/>
          <w14:ligatures w14:val="none"/>
        </w:rPr>
        <w:t>, el cual quedará así:</w:t>
      </w:r>
    </w:p>
    <w:p w14:paraId="59F4FE23" w14:textId="77777777" w:rsidR="00C50DAB" w:rsidRDefault="00C50DAB" w:rsidP="0063328A">
      <w:pPr>
        <w:spacing w:after="0" w:line="240" w:lineRule="auto"/>
        <w:jc w:val="both"/>
        <w:textAlignment w:val="baseline"/>
        <w:rPr>
          <w:rFonts w:ascii="Verdana" w:eastAsia="Times New Roman" w:hAnsi="Verdana" w:cs="Segoe UI"/>
          <w:kern w:val="0"/>
          <w:lang w:eastAsia="es-CO"/>
          <w14:ligatures w14:val="none"/>
        </w:rPr>
      </w:pPr>
    </w:p>
    <w:p w14:paraId="3C58B4D9" w14:textId="2B3CE4F4" w:rsidR="00425D76" w:rsidRDefault="00CB4A82" w:rsidP="00EA7CD5">
      <w:pPr>
        <w:spacing w:after="0" w:line="240" w:lineRule="auto"/>
        <w:ind w:firstLine="708"/>
        <w:jc w:val="both"/>
        <w:textAlignment w:val="baseline"/>
        <w:rPr>
          <w:rFonts w:ascii="Verdana" w:eastAsia="Times New Roman" w:hAnsi="Verdana" w:cs="Segoe UI"/>
          <w:kern w:val="0"/>
          <w:lang w:eastAsia="es-CO"/>
          <w14:ligatures w14:val="none"/>
        </w:rPr>
      </w:pPr>
      <w:r w:rsidRPr="00FA3C8C">
        <w:rPr>
          <w:rFonts w:ascii="Verdana" w:eastAsia="Times New Roman" w:hAnsi="Verdana" w:cs="Segoe UI"/>
          <w:b/>
          <w:bCs/>
          <w:kern w:val="0"/>
          <w:lang w:eastAsia="es-CO"/>
          <w14:ligatures w14:val="none"/>
        </w:rPr>
        <w:t xml:space="preserve">4.1.1.1. </w:t>
      </w:r>
      <w:r w:rsidR="00FE4BDD" w:rsidRPr="00FA3C8C">
        <w:rPr>
          <w:rFonts w:ascii="Verdana" w:eastAsia="Times New Roman" w:hAnsi="Verdana" w:cs="Segoe UI"/>
          <w:b/>
          <w:bCs/>
          <w:kern w:val="0"/>
          <w:lang w:eastAsia="es-CO"/>
          <w14:ligatures w14:val="none"/>
        </w:rPr>
        <w:t xml:space="preserve">Reporte de </w:t>
      </w:r>
      <w:r w:rsidR="00425D76" w:rsidRPr="00FA3C8C">
        <w:rPr>
          <w:rFonts w:ascii="Verdana" w:eastAsia="Times New Roman" w:hAnsi="Verdana" w:cs="Segoe UI"/>
          <w:b/>
          <w:bCs/>
          <w:kern w:val="0"/>
          <w:lang w:eastAsia="es-CO"/>
          <w14:ligatures w14:val="none"/>
        </w:rPr>
        <w:t xml:space="preserve">información </w:t>
      </w:r>
      <w:r w:rsidRPr="00FA3C8C">
        <w:rPr>
          <w:rFonts w:ascii="Verdana" w:eastAsia="Times New Roman" w:hAnsi="Verdana" w:cs="Segoe UI"/>
          <w:b/>
          <w:bCs/>
          <w:kern w:val="0"/>
          <w:lang w:eastAsia="es-CO"/>
          <w14:ligatures w14:val="none"/>
        </w:rPr>
        <w:t>anualizada.</w:t>
      </w:r>
      <w:r w:rsidR="00EA7CD5">
        <w:rPr>
          <w:rFonts w:ascii="Verdana" w:eastAsia="Times New Roman" w:hAnsi="Verdana" w:cs="Segoe UI"/>
          <w:b/>
          <w:bCs/>
          <w:kern w:val="0"/>
          <w:lang w:eastAsia="es-CO"/>
          <w14:ligatures w14:val="none"/>
        </w:rPr>
        <w:t xml:space="preserve"> </w:t>
      </w:r>
      <w:r w:rsidR="00EA7CD5" w:rsidRPr="00EA7CD5">
        <w:rPr>
          <w:rFonts w:ascii="Verdana" w:eastAsia="Times New Roman" w:hAnsi="Verdana" w:cs="Segoe UI"/>
          <w:kern w:val="0"/>
          <w:lang w:eastAsia="es-CO"/>
          <w14:ligatures w14:val="none"/>
        </w:rPr>
        <w:t>De man</w:t>
      </w:r>
      <w:r w:rsidR="00EA7CD5">
        <w:rPr>
          <w:rFonts w:ascii="Verdana" w:eastAsia="Times New Roman" w:hAnsi="Verdana" w:cs="Segoe UI"/>
          <w:kern w:val="0"/>
          <w:lang w:eastAsia="es-CO"/>
          <w14:ligatures w14:val="none"/>
        </w:rPr>
        <w:t>era general, la información</w:t>
      </w:r>
      <w:r w:rsidR="00EA7CD5">
        <w:rPr>
          <w:rFonts w:ascii="Verdana" w:eastAsia="Times New Roman" w:hAnsi="Verdana" w:cs="Segoe UI"/>
          <w:kern w:val="0"/>
          <w:lang w:eastAsia="es-CO"/>
          <w14:ligatures w14:val="none"/>
        </w:rPr>
        <w:tab/>
        <w:t xml:space="preserve">anualizada </w:t>
      </w:r>
      <w:r w:rsidR="00572FC0">
        <w:rPr>
          <w:rFonts w:ascii="Verdana" w:eastAsia="Times New Roman" w:hAnsi="Verdana" w:cs="Segoe UI"/>
          <w:kern w:val="0"/>
          <w:lang w:eastAsia="es-CO"/>
          <w14:ligatures w14:val="none"/>
        </w:rPr>
        <w:t>para los supervisados deberá atender:</w:t>
      </w:r>
    </w:p>
    <w:p w14:paraId="541FEFCC" w14:textId="77777777" w:rsidR="00572FC0" w:rsidRDefault="00572FC0" w:rsidP="00EA7CD5">
      <w:pPr>
        <w:spacing w:after="0" w:line="240" w:lineRule="auto"/>
        <w:ind w:firstLine="708"/>
        <w:jc w:val="both"/>
        <w:textAlignment w:val="baseline"/>
        <w:rPr>
          <w:rFonts w:ascii="Verdana" w:eastAsia="Times New Roman" w:hAnsi="Verdana" w:cs="Segoe UI"/>
          <w:kern w:val="0"/>
          <w:lang w:eastAsia="es-CO"/>
          <w14:ligatures w14:val="none"/>
        </w:rPr>
      </w:pPr>
    </w:p>
    <w:p w14:paraId="328A66D8" w14:textId="77777777" w:rsidR="00572FC0" w:rsidRDefault="00572FC0" w:rsidP="00572FC0">
      <w:pPr>
        <w:tabs>
          <w:tab w:val="left" w:pos="1701"/>
        </w:tabs>
        <w:spacing w:after="0" w:line="240" w:lineRule="auto"/>
        <w:ind w:left="1416"/>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 xml:space="preserve">1. </w:t>
      </w:r>
      <w:r w:rsidR="009619DA" w:rsidRPr="00FA3C8C">
        <w:rPr>
          <w:rFonts w:ascii="Verdana" w:eastAsia="Times New Roman" w:hAnsi="Verdana" w:cs="Segoe UI"/>
          <w:b/>
          <w:bCs/>
          <w:kern w:val="0"/>
          <w:lang w:eastAsia="es-CO"/>
          <w14:ligatures w14:val="none"/>
        </w:rPr>
        <w:t>Periodo del reporte.</w:t>
      </w:r>
      <w:r w:rsidR="009619DA" w:rsidRPr="00CB4A82">
        <w:rPr>
          <w:rFonts w:ascii="Verdana" w:eastAsia="Times New Roman" w:hAnsi="Verdana" w:cs="Segoe UI"/>
          <w:kern w:val="0"/>
          <w:lang w:eastAsia="es-CO"/>
          <w14:ligatures w14:val="none"/>
        </w:rPr>
        <w:t xml:space="preserve"> La información contable y financiera correspondiente al final del ejercicio económico que deben reportar anualmente los sujetos objeto de supervisión corresponde al periodo comprendido entre el 1 de enero y 31 de diciembre de cada vigencia.</w:t>
      </w:r>
    </w:p>
    <w:p w14:paraId="265B1B8C" w14:textId="77777777" w:rsidR="00572FC0" w:rsidRDefault="00572FC0" w:rsidP="00572FC0">
      <w:pPr>
        <w:spacing w:after="0" w:line="240" w:lineRule="auto"/>
        <w:ind w:left="1416"/>
        <w:jc w:val="both"/>
        <w:textAlignment w:val="baseline"/>
        <w:rPr>
          <w:rFonts w:ascii="Verdana" w:eastAsia="Times New Roman" w:hAnsi="Verdana" w:cs="Segoe UI"/>
          <w:kern w:val="0"/>
          <w:lang w:eastAsia="es-CO"/>
          <w14:ligatures w14:val="none"/>
        </w:rPr>
      </w:pPr>
    </w:p>
    <w:p w14:paraId="56A04FBB" w14:textId="77777777" w:rsidR="00572FC0" w:rsidRDefault="005700F0" w:rsidP="00572FC0">
      <w:pPr>
        <w:spacing w:after="0" w:line="240" w:lineRule="auto"/>
        <w:ind w:left="1416"/>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En cualquier caso, l</w:t>
      </w:r>
      <w:r w:rsidRPr="00CB4A82">
        <w:rPr>
          <w:rFonts w:ascii="Verdana" w:eastAsia="Times New Roman" w:hAnsi="Verdana" w:cs="Segoe UI"/>
          <w:kern w:val="0"/>
          <w:lang w:eastAsia="es-CO"/>
          <w14:ligatures w14:val="none"/>
        </w:rPr>
        <w:t xml:space="preserve">a información financiera y contable debe estar expresada en </w:t>
      </w:r>
      <w:r>
        <w:rPr>
          <w:rFonts w:ascii="Verdana" w:eastAsia="Times New Roman" w:hAnsi="Verdana" w:cs="Segoe UI"/>
          <w:kern w:val="0"/>
          <w:lang w:eastAsia="es-CO"/>
          <w14:ligatures w14:val="none"/>
        </w:rPr>
        <w:t xml:space="preserve">pesos colombianos (COP) </w:t>
      </w:r>
      <w:r w:rsidRPr="00CB4A82">
        <w:rPr>
          <w:rFonts w:ascii="Verdana" w:eastAsia="Times New Roman" w:hAnsi="Verdana" w:cs="Segoe UI"/>
          <w:kern w:val="0"/>
          <w:lang w:eastAsia="es-CO"/>
          <w14:ligatures w14:val="none"/>
        </w:rPr>
        <w:t>y presentarse en forma comparativa con el ejercicio del año inmediatamente anterior, debidamente certificada y dictaminada.</w:t>
      </w:r>
    </w:p>
    <w:p w14:paraId="5A28FDC6" w14:textId="77777777" w:rsidR="00572FC0" w:rsidRDefault="00572FC0" w:rsidP="00572FC0">
      <w:pPr>
        <w:spacing w:after="0" w:line="240" w:lineRule="auto"/>
        <w:ind w:left="1416"/>
        <w:jc w:val="both"/>
        <w:textAlignment w:val="baseline"/>
        <w:rPr>
          <w:rFonts w:ascii="Verdana" w:eastAsia="Times New Roman" w:hAnsi="Verdana" w:cs="Segoe UI"/>
          <w:kern w:val="0"/>
          <w:lang w:eastAsia="es-CO"/>
          <w14:ligatures w14:val="none"/>
        </w:rPr>
      </w:pPr>
    </w:p>
    <w:p w14:paraId="7486840D" w14:textId="736590E3" w:rsidR="00572FC0" w:rsidRDefault="00572FC0" w:rsidP="00572FC0">
      <w:pPr>
        <w:spacing w:after="0" w:line="240" w:lineRule="auto"/>
        <w:ind w:left="1416"/>
        <w:jc w:val="both"/>
        <w:textAlignment w:val="baseline"/>
        <w:rPr>
          <w:rFonts w:ascii="Verdana" w:eastAsia="Times New Roman" w:hAnsi="Verdana" w:cs="Segoe UI"/>
          <w:kern w:val="0"/>
          <w:lang w:eastAsia="es-CO"/>
          <w14:ligatures w14:val="none"/>
        </w:rPr>
      </w:pPr>
      <w:r w:rsidRPr="00572FC0">
        <w:rPr>
          <w:rFonts w:ascii="Verdana" w:eastAsia="Times New Roman" w:hAnsi="Verdana" w:cs="Segoe UI"/>
          <w:b/>
          <w:bCs/>
          <w:kern w:val="0"/>
          <w:lang w:eastAsia="es-CO"/>
          <w14:ligatures w14:val="none"/>
        </w:rPr>
        <w:t>2.</w:t>
      </w:r>
      <w:r>
        <w:rPr>
          <w:rFonts w:ascii="Verdana" w:eastAsia="Times New Roman" w:hAnsi="Verdana" w:cs="Segoe UI"/>
          <w:kern w:val="0"/>
          <w:lang w:eastAsia="es-CO"/>
          <w14:ligatures w14:val="none"/>
        </w:rPr>
        <w:t xml:space="preserve"> </w:t>
      </w:r>
      <w:r w:rsidR="005700F0" w:rsidRPr="00FA3C8C">
        <w:rPr>
          <w:rFonts w:ascii="Verdana" w:eastAsia="Times New Roman" w:hAnsi="Verdana" w:cs="Segoe UI"/>
          <w:b/>
          <w:bCs/>
          <w:kern w:val="0"/>
          <w:lang w:eastAsia="es-CO"/>
          <w14:ligatures w14:val="none"/>
        </w:rPr>
        <w:t>Plazos de cargue y envío de la información.</w:t>
      </w:r>
      <w:r w:rsidR="005700F0" w:rsidRPr="00CB4A82">
        <w:rPr>
          <w:rFonts w:ascii="Verdana" w:eastAsia="Times New Roman" w:hAnsi="Verdana" w:cs="Segoe UI"/>
          <w:kern w:val="0"/>
          <w:lang w:eastAsia="es-CO"/>
          <w14:ligatures w14:val="none"/>
        </w:rPr>
        <w:t xml:space="preserve"> Teniendo en cuenta las funciones otorgadas a la Secretaría General a través del numeral 6 del artículo 23 del Decreto 2409 de 2018, a más tardar el 31 de enero de cada año, se publicarán en la página Web de la Superintendencia de Transporte los plazos que deberán ser tenidos en cuenta por los sujetos sometidos a supervisión de la Entidad para reportar la información subjetiva</w:t>
      </w:r>
      <w:r w:rsidR="008908E8">
        <w:rPr>
          <w:rFonts w:ascii="Verdana" w:eastAsia="Times New Roman" w:hAnsi="Verdana" w:cs="Segoe UI"/>
          <w:kern w:val="0"/>
          <w:lang w:eastAsia="es-CO"/>
          <w14:ligatures w14:val="none"/>
        </w:rPr>
        <w:t xml:space="preserve"> anualizada</w:t>
      </w:r>
      <w:r w:rsidR="005700F0" w:rsidRPr="00CB4A82">
        <w:rPr>
          <w:rFonts w:ascii="Verdana" w:eastAsia="Times New Roman" w:hAnsi="Verdana" w:cs="Segoe UI"/>
          <w:kern w:val="0"/>
          <w:lang w:eastAsia="es-CO"/>
          <w14:ligatures w14:val="none"/>
        </w:rPr>
        <w:t xml:space="preserve"> a través del Sistema Nacional de Supervisión al Transporte</w:t>
      </w:r>
      <w:r w:rsidR="005700F0">
        <w:rPr>
          <w:rFonts w:ascii="Verdana" w:eastAsia="Times New Roman" w:hAnsi="Verdana" w:cs="Segoe UI"/>
          <w:kern w:val="0"/>
          <w:lang w:eastAsia="es-CO"/>
          <w14:ligatures w14:val="none"/>
        </w:rPr>
        <w:t xml:space="preserve"> </w:t>
      </w:r>
      <w:r w:rsidR="005700F0" w:rsidRPr="00CB4A82">
        <w:rPr>
          <w:rFonts w:ascii="Verdana" w:eastAsia="Times New Roman" w:hAnsi="Verdana" w:cs="Segoe UI"/>
          <w:kern w:val="0"/>
          <w:lang w:eastAsia="es-CO"/>
          <w14:ligatures w14:val="none"/>
        </w:rPr>
        <w:t>de acuerdo con los últimos dígitos del NIT, sin tener en cuenta el dígito de verificación.</w:t>
      </w:r>
    </w:p>
    <w:p w14:paraId="6EA7BA58" w14:textId="77777777" w:rsidR="00572FC0" w:rsidRDefault="00572FC0" w:rsidP="00572FC0">
      <w:pPr>
        <w:spacing w:after="0" w:line="240" w:lineRule="auto"/>
        <w:ind w:left="1416"/>
        <w:jc w:val="both"/>
        <w:textAlignment w:val="baseline"/>
        <w:rPr>
          <w:rFonts w:ascii="Verdana" w:eastAsia="Times New Roman" w:hAnsi="Verdana" w:cs="Segoe UI"/>
          <w:b/>
          <w:bCs/>
          <w:kern w:val="0"/>
          <w:lang w:eastAsia="es-CO"/>
          <w14:ligatures w14:val="none"/>
        </w:rPr>
      </w:pPr>
    </w:p>
    <w:p w14:paraId="040C3C1E" w14:textId="40312810" w:rsidR="00AB3835" w:rsidRPr="00572FC0" w:rsidRDefault="00572FC0" w:rsidP="00572FC0">
      <w:pPr>
        <w:spacing w:after="0" w:line="240" w:lineRule="auto"/>
        <w:ind w:left="1416"/>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3.</w:t>
      </w:r>
      <w:r w:rsidR="009619DA" w:rsidRPr="009619DA">
        <w:rPr>
          <w:rFonts w:ascii="Verdana" w:eastAsia="Times New Roman" w:hAnsi="Verdana" w:cs="Segoe UI"/>
          <w:b/>
          <w:bCs/>
          <w:kern w:val="0"/>
          <w:lang w:eastAsia="es-CO"/>
          <w14:ligatures w14:val="none"/>
        </w:rPr>
        <w:t xml:space="preserve"> Anexos de información.</w:t>
      </w:r>
      <w:r w:rsidR="009619DA">
        <w:rPr>
          <w:rFonts w:ascii="Verdana" w:eastAsia="Times New Roman" w:hAnsi="Verdana" w:cs="Segoe UI"/>
          <w:kern w:val="0"/>
          <w:lang w:eastAsia="es-CO"/>
          <w14:ligatures w14:val="none"/>
        </w:rPr>
        <w:t xml:space="preserve"> </w:t>
      </w:r>
      <w:r w:rsidR="008A2F06" w:rsidRPr="00FA3C8C">
        <w:rPr>
          <w:rFonts w:ascii="Verdana" w:eastAsia="Times New Roman" w:hAnsi="Verdana" w:cs="Segoe UI"/>
          <w:kern w:val="0"/>
          <w:lang w:eastAsia="es-CO"/>
          <w14:ligatures w14:val="none"/>
        </w:rPr>
        <w:t xml:space="preserve">Los </w:t>
      </w:r>
      <w:r w:rsidR="00AB3835" w:rsidRPr="00FA3C8C">
        <w:rPr>
          <w:rFonts w:ascii="Verdana" w:eastAsia="Times New Roman" w:hAnsi="Verdana" w:cs="Segoe UI"/>
          <w:kern w:val="0"/>
          <w:lang w:eastAsia="es-CO"/>
          <w14:ligatures w14:val="none"/>
        </w:rPr>
        <w:t xml:space="preserve">supervisados deberán reportar de manera digital, a través del Sistema Nacional de Supervisión al Transporte, </w:t>
      </w:r>
      <w:r w:rsidR="008A2F06" w:rsidRPr="00FA3C8C">
        <w:rPr>
          <w:rFonts w:ascii="Verdana" w:eastAsia="Times New Roman" w:hAnsi="Verdana" w:cs="Segoe UI"/>
          <w:kern w:val="0"/>
          <w:lang w:eastAsia="es-CO"/>
          <w14:ligatures w14:val="none"/>
        </w:rPr>
        <w:t>los siguientes anexos de información:</w:t>
      </w:r>
    </w:p>
    <w:p w14:paraId="13DA8B6C" w14:textId="77777777" w:rsidR="00CB4A82" w:rsidRPr="00CB4A82" w:rsidRDefault="00CB4A82" w:rsidP="00FA3C8C">
      <w:pPr>
        <w:pStyle w:val="Prrafodelista"/>
        <w:spacing w:after="0" w:line="240" w:lineRule="auto"/>
        <w:ind w:left="360"/>
        <w:jc w:val="both"/>
        <w:textAlignment w:val="baseline"/>
        <w:rPr>
          <w:rFonts w:ascii="Verdana" w:eastAsia="Times New Roman" w:hAnsi="Verdana" w:cs="Segoe UI"/>
          <w:kern w:val="0"/>
          <w:lang w:eastAsia="es-CO"/>
          <w14:ligatures w14:val="none"/>
        </w:rPr>
      </w:pPr>
    </w:p>
    <w:p w14:paraId="42237112" w14:textId="77777777" w:rsidR="00CB4A82" w:rsidRPr="00CB4A82" w:rsidRDefault="00CB4A82" w:rsidP="00FE4BDD">
      <w:pPr>
        <w:spacing w:after="0" w:line="240" w:lineRule="auto"/>
        <w:ind w:left="1416"/>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a.</w:t>
      </w:r>
      <w:r w:rsidRPr="00CB4A82">
        <w:rPr>
          <w:rFonts w:ascii="Verdana" w:eastAsia="Times New Roman" w:hAnsi="Verdana" w:cs="Segoe UI"/>
          <w:kern w:val="0"/>
          <w:lang w:eastAsia="es-CO"/>
          <w14:ligatures w14:val="none"/>
        </w:rPr>
        <w:tab/>
        <w:t>Estado de situación financiera.</w:t>
      </w:r>
    </w:p>
    <w:p w14:paraId="64B59A46" w14:textId="77777777" w:rsidR="00CB4A82" w:rsidRPr="00CB4A82" w:rsidRDefault="00CB4A82" w:rsidP="00CB4A82">
      <w:pPr>
        <w:spacing w:after="0" w:line="240" w:lineRule="auto"/>
        <w:ind w:left="708"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b.</w:t>
      </w:r>
      <w:r w:rsidRPr="00CB4A82">
        <w:rPr>
          <w:rFonts w:ascii="Verdana" w:eastAsia="Times New Roman" w:hAnsi="Verdana" w:cs="Segoe UI"/>
          <w:kern w:val="0"/>
          <w:lang w:eastAsia="es-CO"/>
          <w14:ligatures w14:val="none"/>
        </w:rPr>
        <w:tab/>
        <w:t>Estado de resultados y estado de resultados integral.</w:t>
      </w:r>
    </w:p>
    <w:p w14:paraId="520AF8E9" w14:textId="77777777" w:rsidR="00527555" w:rsidRDefault="00CB4A82" w:rsidP="00527555">
      <w:pPr>
        <w:spacing w:after="0" w:line="240" w:lineRule="auto"/>
        <w:ind w:left="708"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c.</w:t>
      </w:r>
      <w:r w:rsidRPr="00CB4A82">
        <w:rPr>
          <w:rFonts w:ascii="Verdana" w:eastAsia="Times New Roman" w:hAnsi="Verdana" w:cs="Segoe UI"/>
          <w:kern w:val="0"/>
          <w:lang w:eastAsia="es-CO"/>
          <w14:ligatures w14:val="none"/>
        </w:rPr>
        <w:tab/>
        <w:t>Estado de flujo de efectivo- método directo e indirecto.</w:t>
      </w:r>
    </w:p>
    <w:p w14:paraId="02C8318E" w14:textId="77777777" w:rsidR="00527555" w:rsidRDefault="00CB4A82" w:rsidP="00527555">
      <w:pPr>
        <w:spacing w:after="0" w:line="240" w:lineRule="auto"/>
        <w:ind w:left="708"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d.</w:t>
      </w:r>
      <w:r w:rsidRPr="00CB4A82">
        <w:rPr>
          <w:rFonts w:ascii="Verdana" w:eastAsia="Times New Roman" w:hAnsi="Verdana" w:cs="Segoe UI"/>
          <w:kern w:val="0"/>
          <w:lang w:eastAsia="es-CO"/>
          <w14:ligatures w14:val="none"/>
        </w:rPr>
        <w:tab/>
        <w:t>Estado de cambios en el patrimonio.</w:t>
      </w:r>
    </w:p>
    <w:p w14:paraId="38108BF4" w14:textId="77777777" w:rsidR="00527555" w:rsidRDefault="00CB4A82" w:rsidP="00527555">
      <w:pPr>
        <w:spacing w:after="0" w:line="240" w:lineRule="auto"/>
        <w:ind w:left="708"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e.</w:t>
      </w:r>
      <w:r w:rsidRPr="00CB4A82">
        <w:rPr>
          <w:rFonts w:ascii="Verdana" w:eastAsia="Times New Roman" w:hAnsi="Verdana" w:cs="Segoe UI"/>
          <w:kern w:val="0"/>
          <w:lang w:eastAsia="es-CO"/>
          <w14:ligatures w14:val="none"/>
        </w:rPr>
        <w:tab/>
        <w:t>Revelaciones y/o notas a los estados financieros.</w:t>
      </w:r>
    </w:p>
    <w:p w14:paraId="61315D48" w14:textId="77777777" w:rsidR="00527555" w:rsidRDefault="00CB4A82" w:rsidP="00527555">
      <w:pPr>
        <w:spacing w:after="0" w:line="240" w:lineRule="auto"/>
        <w:ind w:left="708"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f.</w:t>
      </w:r>
      <w:r w:rsidRPr="00CB4A82">
        <w:rPr>
          <w:rFonts w:ascii="Verdana" w:eastAsia="Times New Roman" w:hAnsi="Verdana" w:cs="Segoe UI"/>
          <w:kern w:val="0"/>
          <w:lang w:eastAsia="es-CO"/>
          <w14:ligatures w14:val="none"/>
        </w:rPr>
        <w:tab/>
        <w:t>Certificación de cumplimiento.</w:t>
      </w:r>
    </w:p>
    <w:p w14:paraId="4C43BDB2" w14:textId="77777777" w:rsidR="00527555" w:rsidRDefault="00CB4A82" w:rsidP="00527555">
      <w:pPr>
        <w:spacing w:after="0" w:line="240" w:lineRule="auto"/>
        <w:ind w:left="708"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g.</w:t>
      </w:r>
      <w:r w:rsidRPr="00CB4A82">
        <w:rPr>
          <w:rFonts w:ascii="Verdana" w:eastAsia="Times New Roman" w:hAnsi="Verdana" w:cs="Segoe UI"/>
          <w:kern w:val="0"/>
          <w:lang w:eastAsia="es-CO"/>
          <w14:ligatures w14:val="none"/>
        </w:rPr>
        <w:tab/>
        <w:t>Políticas contables.</w:t>
      </w:r>
    </w:p>
    <w:p w14:paraId="1A33812B" w14:textId="77777777" w:rsidR="00527555" w:rsidRDefault="00CB4A82" w:rsidP="00527555">
      <w:pPr>
        <w:spacing w:after="0" w:line="240" w:lineRule="auto"/>
        <w:ind w:left="708"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h.</w:t>
      </w:r>
      <w:r w:rsidRPr="00CB4A82">
        <w:rPr>
          <w:rFonts w:ascii="Verdana" w:eastAsia="Times New Roman" w:hAnsi="Verdana" w:cs="Segoe UI"/>
          <w:kern w:val="0"/>
          <w:lang w:eastAsia="es-CO"/>
          <w14:ligatures w14:val="none"/>
        </w:rPr>
        <w:tab/>
        <w:t>Dictamen del revisor fiscal.</w:t>
      </w:r>
    </w:p>
    <w:p w14:paraId="2E47D978" w14:textId="77777777" w:rsidR="00527555" w:rsidRDefault="00CB4A82" w:rsidP="00527555">
      <w:pPr>
        <w:spacing w:after="0" w:line="240" w:lineRule="auto"/>
        <w:ind w:left="708"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i.</w:t>
      </w:r>
      <w:r w:rsidRPr="00CB4A82">
        <w:rPr>
          <w:rFonts w:ascii="Verdana" w:eastAsia="Times New Roman" w:hAnsi="Verdana" w:cs="Segoe UI"/>
          <w:kern w:val="0"/>
          <w:lang w:eastAsia="es-CO"/>
          <w14:ligatures w14:val="none"/>
        </w:rPr>
        <w:tab/>
        <w:t>Informe de gestión</w:t>
      </w:r>
      <w:r>
        <w:rPr>
          <w:rStyle w:val="Refdenotaalpie"/>
          <w:rFonts w:ascii="Verdana" w:eastAsia="Times New Roman" w:hAnsi="Verdana" w:cs="Segoe UI"/>
          <w:kern w:val="0"/>
          <w:lang w:eastAsia="es-CO"/>
          <w14:ligatures w14:val="none"/>
        </w:rPr>
        <w:footnoteReference w:id="2"/>
      </w:r>
      <w:r w:rsidRPr="00CB4A82">
        <w:rPr>
          <w:rFonts w:ascii="Verdana" w:eastAsia="Times New Roman" w:hAnsi="Verdana" w:cs="Segoe UI"/>
          <w:kern w:val="0"/>
          <w:lang w:eastAsia="es-CO"/>
          <w14:ligatures w14:val="none"/>
        </w:rPr>
        <w:t>.</w:t>
      </w:r>
    </w:p>
    <w:p w14:paraId="1FC26C95" w14:textId="237A84DD" w:rsidR="00CB4A82" w:rsidRDefault="00CB4A82" w:rsidP="00527555">
      <w:pPr>
        <w:spacing w:after="0" w:line="240" w:lineRule="auto"/>
        <w:ind w:left="2124" w:hanging="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j.</w:t>
      </w:r>
      <w:r w:rsidRPr="00CB4A82">
        <w:rPr>
          <w:rFonts w:ascii="Verdana" w:eastAsia="Times New Roman" w:hAnsi="Verdana" w:cs="Segoe UI"/>
          <w:kern w:val="0"/>
          <w:lang w:eastAsia="es-CO"/>
          <w14:ligatures w14:val="none"/>
        </w:rPr>
        <w:tab/>
        <w:t>Proyecto de distribución de utilidades para empresas o de excedentes para</w:t>
      </w:r>
      <w:r>
        <w:rPr>
          <w:rFonts w:ascii="Verdana" w:eastAsia="Times New Roman" w:hAnsi="Verdana" w:cs="Segoe UI"/>
          <w:kern w:val="0"/>
          <w:lang w:eastAsia="es-CO"/>
          <w14:ligatures w14:val="none"/>
        </w:rPr>
        <w:t xml:space="preserve"> </w:t>
      </w:r>
      <w:r w:rsidRPr="00CB4A82">
        <w:rPr>
          <w:rFonts w:ascii="Verdana" w:eastAsia="Times New Roman" w:hAnsi="Verdana" w:cs="Segoe UI"/>
          <w:kern w:val="0"/>
          <w:lang w:eastAsia="es-CO"/>
          <w14:ligatures w14:val="none"/>
        </w:rPr>
        <w:t>cooperativas.</w:t>
      </w:r>
    </w:p>
    <w:p w14:paraId="5733D5BC" w14:textId="77777777" w:rsidR="00527555" w:rsidRDefault="00CB4A82" w:rsidP="00527555">
      <w:pPr>
        <w:spacing w:after="0" w:line="240" w:lineRule="auto"/>
        <w:ind w:left="2124" w:hanging="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k.</w:t>
      </w:r>
      <w:r w:rsidRPr="00CB4A82">
        <w:rPr>
          <w:rFonts w:ascii="Verdana" w:eastAsia="Times New Roman" w:hAnsi="Verdana" w:cs="Segoe UI"/>
          <w:kern w:val="0"/>
          <w:lang w:eastAsia="es-CO"/>
          <w14:ligatures w14:val="none"/>
        </w:rPr>
        <w:tab/>
        <w:t>Litigios o reclamaciones, indicando el juzgado, la fecha, causa, cuantía y estado actual de los procesos.</w:t>
      </w:r>
    </w:p>
    <w:p w14:paraId="162430FD" w14:textId="77777777" w:rsidR="00527555" w:rsidRDefault="00CB4A82" w:rsidP="00527555">
      <w:pPr>
        <w:spacing w:after="0" w:line="240" w:lineRule="auto"/>
        <w:ind w:left="2124" w:hanging="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l.</w:t>
      </w:r>
      <w:r w:rsidRPr="00CB4A82">
        <w:rPr>
          <w:rFonts w:ascii="Verdana" w:eastAsia="Times New Roman" w:hAnsi="Verdana" w:cs="Segoe UI"/>
          <w:kern w:val="0"/>
          <w:lang w:eastAsia="es-CO"/>
          <w14:ligatures w14:val="none"/>
        </w:rPr>
        <w:tab/>
        <w:t>Declaración de renta correspondiente al año de la información reportada.</w:t>
      </w:r>
    </w:p>
    <w:p w14:paraId="7B520E20" w14:textId="77777777" w:rsidR="00527555" w:rsidRDefault="00CB4A82" w:rsidP="00527555">
      <w:pPr>
        <w:spacing w:after="0" w:line="240" w:lineRule="auto"/>
        <w:ind w:left="2124" w:hanging="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m.</w:t>
      </w:r>
      <w:r w:rsidRPr="00CB4A82">
        <w:rPr>
          <w:rFonts w:ascii="Verdana" w:eastAsia="Times New Roman" w:hAnsi="Verdana" w:cs="Segoe UI"/>
          <w:kern w:val="0"/>
          <w:lang w:eastAsia="es-CO"/>
          <w14:ligatures w14:val="none"/>
        </w:rPr>
        <w:tab/>
        <w:t>Composición accionaria</w:t>
      </w:r>
      <w:r>
        <w:rPr>
          <w:rStyle w:val="Refdenotaalpie"/>
          <w:rFonts w:ascii="Verdana" w:eastAsia="Times New Roman" w:hAnsi="Verdana" w:cs="Segoe UI"/>
          <w:kern w:val="0"/>
          <w:lang w:eastAsia="es-CO"/>
          <w14:ligatures w14:val="none"/>
        </w:rPr>
        <w:footnoteReference w:id="3"/>
      </w:r>
      <w:r w:rsidRPr="00CB4A82">
        <w:rPr>
          <w:rFonts w:ascii="Verdana" w:eastAsia="Times New Roman" w:hAnsi="Verdana" w:cs="Segoe UI"/>
          <w:kern w:val="0"/>
          <w:lang w:eastAsia="es-CO"/>
          <w14:ligatures w14:val="none"/>
        </w:rPr>
        <w:t>.</w:t>
      </w:r>
    </w:p>
    <w:p w14:paraId="7BB0EC7F" w14:textId="77777777" w:rsidR="00527555" w:rsidRDefault="00CB4A82" w:rsidP="00527555">
      <w:pPr>
        <w:spacing w:after="0" w:line="240" w:lineRule="auto"/>
        <w:ind w:left="2124" w:hanging="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n.</w:t>
      </w:r>
      <w:r w:rsidRPr="00CB4A82">
        <w:rPr>
          <w:rFonts w:ascii="Verdana" w:eastAsia="Times New Roman" w:hAnsi="Verdana" w:cs="Segoe UI"/>
          <w:kern w:val="0"/>
          <w:lang w:eastAsia="es-CO"/>
          <w14:ligatures w14:val="none"/>
        </w:rPr>
        <w:tab/>
        <w:t>Acta de asamblea de aprobación de estados financieros,</w:t>
      </w:r>
    </w:p>
    <w:p w14:paraId="1F8A0CB7" w14:textId="6ACDFEB2" w:rsidR="00CB4A82" w:rsidRDefault="00CB4A82" w:rsidP="00527555">
      <w:pPr>
        <w:spacing w:after="0" w:line="240" w:lineRule="auto"/>
        <w:ind w:left="2124" w:hanging="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o.</w:t>
      </w:r>
      <w:r w:rsidRPr="00CB4A82">
        <w:rPr>
          <w:rFonts w:ascii="Verdana" w:eastAsia="Times New Roman" w:hAnsi="Verdana" w:cs="Segoe UI"/>
          <w:kern w:val="0"/>
          <w:lang w:eastAsia="es-CO"/>
          <w14:ligatures w14:val="none"/>
        </w:rPr>
        <w:tab/>
        <w:t>Información Complementaria Financiera para NIIF1, NIIF2 y NIIF3 compuesta por:</w:t>
      </w:r>
    </w:p>
    <w:p w14:paraId="6BDA87F1" w14:textId="60BF220C" w:rsidR="00CB4A82" w:rsidRPr="00CB4A82" w:rsidRDefault="00CB4A82" w:rsidP="00527555">
      <w:pPr>
        <w:spacing w:after="0" w:line="240" w:lineRule="auto"/>
        <w:ind w:left="2124"/>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a.</w:t>
      </w:r>
      <w:r w:rsidRPr="00CB4A82">
        <w:rPr>
          <w:rFonts w:ascii="Verdana" w:eastAsia="Times New Roman" w:hAnsi="Verdana" w:cs="Segoe UI"/>
          <w:kern w:val="0"/>
          <w:lang w:eastAsia="es-CO"/>
          <w14:ligatures w14:val="none"/>
        </w:rPr>
        <w:tab/>
        <w:t>Información financiera complementaria (año actual y año comparativo):</w:t>
      </w:r>
    </w:p>
    <w:p w14:paraId="399E2156" w14:textId="77777777" w:rsidR="00CB4A82" w:rsidRP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i.</w:t>
      </w:r>
      <w:r w:rsidRPr="00CB4A82">
        <w:rPr>
          <w:rFonts w:ascii="Verdana" w:eastAsia="Times New Roman" w:hAnsi="Verdana" w:cs="Segoe UI"/>
          <w:kern w:val="0"/>
          <w:lang w:eastAsia="es-CO"/>
          <w14:ligatures w14:val="none"/>
        </w:rPr>
        <w:tab/>
        <w:t>Ingresos No Operacionales</w:t>
      </w:r>
    </w:p>
    <w:p w14:paraId="0271B298" w14:textId="77777777" w:rsidR="00CB4A82" w:rsidRP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ii.</w:t>
      </w:r>
      <w:r w:rsidRPr="00CB4A82">
        <w:rPr>
          <w:rFonts w:ascii="Verdana" w:eastAsia="Times New Roman" w:hAnsi="Verdana" w:cs="Segoe UI"/>
          <w:kern w:val="0"/>
          <w:lang w:eastAsia="es-CO"/>
          <w14:ligatures w14:val="none"/>
        </w:rPr>
        <w:tab/>
        <w:t>Gastos No Operacionales</w:t>
      </w:r>
    </w:p>
    <w:p w14:paraId="5EDD163B" w14:textId="77777777" w:rsidR="00CB4A82" w:rsidRP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lastRenderedPageBreak/>
        <w:t>iii.</w:t>
      </w:r>
      <w:r w:rsidRPr="00CB4A82">
        <w:rPr>
          <w:rFonts w:ascii="Verdana" w:eastAsia="Times New Roman" w:hAnsi="Verdana" w:cs="Segoe UI"/>
          <w:kern w:val="0"/>
          <w:lang w:eastAsia="es-CO"/>
          <w14:ligatures w14:val="none"/>
        </w:rPr>
        <w:tab/>
        <w:t>Provisión impuesto renta</w:t>
      </w:r>
    </w:p>
    <w:p w14:paraId="607C99D6" w14:textId="77777777" w:rsid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iv.</w:t>
      </w:r>
      <w:r w:rsidRPr="00CB4A82">
        <w:rPr>
          <w:rFonts w:ascii="Verdana" w:eastAsia="Times New Roman" w:hAnsi="Verdana" w:cs="Segoe UI"/>
          <w:kern w:val="0"/>
          <w:lang w:eastAsia="es-CO"/>
          <w14:ligatures w14:val="none"/>
        </w:rPr>
        <w:tab/>
        <w:t>Amortizaciones</w:t>
      </w:r>
    </w:p>
    <w:p w14:paraId="24A46A63" w14:textId="77777777" w:rsid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v.</w:t>
      </w:r>
      <w:r w:rsidRPr="00CB4A82">
        <w:rPr>
          <w:rFonts w:ascii="Verdana" w:eastAsia="Times New Roman" w:hAnsi="Verdana" w:cs="Segoe UI"/>
          <w:kern w:val="0"/>
          <w:lang w:eastAsia="es-CO"/>
          <w14:ligatures w14:val="none"/>
        </w:rPr>
        <w:tab/>
        <w:t>Depreciaciones</w:t>
      </w:r>
    </w:p>
    <w:p w14:paraId="68369622" w14:textId="77777777" w:rsid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vi.</w:t>
      </w:r>
      <w:r w:rsidRPr="00CB4A82">
        <w:rPr>
          <w:rFonts w:ascii="Verdana" w:eastAsia="Times New Roman" w:hAnsi="Verdana" w:cs="Segoe UI"/>
          <w:kern w:val="0"/>
          <w:lang w:eastAsia="es-CO"/>
          <w14:ligatures w14:val="none"/>
        </w:rPr>
        <w:tab/>
        <w:t>Cuentas por Cobrar Operacionales</w:t>
      </w:r>
    </w:p>
    <w:p w14:paraId="5DE00DF6" w14:textId="77777777" w:rsid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vii.</w:t>
      </w:r>
      <w:r w:rsidRPr="00CB4A82">
        <w:rPr>
          <w:rFonts w:ascii="Verdana" w:eastAsia="Times New Roman" w:hAnsi="Verdana" w:cs="Segoe UI"/>
          <w:kern w:val="0"/>
          <w:lang w:eastAsia="es-CO"/>
          <w14:ligatures w14:val="none"/>
        </w:rPr>
        <w:tab/>
        <w:t>Cuentas por Pagar Comerciales</w:t>
      </w:r>
    </w:p>
    <w:p w14:paraId="2F6C16A8" w14:textId="77777777" w:rsid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viii.</w:t>
      </w:r>
      <w:r w:rsidRPr="00CB4A82">
        <w:rPr>
          <w:rFonts w:ascii="Verdana" w:eastAsia="Times New Roman" w:hAnsi="Verdana" w:cs="Segoe UI"/>
          <w:kern w:val="0"/>
          <w:lang w:eastAsia="es-CO"/>
          <w14:ligatures w14:val="none"/>
        </w:rPr>
        <w:tab/>
        <w:t>Deuda Financiera</w:t>
      </w:r>
    </w:p>
    <w:p w14:paraId="37F27890" w14:textId="77777777" w:rsid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ix.</w:t>
      </w:r>
      <w:r w:rsidRPr="00CB4A82">
        <w:rPr>
          <w:rFonts w:ascii="Verdana" w:eastAsia="Times New Roman" w:hAnsi="Verdana" w:cs="Segoe UI"/>
          <w:kern w:val="0"/>
          <w:lang w:eastAsia="es-CO"/>
          <w14:ligatures w14:val="none"/>
        </w:rPr>
        <w:tab/>
        <w:t>Intereses de la deuda</w:t>
      </w:r>
    </w:p>
    <w:p w14:paraId="5D2AB3A4" w14:textId="77777777" w:rsidR="00CB4A82" w:rsidRDefault="00CB4A82" w:rsidP="00CB4A82">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x.</w:t>
      </w:r>
      <w:r w:rsidRPr="00CB4A82">
        <w:rPr>
          <w:rFonts w:ascii="Verdana" w:eastAsia="Times New Roman" w:hAnsi="Verdana" w:cs="Segoe UI"/>
          <w:kern w:val="0"/>
          <w:lang w:eastAsia="es-CO"/>
          <w14:ligatures w14:val="none"/>
        </w:rPr>
        <w:tab/>
        <w:t>Dictamen RF Vigía</w:t>
      </w:r>
    </w:p>
    <w:p w14:paraId="799643EB" w14:textId="77777777" w:rsidR="00527555" w:rsidRDefault="00CB4A82" w:rsidP="00527555">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xi.</w:t>
      </w:r>
      <w:r w:rsidRPr="00CB4A82">
        <w:rPr>
          <w:rFonts w:ascii="Verdana" w:eastAsia="Times New Roman" w:hAnsi="Verdana" w:cs="Segoe UI"/>
          <w:kern w:val="0"/>
          <w:lang w:eastAsia="es-CO"/>
          <w14:ligatures w14:val="none"/>
        </w:rPr>
        <w:tab/>
        <w:t>Opinión Dictamen</w:t>
      </w:r>
    </w:p>
    <w:p w14:paraId="0B77C4A8" w14:textId="77777777" w:rsidR="00527555" w:rsidRDefault="00CB4A82" w:rsidP="00527555">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xii.</w:t>
      </w:r>
      <w:r w:rsidRPr="00CB4A82">
        <w:rPr>
          <w:rFonts w:ascii="Verdana" w:eastAsia="Times New Roman" w:hAnsi="Verdana" w:cs="Segoe UI"/>
          <w:kern w:val="0"/>
          <w:lang w:eastAsia="es-CO"/>
          <w14:ligatures w14:val="none"/>
        </w:rPr>
        <w:tab/>
        <w:t>Contenido Salvedad Dictamen</w:t>
      </w:r>
    </w:p>
    <w:p w14:paraId="636B7968" w14:textId="77777777" w:rsidR="00527555" w:rsidRDefault="00CB4A82" w:rsidP="00527555">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xiii.</w:t>
      </w:r>
      <w:r w:rsidRPr="00CB4A82">
        <w:rPr>
          <w:rFonts w:ascii="Verdana" w:eastAsia="Times New Roman" w:hAnsi="Verdana" w:cs="Segoe UI"/>
          <w:kern w:val="0"/>
          <w:lang w:eastAsia="es-CO"/>
          <w14:ligatures w14:val="none"/>
        </w:rPr>
        <w:tab/>
        <w:t>Párrafo énfasis dictamen</w:t>
      </w:r>
    </w:p>
    <w:p w14:paraId="2DB4ED60" w14:textId="3E97DFA4" w:rsidR="00CB4A82" w:rsidRPr="00CB4A82" w:rsidRDefault="00CB4A82" w:rsidP="00527555">
      <w:pPr>
        <w:spacing w:after="0" w:line="240" w:lineRule="auto"/>
        <w:ind w:left="1416" w:firstLine="708"/>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xiv.</w:t>
      </w:r>
      <w:r w:rsidRPr="00CB4A82">
        <w:rPr>
          <w:rFonts w:ascii="Verdana" w:eastAsia="Times New Roman" w:hAnsi="Verdana" w:cs="Segoe UI"/>
          <w:kern w:val="0"/>
          <w:lang w:eastAsia="es-CO"/>
          <w14:ligatures w14:val="none"/>
        </w:rPr>
        <w:tab/>
        <w:t>Hipótesis negocio en marcha</w:t>
      </w:r>
    </w:p>
    <w:p w14:paraId="5F0572C3" w14:textId="77777777" w:rsidR="00527555" w:rsidRDefault="00527555" w:rsidP="00CB4A82">
      <w:pPr>
        <w:spacing w:after="0" w:line="240" w:lineRule="auto"/>
        <w:jc w:val="both"/>
        <w:textAlignment w:val="baseline"/>
        <w:rPr>
          <w:rFonts w:ascii="Verdana" w:eastAsia="Times New Roman" w:hAnsi="Verdana" w:cs="Segoe UI"/>
          <w:kern w:val="0"/>
          <w:lang w:eastAsia="es-CO"/>
          <w14:ligatures w14:val="none"/>
        </w:rPr>
      </w:pPr>
    </w:p>
    <w:p w14:paraId="0ABC4DF2" w14:textId="38243657" w:rsidR="00CB4A82" w:rsidRDefault="00CB4A82" w:rsidP="00FA3C8C">
      <w:pPr>
        <w:spacing w:after="0" w:line="240" w:lineRule="auto"/>
        <w:ind w:left="2124"/>
        <w:jc w:val="both"/>
        <w:textAlignment w:val="baseline"/>
        <w:rPr>
          <w:rFonts w:ascii="Verdana" w:eastAsia="Times New Roman" w:hAnsi="Verdana" w:cs="Segoe UI"/>
          <w:kern w:val="0"/>
          <w:lang w:eastAsia="es-CO"/>
          <w14:ligatures w14:val="none"/>
        </w:rPr>
      </w:pPr>
      <w:r w:rsidRPr="00CB4A82">
        <w:rPr>
          <w:rFonts w:ascii="Verdana" w:eastAsia="Times New Roman" w:hAnsi="Verdana" w:cs="Segoe UI"/>
          <w:kern w:val="0"/>
          <w:lang w:eastAsia="es-CO"/>
          <w14:ligatures w14:val="none"/>
        </w:rPr>
        <w:t>b.</w:t>
      </w:r>
      <w:r w:rsidRPr="00CB4A82">
        <w:rPr>
          <w:rFonts w:ascii="Verdana" w:eastAsia="Times New Roman" w:hAnsi="Verdana" w:cs="Segoe UI"/>
          <w:kern w:val="0"/>
          <w:lang w:eastAsia="es-CO"/>
          <w14:ligatures w14:val="none"/>
        </w:rPr>
        <w:tab/>
        <w:t>Información complementaria Pensional, en donde se pregunta si el supervisado cuenta con pensionados en su nómina (año actual y comparativo)</w:t>
      </w:r>
    </w:p>
    <w:p w14:paraId="1CB393D8" w14:textId="77777777" w:rsidR="00E724B5" w:rsidRDefault="00E724B5" w:rsidP="006810F2">
      <w:pPr>
        <w:spacing w:after="0" w:line="240" w:lineRule="auto"/>
        <w:jc w:val="both"/>
        <w:textAlignment w:val="baseline"/>
        <w:rPr>
          <w:rFonts w:ascii="Verdana" w:eastAsia="Times New Roman" w:hAnsi="Verdana" w:cs="Segoe UI"/>
          <w:kern w:val="0"/>
          <w:lang w:eastAsia="es-CO"/>
          <w14:ligatures w14:val="none"/>
        </w:rPr>
      </w:pPr>
    </w:p>
    <w:p w14:paraId="77E41956" w14:textId="1494B6D9" w:rsidR="00FE4BDD" w:rsidRPr="00FA3C8C" w:rsidRDefault="00C31B00" w:rsidP="00572FC0">
      <w:pPr>
        <w:spacing w:after="0" w:line="240" w:lineRule="auto"/>
        <w:ind w:left="708"/>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4.1.1.1.</w:t>
      </w:r>
      <w:r w:rsidR="00572FC0">
        <w:rPr>
          <w:rFonts w:ascii="Verdana" w:eastAsia="Times New Roman" w:hAnsi="Verdana" w:cs="Segoe UI"/>
          <w:b/>
          <w:bCs/>
          <w:kern w:val="0"/>
          <w:lang w:eastAsia="es-CO"/>
          <w14:ligatures w14:val="none"/>
        </w:rPr>
        <w:t>1</w:t>
      </w:r>
      <w:r>
        <w:rPr>
          <w:rFonts w:ascii="Verdana" w:eastAsia="Times New Roman" w:hAnsi="Verdana" w:cs="Segoe UI"/>
          <w:b/>
          <w:bCs/>
          <w:kern w:val="0"/>
          <w:lang w:eastAsia="es-CO"/>
          <w14:ligatures w14:val="none"/>
        </w:rPr>
        <w:t xml:space="preserve"> </w:t>
      </w:r>
      <w:r w:rsidR="00425D76" w:rsidRPr="00FA3C8C">
        <w:rPr>
          <w:rFonts w:ascii="Verdana" w:eastAsia="Times New Roman" w:hAnsi="Verdana" w:cs="Segoe UI"/>
          <w:b/>
          <w:bCs/>
          <w:kern w:val="0"/>
          <w:lang w:eastAsia="es-CO"/>
          <w14:ligatures w14:val="none"/>
        </w:rPr>
        <w:t>Modelos de negocios especiales</w:t>
      </w:r>
      <w:r w:rsidR="00FE4BDD" w:rsidRPr="00FA3C8C">
        <w:rPr>
          <w:rFonts w:ascii="Verdana" w:eastAsia="Times New Roman" w:hAnsi="Verdana" w:cs="Segoe UI"/>
          <w:kern w:val="0"/>
          <w:lang w:eastAsia="es-CO"/>
          <w14:ligatures w14:val="none"/>
        </w:rPr>
        <w:t>. Los modelos de negocios especiales se caracterizan por su singularidad y la adopción de enfoques no convencionales para la prestación del servicio, creación y entrega de valor. Este modelo de vigilancia se determina por la Superintendencia de Transporte, para aquellas organizaciones que presentan características específicas bien sea por necesidades del servicio, el tamaño de la organización, la participación en el mercado, su resultado del manejo contable, el tipo de acreditación como prestación del servicio o por control de organización trasnacionales, cumplan alguno de los parámetros descritos a continuación:</w:t>
      </w:r>
    </w:p>
    <w:p w14:paraId="03DE781B" w14:textId="77777777" w:rsidR="00FE4BDD" w:rsidRDefault="00FE4BDD" w:rsidP="00FE4BDD">
      <w:pPr>
        <w:pStyle w:val="Prrafodelista"/>
        <w:spacing w:after="0" w:line="240" w:lineRule="auto"/>
        <w:ind w:left="1068"/>
        <w:jc w:val="both"/>
        <w:textAlignment w:val="baseline"/>
        <w:rPr>
          <w:rFonts w:ascii="Verdana" w:eastAsia="Times New Roman" w:hAnsi="Verdana" w:cs="Segoe UI"/>
          <w:kern w:val="0"/>
          <w:lang w:eastAsia="es-CO"/>
          <w14:ligatures w14:val="none"/>
        </w:rPr>
      </w:pPr>
    </w:p>
    <w:p w14:paraId="463555A5" w14:textId="371A4376" w:rsidR="00FE4BDD" w:rsidRDefault="00FE4BDD" w:rsidP="00FE4BDD">
      <w:pPr>
        <w:pStyle w:val="Prrafodelista"/>
        <w:numPr>
          <w:ilvl w:val="0"/>
          <w:numId w:val="8"/>
        </w:numPr>
        <w:spacing w:after="0" w:line="240" w:lineRule="auto"/>
        <w:jc w:val="both"/>
        <w:textAlignment w:val="baseline"/>
        <w:rPr>
          <w:rFonts w:ascii="Verdana" w:eastAsia="Times New Roman" w:hAnsi="Verdana" w:cs="Segoe UI"/>
          <w:kern w:val="0"/>
          <w:lang w:eastAsia="es-CO"/>
          <w14:ligatures w14:val="none"/>
        </w:rPr>
      </w:pPr>
      <w:r w:rsidRPr="00FE4BDD">
        <w:rPr>
          <w:rFonts w:ascii="Verdana" w:eastAsia="Times New Roman" w:hAnsi="Verdana" w:cs="Segoe UI"/>
          <w:kern w:val="0"/>
          <w:lang w:eastAsia="es-CO"/>
          <w14:ligatures w14:val="none"/>
        </w:rPr>
        <w:t xml:space="preserve">Recaudo anticipado de servicios de transporte, infraestructura o </w:t>
      </w:r>
      <w:r w:rsidR="008908E8">
        <w:rPr>
          <w:rFonts w:ascii="Verdana" w:eastAsia="Times New Roman" w:hAnsi="Verdana" w:cs="Segoe UI"/>
          <w:kern w:val="0"/>
          <w:lang w:eastAsia="es-CO"/>
          <w14:ligatures w14:val="none"/>
        </w:rPr>
        <w:t xml:space="preserve">servicios </w:t>
      </w:r>
      <w:r w:rsidRPr="00FE4BDD">
        <w:rPr>
          <w:rFonts w:ascii="Verdana" w:eastAsia="Times New Roman" w:hAnsi="Verdana" w:cs="Segoe UI"/>
          <w:kern w:val="0"/>
          <w:lang w:eastAsia="es-CO"/>
          <w14:ligatures w14:val="none"/>
        </w:rPr>
        <w:t xml:space="preserve">conexos a ser prestados </w:t>
      </w:r>
      <w:r w:rsidR="00657F8D">
        <w:rPr>
          <w:rFonts w:ascii="Verdana" w:eastAsia="Times New Roman" w:hAnsi="Verdana" w:cs="Segoe UI"/>
          <w:kern w:val="0"/>
          <w:lang w:eastAsia="es-CO"/>
          <w14:ligatures w14:val="none"/>
        </w:rPr>
        <w:t xml:space="preserve">en el </w:t>
      </w:r>
      <w:r w:rsidRPr="00FE4BDD">
        <w:rPr>
          <w:rFonts w:ascii="Verdana" w:eastAsia="Times New Roman" w:hAnsi="Verdana" w:cs="Segoe UI"/>
          <w:kern w:val="0"/>
          <w:lang w:eastAsia="es-CO"/>
          <w14:ligatures w14:val="none"/>
        </w:rPr>
        <w:t>futuro</w:t>
      </w:r>
      <w:r>
        <w:rPr>
          <w:rFonts w:ascii="Verdana" w:eastAsia="Times New Roman" w:hAnsi="Verdana" w:cs="Segoe UI"/>
          <w:kern w:val="0"/>
          <w:lang w:eastAsia="es-CO"/>
          <w14:ligatures w14:val="none"/>
        </w:rPr>
        <w:t>.</w:t>
      </w:r>
    </w:p>
    <w:p w14:paraId="6D9E1873" w14:textId="792F55BC" w:rsidR="00FE4BDD" w:rsidRDefault="00FE4BDD" w:rsidP="00FE4BDD">
      <w:pPr>
        <w:pStyle w:val="Prrafodelista"/>
        <w:numPr>
          <w:ilvl w:val="0"/>
          <w:numId w:val="8"/>
        </w:numPr>
        <w:spacing w:after="0" w:line="240" w:lineRule="auto"/>
        <w:jc w:val="both"/>
        <w:textAlignment w:val="baseline"/>
        <w:rPr>
          <w:rFonts w:ascii="Verdana" w:eastAsia="Times New Roman" w:hAnsi="Verdana" w:cs="Segoe UI"/>
          <w:kern w:val="0"/>
          <w:lang w:eastAsia="es-CO"/>
          <w14:ligatures w14:val="none"/>
        </w:rPr>
      </w:pPr>
      <w:commentRangeStart w:id="1"/>
      <w:r w:rsidRPr="00FE4BDD">
        <w:rPr>
          <w:rFonts w:ascii="Verdana" w:eastAsia="Times New Roman" w:hAnsi="Verdana" w:cs="Segoe UI"/>
          <w:kern w:val="0"/>
          <w:lang w:eastAsia="es-CO"/>
          <w14:ligatures w14:val="none"/>
        </w:rPr>
        <w:t>Único prestador del servicio en la región o con participación superior al 70%</w:t>
      </w:r>
      <w:r>
        <w:rPr>
          <w:rFonts w:ascii="Verdana" w:eastAsia="Times New Roman" w:hAnsi="Verdana" w:cs="Segoe UI"/>
          <w:kern w:val="0"/>
          <w:lang w:eastAsia="es-CO"/>
          <w14:ligatures w14:val="none"/>
        </w:rPr>
        <w:t>.</w:t>
      </w:r>
    </w:p>
    <w:p w14:paraId="4B359079" w14:textId="450D5177" w:rsidR="00725F27" w:rsidRPr="00FA3C8C" w:rsidRDefault="00FE4BDD" w:rsidP="00F32AB4">
      <w:pPr>
        <w:pStyle w:val="Prrafodelista"/>
        <w:numPr>
          <w:ilvl w:val="0"/>
          <w:numId w:val="8"/>
        </w:num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P</w:t>
      </w:r>
      <w:r w:rsidRPr="00FE4BDD">
        <w:rPr>
          <w:rFonts w:ascii="Verdana" w:eastAsia="Times New Roman" w:hAnsi="Verdana" w:cs="Segoe UI"/>
          <w:kern w:val="0"/>
          <w:lang w:eastAsia="es-CO"/>
          <w14:ligatures w14:val="none"/>
        </w:rPr>
        <w:t>resta</w:t>
      </w:r>
      <w:r>
        <w:rPr>
          <w:rFonts w:ascii="Verdana" w:eastAsia="Times New Roman" w:hAnsi="Verdana" w:cs="Segoe UI"/>
          <w:kern w:val="0"/>
          <w:lang w:eastAsia="es-CO"/>
          <w14:ligatures w14:val="none"/>
        </w:rPr>
        <w:t xml:space="preserve">ción </w:t>
      </w:r>
      <w:r w:rsidRPr="00FE4BDD">
        <w:rPr>
          <w:rFonts w:ascii="Verdana" w:eastAsia="Times New Roman" w:hAnsi="Verdana" w:cs="Segoe UI"/>
          <w:kern w:val="0"/>
          <w:lang w:eastAsia="es-CO"/>
          <w14:ligatures w14:val="none"/>
        </w:rPr>
        <w:t>de un servicio</w:t>
      </w:r>
      <w:r>
        <w:rPr>
          <w:rFonts w:ascii="Verdana" w:eastAsia="Times New Roman" w:hAnsi="Verdana" w:cs="Segoe UI"/>
          <w:kern w:val="0"/>
          <w:lang w:eastAsia="es-CO"/>
          <w14:ligatures w14:val="none"/>
        </w:rPr>
        <w:t>,</w:t>
      </w:r>
      <w:r w:rsidRPr="00FE4BDD">
        <w:rPr>
          <w:rFonts w:ascii="Verdana" w:eastAsia="Times New Roman" w:hAnsi="Verdana" w:cs="Segoe UI"/>
          <w:kern w:val="0"/>
          <w:lang w:eastAsia="es-CO"/>
          <w14:ligatures w14:val="none"/>
        </w:rPr>
        <w:t xml:space="preserve"> o comercialización de un producto</w:t>
      </w:r>
      <w:r>
        <w:rPr>
          <w:rFonts w:ascii="Verdana" w:eastAsia="Times New Roman" w:hAnsi="Verdana" w:cs="Segoe UI"/>
          <w:kern w:val="0"/>
          <w:lang w:eastAsia="es-CO"/>
          <w14:ligatures w14:val="none"/>
        </w:rPr>
        <w:t>,</w:t>
      </w:r>
      <w:r w:rsidRPr="00FE4BDD">
        <w:rPr>
          <w:rFonts w:ascii="Verdana" w:eastAsia="Times New Roman" w:hAnsi="Verdana" w:cs="Segoe UI"/>
          <w:kern w:val="0"/>
          <w:lang w:eastAsia="es-CO"/>
          <w14:ligatures w14:val="none"/>
        </w:rPr>
        <w:t xml:space="preserve"> que sea competencia directa de otro servicio o producto en el cual pudiera ejercer control positivo o negativo.</w:t>
      </w:r>
      <w:commentRangeEnd w:id="1"/>
      <w:r w:rsidR="00E26F25">
        <w:rPr>
          <w:rStyle w:val="Refdecomentario"/>
        </w:rPr>
        <w:commentReference w:id="1"/>
      </w:r>
    </w:p>
    <w:p w14:paraId="6350CC04" w14:textId="77777777" w:rsidR="00E860DB" w:rsidRDefault="00E860DB" w:rsidP="00E860DB">
      <w:pPr>
        <w:spacing w:after="0" w:line="240" w:lineRule="auto"/>
        <w:jc w:val="both"/>
        <w:textAlignment w:val="baseline"/>
        <w:rPr>
          <w:rFonts w:ascii="Verdana" w:eastAsia="Times New Roman" w:hAnsi="Verdana" w:cs="Segoe UI"/>
          <w:kern w:val="0"/>
          <w:lang w:eastAsia="es-CO"/>
          <w14:ligatures w14:val="none"/>
        </w:rPr>
      </w:pPr>
    </w:p>
    <w:p w14:paraId="04F0B609" w14:textId="4575430E" w:rsidR="00E860DB" w:rsidRDefault="00E860DB" w:rsidP="00E860DB">
      <w:pPr>
        <w:spacing w:after="0" w:line="240" w:lineRule="auto"/>
        <w:ind w:left="708"/>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Para los modelos de negocios especiales, el reporte anualizado deberá atender:</w:t>
      </w:r>
    </w:p>
    <w:p w14:paraId="4AF2AD20" w14:textId="77777777" w:rsidR="00E860DB" w:rsidRPr="00E860DB" w:rsidRDefault="00E860DB" w:rsidP="00E860DB">
      <w:pPr>
        <w:spacing w:after="0" w:line="240" w:lineRule="auto"/>
        <w:ind w:left="708"/>
        <w:jc w:val="both"/>
        <w:textAlignment w:val="baseline"/>
        <w:rPr>
          <w:rFonts w:ascii="Verdana" w:eastAsia="Times New Roman" w:hAnsi="Verdana" w:cs="Segoe UI"/>
          <w:kern w:val="0"/>
          <w:lang w:eastAsia="es-CO"/>
          <w14:ligatures w14:val="none"/>
        </w:rPr>
      </w:pPr>
    </w:p>
    <w:p w14:paraId="41104660" w14:textId="77777777" w:rsidR="00E860DB" w:rsidRDefault="000B4E1E" w:rsidP="00E860DB">
      <w:pPr>
        <w:pStyle w:val="Prrafodelista"/>
        <w:numPr>
          <w:ilvl w:val="0"/>
          <w:numId w:val="22"/>
        </w:numPr>
        <w:spacing w:after="0" w:line="240" w:lineRule="auto"/>
        <w:ind w:left="1418" w:firstLine="0"/>
        <w:jc w:val="both"/>
        <w:textAlignment w:val="baseline"/>
        <w:rPr>
          <w:rFonts w:ascii="Verdana" w:eastAsia="Times New Roman" w:hAnsi="Verdana" w:cs="Segoe UI"/>
          <w:kern w:val="0"/>
          <w:lang w:eastAsia="es-CO"/>
          <w14:ligatures w14:val="none"/>
        </w:rPr>
      </w:pPr>
      <w:r w:rsidRPr="00E433AE">
        <w:rPr>
          <w:rFonts w:ascii="Verdana" w:eastAsia="Times New Roman" w:hAnsi="Verdana" w:cs="Segoe UI"/>
          <w:b/>
          <w:bCs/>
          <w:kern w:val="0"/>
          <w:lang w:eastAsia="es-CO"/>
          <w14:ligatures w14:val="none"/>
        </w:rPr>
        <w:t xml:space="preserve">Mecanismo de reporte </w:t>
      </w:r>
      <w:r w:rsidR="00AB3835" w:rsidRPr="00E433AE">
        <w:rPr>
          <w:rFonts w:ascii="Verdana" w:eastAsia="Times New Roman" w:hAnsi="Verdana" w:cs="Segoe UI"/>
          <w:b/>
          <w:bCs/>
          <w:kern w:val="0"/>
          <w:lang w:eastAsia="es-CO"/>
          <w14:ligatures w14:val="none"/>
        </w:rPr>
        <w:t>de información:</w:t>
      </w:r>
      <w:r w:rsidR="00AC145E" w:rsidRPr="00E433AE">
        <w:rPr>
          <w:rFonts w:ascii="Verdana" w:eastAsia="Times New Roman" w:hAnsi="Verdana" w:cs="Segoe UI"/>
          <w:kern w:val="0"/>
          <w:lang w:eastAsia="es-CO"/>
          <w14:ligatures w14:val="none"/>
        </w:rPr>
        <w:t xml:space="preserve"> </w:t>
      </w:r>
      <w:r w:rsidR="00B21685" w:rsidRPr="00E433AE">
        <w:rPr>
          <w:rFonts w:ascii="Verdana" w:eastAsia="Times New Roman" w:hAnsi="Verdana" w:cs="Segoe UI"/>
          <w:kern w:val="0"/>
          <w:lang w:eastAsia="es-CO"/>
          <w14:ligatures w14:val="none"/>
        </w:rPr>
        <w:t>L</w:t>
      </w:r>
      <w:r w:rsidR="00F32AB4" w:rsidRPr="00E433AE">
        <w:rPr>
          <w:rFonts w:ascii="Verdana" w:eastAsia="Times New Roman" w:hAnsi="Verdana" w:cs="Segoe UI"/>
          <w:kern w:val="0"/>
          <w:lang w:eastAsia="es-CO"/>
          <w14:ligatures w14:val="none"/>
        </w:rPr>
        <w:t>as organizaciones que cumplan con los parámetros descritos anteriormente (</w:t>
      </w:r>
      <w:r w:rsidRPr="00E433AE">
        <w:rPr>
          <w:rFonts w:ascii="Verdana" w:eastAsia="Times New Roman" w:hAnsi="Verdana" w:cs="Segoe UI"/>
          <w:kern w:val="0"/>
          <w:lang w:eastAsia="es-CO"/>
          <w14:ligatures w14:val="none"/>
        </w:rPr>
        <w:t>4.1.1.1.</w:t>
      </w:r>
      <w:r w:rsidR="00E860DB">
        <w:rPr>
          <w:rFonts w:ascii="Verdana" w:eastAsia="Times New Roman" w:hAnsi="Verdana" w:cs="Segoe UI"/>
          <w:kern w:val="0"/>
          <w:lang w:eastAsia="es-CO"/>
          <w14:ligatures w14:val="none"/>
        </w:rPr>
        <w:t>1</w:t>
      </w:r>
      <w:r w:rsidRPr="00E433AE">
        <w:rPr>
          <w:rFonts w:ascii="Verdana" w:eastAsia="Times New Roman" w:hAnsi="Verdana" w:cs="Segoe UI"/>
          <w:kern w:val="0"/>
          <w:lang w:eastAsia="es-CO"/>
          <w14:ligatures w14:val="none"/>
        </w:rPr>
        <w:t xml:space="preserve"> </w:t>
      </w:r>
      <w:r w:rsidR="00F32AB4" w:rsidRPr="00E433AE">
        <w:rPr>
          <w:rFonts w:ascii="Verdana" w:eastAsia="Times New Roman" w:hAnsi="Verdana" w:cs="Segoe UI"/>
          <w:kern w:val="0"/>
          <w:lang w:eastAsia="es-CO"/>
          <w14:ligatures w14:val="none"/>
        </w:rPr>
        <w:t xml:space="preserve">Modelos de negocios especiales) </w:t>
      </w:r>
      <w:r w:rsidR="00AC145E" w:rsidRPr="00E433AE">
        <w:rPr>
          <w:rFonts w:ascii="Verdana" w:eastAsia="Times New Roman" w:hAnsi="Verdana" w:cs="Segoe UI"/>
          <w:kern w:val="0"/>
          <w:lang w:eastAsia="es-CO"/>
          <w14:ligatures w14:val="none"/>
        </w:rPr>
        <w:t>deberán reportar</w:t>
      </w:r>
      <w:r w:rsidR="008A2F06" w:rsidRPr="00E433AE">
        <w:rPr>
          <w:rFonts w:ascii="Verdana" w:eastAsia="Times New Roman" w:hAnsi="Verdana" w:cs="Segoe UI"/>
          <w:kern w:val="0"/>
          <w:lang w:eastAsia="es-CO"/>
          <w14:ligatures w14:val="none"/>
        </w:rPr>
        <w:t xml:space="preserve"> de manera digital, a través del Sistema Nacional de Supervisión al Transporte, </w:t>
      </w:r>
      <w:r w:rsidR="00AC145E" w:rsidRPr="00E433AE">
        <w:rPr>
          <w:rFonts w:ascii="Verdana" w:eastAsia="Times New Roman" w:hAnsi="Verdana" w:cs="Segoe UI"/>
          <w:kern w:val="0"/>
          <w:lang w:eastAsia="es-CO"/>
          <w14:ligatures w14:val="none"/>
        </w:rPr>
        <w:t>la información relaciona</w:t>
      </w:r>
      <w:r w:rsidR="00E860DB">
        <w:rPr>
          <w:rFonts w:ascii="Verdana" w:eastAsia="Times New Roman" w:hAnsi="Verdana" w:cs="Segoe UI"/>
          <w:kern w:val="0"/>
          <w:lang w:eastAsia="es-CO"/>
          <w14:ligatures w14:val="none"/>
        </w:rPr>
        <w:t>da</w:t>
      </w:r>
      <w:r w:rsidR="00AC145E" w:rsidRPr="00E433AE">
        <w:rPr>
          <w:rFonts w:ascii="Verdana" w:eastAsia="Times New Roman" w:hAnsi="Verdana" w:cs="Segoe UI"/>
          <w:kern w:val="0"/>
          <w:lang w:eastAsia="es-CO"/>
          <w14:ligatures w14:val="none"/>
        </w:rPr>
        <w:t xml:space="preserve"> con los</w:t>
      </w:r>
      <w:r w:rsidR="008A2F06" w:rsidRPr="00E433AE">
        <w:rPr>
          <w:rFonts w:ascii="Verdana" w:eastAsia="Times New Roman" w:hAnsi="Verdana" w:cs="Segoe UI"/>
          <w:kern w:val="0"/>
          <w:lang w:eastAsia="es-CO"/>
          <w14:ligatures w14:val="none"/>
        </w:rPr>
        <w:t xml:space="preserve"> diversos aspectos </w:t>
      </w:r>
      <w:r w:rsidR="00AC145E" w:rsidRPr="00E433AE">
        <w:rPr>
          <w:rFonts w:ascii="Verdana" w:eastAsia="Times New Roman" w:hAnsi="Verdana" w:cs="Segoe UI"/>
          <w:kern w:val="0"/>
          <w:lang w:eastAsia="es-CO"/>
          <w14:ligatures w14:val="none"/>
        </w:rPr>
        <w:t>de</w:t>
      </w:r>
      <w:r w:rsidR="008A2F06" w:rsidRPr="00E433AE">
        <w:rPr>
          <w:rFonts w:ascii="Verdana" w:eastAsia="Times New Roman" w:hAnsi="Verdana" w:cs="Segoe UI"/>
          <w:kern w:val="0"/>
          <w:lang w:eastAsia="es-CO"/>
          <w14:ligatures w14:val="none"/>
        </w:rPr>
        <w:t xml:space="preserve"> gestión empresarial. Entre estos, se incluyen la organización y gestión, el manejo de riesgos, el control interno, indicadores financieros, información detallada acerca de la alta gerencia y la junta directiv</w:t>
      </w:r>
      <w:r w:rsidR="00AC145E" w:rsidRPr="00E433AE">
        <w:rPr>
          <w:rFonts w:ascii="Verdana" w:eastAsia="Times New Roman" w:hAnsi="Verdana" w:cs="Segoe UI"/>
          <w:kern w:val="0"/>
          <w:lang w:eastAsia="es-CO"/>
          <w14:ligatures w14:val="none"/>
        </w:rPr>
        <w:t xml:space="preserve">a. </w:t>
      </w:r>
    </w:p>
    <w:p w14:paraId="67F686AD" w14:textId="77777777" w:rsidR="00E860DB" w:rsidRDefault="00E860DB" w:rsidP="00E860DB">
      <w:pPr>
        <w:spacing w:after="0" w:line="240" w:lineRule="auto"/>
        <w:ind w:left="1418"/>
        <w:jc w:val="both"/>
        <w:textAlignment w:val="baseline"/>
        <w:rPr>
          <w:rFonts w:ascii="Verdana" w:eastAsia="Times New Roman" w:hAnsi="Verdana" w:cs="Segoe UI"/>
          <w:kern w:val="0"/>
          <w:lang w:eastAsia="es-CO"/>
          <w14:ligatures w14:val="none"/>
        </w:rPr>
      </w:pPr>
    </w:p>
    <w:p w14:paraId="72BBA5CC" w14:textId="4710BB84" w:rsidR="00E860DB" w:rsidRPr="00E860DB" w:rsidRDefault="00AC145E" w:rsidP="00E860DB">
      <w:pPr>
        <w:spacing w:after="0" w:line="240" w:lineRule="auto"/>
        <w:ind w:left="1418"/>
        <w:jc w:val="both"/>
        <w:textAlignment w:val="baseline"/>
        <w:rPr>
          <w:rStyle w:val="ui-provider"/>
          <w:rFonts w:ascii="Verdana" w:eastAsia="Times New Roman" w:hAnsi="Verdana" w:cs="Segoe UI"/>
          <w:kern w:val="0"/>
          <w:lang w:eastAsia="es-CO"/>
          <w14:ligatures w14:val="none"/>
        </w:rPr>
      </w:pPr>
      <w:r w:rsidRPr="00E860DB">
        <w:rPr>
          <w:rFonts w:ascii="Verdana" w:eastAsia="Times New Roman" w:hAnsi="Verdana" w:cs="Segoe UI"/>
          <w:kern w:val="0"/>
          <w:lang w:eastAsia="es-CO"/>
          <w14:ligatures w14:val="none"/>
        </w:rPr>
        <w:t xml:space="preserve">El detalle de la información requerida se encuentra en el </w:t>
      </w:r>
      <w:r w:rsidRPr="00E860DB">
        <w:rPr>
          <w:rStyle w:val="ui-provider"/>
          <w:rFonts w:ascii="Verdana" w:hAnsi="Verdana" w:cstheme="minorHAnsi"/>
        </w:rPr>
        <w:t>ANEXO 1 – PARTE 2: VIGILANCIA ANUALIZADA MODELOS DE NEGOCIOS ESPECIALES</w:t>
      </w:r>
    </w:p>
    <w:p w14:paraId="27DBB283" w14:textId="77777777" w:rsidR="00E860DB" w:rsidRPr="00E860DB" w:rsidRDefault="00E860DB" w:rsidP="00E860DB">
      <w:pPr>
        <w:pStyle w:val="Prrafodelista"/>
        <w:spacing w:after="0" w:line="240" w:lineRule="auto"/>
        <w:ind w:left="1418"/>
        <w:jc w:val="both"/>
        <w:textAlignment w:val="baseline"/>
        <w:rPr>
          <w:rFonts w:ascii="Verdana" w:eastAsia="Times New Roman" w:hAnsi="Verdana" w:cs="Segoe UI"/>
          <w:kern w:val="0"/>
          <w:lang w:eastAsia="es-CO"/>
          <w14:ligatures w14:val="none"/>
        </w:rPr>
      </w:pPr>
    </w:p>
    <w:p w14:paraId="50726D57" w14:textId="02756376" w:rsidR="00AC145E" w:rsidRPr="00E860DB" w:rsidRDefault="000B4E1E" w:rsidP="00E860DB">
      <w:pPr>
        <w:pStyle w:val="Prrafodelista"/>
        <w:numPr>
          <w:ilvl w:val="0"/>
          <w:numId w:val="22"/>
        </w:numPr>
        <w:spacing w:after="0" w:line="240" w:lineRule="auto"/>
        <w:ind w:left="1418" w:firstLine="0"/>
        <w:jc w:val="both"/>
        <w:textAlignment w:val="baseline"/>
        <w:rPr>
          <w:rStyle w:val="ui-provider"/>
          <w:rFonts w:ascii="Verdana" w:eastAsia="Times New Roman" w:hAnsi="Verdana" w:cs="Segoe UI"/>
          <w:kern w:val="0"/>
          <w:lang w:eastAsia="es-CO"/>
          <w14:ligatures w14:val="none"/>
        </w:rPr>
      </w:pPr>
      <w:r w:rsidRPr="00E860DB">
        <w:rPr>
          <w:rFonts w:ascii="Verdana" w:eastAsia="Times New Roman" w:hAnsi="Verdana" w:cs="Segoe UI"/>
          <w:b/>
          <w:bCs/>
          <w:kern w:val="0"/>
          <w:lang w:eastAsia="es-CO"/>
          <w14:ligatures w14:val="none"/>
        </w:rPr>
        <w:t>Periodos de reporte de información</w:t>
      </w:r>
      <w:r w:rsidR="00AB3835" w:rsidRPr="00E860DB">
        <w:rPr>
          <w:rFonts w:ascii="Verdana" w:eastAsia="Times New Roman" w:hAnsi="Verdana" w:cs="Segoe UI"/>
          <w:b/>
          <w:bCs/>
          <w:kern w:val="0"/>
          <w:lang w:eastAsia="es-CO"/>
          <w14:ligatures w14:val="none"/>
        </w:rPr>
        <w:t>:</w:t>
      </w:r>
      <w:r w:rsidR="00AB3835" w:rsidRPr="00E860DB">
        <w:rPr>
          <w:rFonts w:ascii="Verdana" w:eastAsia="Times New Roman" w:hAnsi="Verdana" w:cs="Segoe UI"/>
          <w:kern w:val="0"/>
          <w:lang w:eastAsia="es-CO"/>
          <w14:ligatures w14:val="none"/>
        </w:rPr>
        <w:t xml:space="preserve"> </w:t>
      </w:r>
      <w:r w:rsidR="00F32AB4" w:rsidRPr="00E860DB">
        <w:rPr>
          <w:rFonts w:ascii="Verdana" w:eastAsia="Times New Roman" w:hAnsi="Verdana" w:cs="Segoe UI"/>
          <w:kern w:val="0"/>
          <w:lang w:eastAsia="es-CO"/>
          <w14:ligatures w14:val="none"/>
        </w:rPr>
        <w:t xml:space="preserve">Las organizaciones que cumplan con los parámetros descritos anteriormente </w:t>
      </w:r>
      <w:r w:rsidRPr="00E860DB">
        <w:rPr>
          <w:rFonts w:ascii="Verdana" w:eastAsia="Times New Roman" w:hAnsi="Verdana" w:cs="Segoe UI"/>
          <w:kern w:val="0"/>
          <w:lang w:eastAsia="es-CO"/>
          <w14:ligatures w14:val="none"/>
        </w:rPr>
        <w:t>(4.1.1.1.</w:t>
      </w:r>
      <w:r w:rsidR="00E860DB">
        <w:rPr>
          <w:rFonts w:ascii="Verdana" w:eastAsia="Times New Roman" w:hAnsi="Verdana" w:cs="Segoe UI"/>
          <w:kern w:val="0"/>
          <w:lang w:eastAsia="es-CO"/>
          <w14:ligatures w14:val="none"/>
        </w:rPr>
        <w:t>1</w:t>
      </w:r>
      <w:r w:rsidRPr="00E860DB">
        <w:rPr>
          <w:rFonts w:ascii="Verdana" w:eastAsia="Times New Roman" w:hAnsi="Verdana" w:cs="Segoe UI"/>
          <w:kern w:val="0"/>
          <w:lang w:eastAsia="es-CO"/>
          <w14:ligatures w14:val="none"/>
        </w:rPr>
        <w:t xml:space="preserve"> Modelos de negocios especiales) </w:t>
      </w:r>
      <w:r w:rsidR="00AC145E" w:rsidRPr="00E860DB">
        <w:rPr>
          <w:rFonts w:ascii="Verdana" w:eastAsia="Times New Roman" w:hAnsi="Verdana" w:cs="Segoe UI"/>
          <w:kern w:val="0"/>
          <w:lang w:eastAsia="es-CO"/>
          <w14:ligatures w14:val="none"/>
        </w:rPr>
        <w:t>deberán cumplir los plazos</w:t>
      </w:r>
      <w:r w:rsidR="00660109" w:rsidRPr="00E860DB">
        <w:rPr>
          <w:rFonts w:ascii="Verdana" w:eastAsia="Times New Roman" w:hAnsi="Verdana" w:cs="Segoe UI"/>
          <w:kern w:val="0"/>
          <w:lang w:eastAsia="es-CO"/>
          <w14:ligatures w14:val="none"/>
        </w:rPr>
        <w:t xml:space="preserve"> </w:t>
      </w:r>
      <w:r w:rsidR="00AC145E" w:rsidRPr="00E860DB">
        <w:rPr>
          <w:rFonts w:ascii="Verdana" w:eastAsia="Times New Roman" w:hAnsi="Verdana" w:cs="Segoe UI"/>
          <w:kern w:val="0"/>
          <w:lang w:eastAsia="es-CO"/>
          <w14:ligatures w14:val="none"/>
        </w:rPr>
        <w:t>de cargue y envío de la información</w:t>
      </w:r>
      <w:r w:rsidR="008908E8">
        <w:rPr>
          <w:rFonts w:ascii="Verdana" w:eastAsia="Times New Roman" w:hAnsi="Verdana" w:cs="Segoe UI"/>
          <w:kern w:val="0"/>
          <w:lang w:eastAsia="es-CO"/>
          <w14:ligatures w14:val="none"/>
        </w:rPr>
        <w:t>. T</w:t>
      </w:r>
      <w:r w:rsidR="00AC145E" w:rsidRPr="00E860DB">
        <w:rPr>
          <w:rFonts w:ascii="Verdana" w:eastAsia="Times New Roman" w:hAnsi="Verdana" w:cs="Segoe UI"/>
          <w:kern w:val="0"/>
          <w:lang w:eastAsia="es-CO"/>
          <w14:ligatures w14:val="none"/>
        </w:rPr>
        <w:t xml:space="preserve">eniendo en cuenta las funciones otorgadas a la Secretaría </w:t>
      </w:r>
      <w:r w:rsidR="00AC145E" w:rsidRPr="00E860DB">
        <w:rPr>
          <w:rFonts w:ascii="Verdana" w:eastAsia="Times New Roman" w:hAnsi="Verdana" w:cs="Segoe UI"/>
          <w:kern w:val="0"/>
          <w:lang w:eastAsia="es-CO"/>
          <w14:ligatures w14:val="none"/>
        </w:rPr>
        <w:lastRenderedPageBreak/>
        <w:t xml:space="preserve">General a través del numeral 6 del artículo 23 del Decreto 2409 de 2018, a más tardar el 31 de enero de cada año, se publicarán en la página Web de la Superintendencia de Transporte los plazos que deberán ser tenidos en cuenta por los sujetos sometidos a esta supervisión de la Entidad para reportar la información </w:t>
      </w:r>
      <w:r w:rsidR="008908E8">
        <w:rPr>
          <w:rFonts w:ascii="Verdana" w:eastAsia="Times New Roman" w:hAnsi="Verdana" w:cs="Segoe UI"/>
          <w:kern w:val="0"/>
          <w:lang w:eastAsia="es-CO"/>
          <w14:ligatures w14:val="none"/>
        </w:rPr>
        <w:t>solicitada</w:t>
      </w:r>
      <w:r w:rsidR="00D71B0C" w:rsidRPr="00E860DB">
        <w:rPr>
          <w:rFonts w:ascii="Verdana" w:eastAsia="Times New Roman" w:hAnsi="Verdana" w:cs="Segoe UI"/>
          <w:kern w:val="0"/>
          <w:lang w:eastAsia="es-CO"/>
          <w14:ligatures w14:val="none"/>
        </w:rPr>
        <w:t>.</w:t>
      </w:r>
    </w:p>
    <w:p w14:paraId="2A1E8DFA" w14:textId="77777777" w:rsidR="006810F2" w:rsidRDefault="006810F2" w:rsidP="006810F2">
      <w:pPr>
        <w:spacing w:after="0" w:line="240" w:lineRule="auto"/>
        <w:jc w:val="both"/>
        <w:textAlignment w:val="baseline"/>
        <w:rPr>
          <w:rFonts w:ascii="Verdana" w:eastAsia="Times New Roman" w:hAnsi="Verdana" w:cs="Segoe UI"/>
          <w:kern w:val="0"/>
          <w:lang w:eastAsia="es-CO"/>
          <w14:ligatures w14:val="none"/>
        </w:rPr>
      </w:pPr>
    </w:p>
    <w:p w14:paraId="49A97673" w14:textId="56A5C452" w:rsidR="0044444A" w:rsidRPr="006815B8" w:rsidRDefault="0044444A" w:rsidP="0044444A">
      <w:pPr>
        <w:spacing w:after="0" w:line="240" w:lineRule="auto"/>
        <w:jc w:val="both"/>
        <w:textAlignment w:val="baseline"/>
        <w:rPr>
          <w:rFonts w:ascii="Verdana" w:eastAsia="Times New Roman" w:hAnsi="Verdana" w:cs="Segoe UI"/>
          <w:kern w:val="0"/>
          <w:lang w:eastAsia="es-CO"/>
          <w14:ligatures w14:val="none"/>
        </w:rPr>
      </w:pPr>
      <w:r w:rsidRPr="00552222">
        <w:rPr>
          <w:rFonts w:ascii="Verdana" w:eastAsia="Times New Roman" w:hAnsi="Verdana" w:cs="Segoe UI"/>
          <w:b/>
          <w:bCs/>
          <w:kern w:val="0"/>
          <w:lang w:eastAsia="es-CO"/>
          <w14:ligatures w14:val="none"/>
        </w:rPr>
        <w:t xml:space="preserve">Artículo </w:t>
      </w:r>
      <w:r w:rsidR="00425D76">
        <w:rPr>
          <w:rFonts w:ascii="Verdana" w:eastAsia="Times New Roman" w:hAnsi="Verdana" w:cs="Segoe UI"/>
          <w:b/>
          <w:bCs/>
          <w:kern w:val="0"/>
          <w:lang w:eastAsia="es-CO"/>
          <w14:ligatures w14:val="none"/>
        </w:rPr>
        <w:t>4</w:t>
      </w:r>
      <w:r w:rsidRPr="00552222">
        <w:rPr>
          <w:rFonts w:ascii="Verdana" w:eastAsia="Times New Roman" w:hAnsi="Verdana" w:cs="Segoe UI"/>
          <w:b/>
          <w:bCs/>
          <w:kern w:val="0"/>
          <w:lang w:eastAsia="es-CO"/>
          <w14:ligatures w14:val="none"/>
        </w:rPr>
        <w:t xml:space="preserve">. </w:t>
      </w:r>
      <w:r w:rsidR="001744D6" w:rsidRPr="001744D6">
        <w:rPr>
          <w:rFonts w:ascii="Verdana" w:eastAsia="Times New Roman" w:hAnsi="Verdana" w:cs="Segoe UI"/>
          <w:b/>
          <w:bCs/>
          <w:kern w:val="0"/>
          <w:lang w:eastAsia="es-CO"/>
          <w14:ligatures w14:val="none"/>
        </w:rPr>
        <w:t>ADICIÓNESE</w:t>
      </w:r>
      <w:r w:rsidR="001744D6">
        <w:rPr>
          <w:rFonts w:ascii="Verdana" w:eastAsia="Times New Roman" w:hAnsi="Verdana" w:cs="Segoe UI"/>
          <w:kern w:val="0"/>
          <w:lang w:eastAsia="es-CO"/>
          <w14:ligatures w14:val="none"/>
        </w:rPr>
        <w:t xml:space="preserve"> </w:t>
      </w:r>
      <w:r w:rsidR="006815B8">
        <w:rPr>
          <w:rFonts w:ascii="Verdana" w:eastAsia="Times New Roman" w:hAnsi="Verdana" w:cs="Segoe UI"/>
          <w:kern w:val="0"/>
          <w:lang w:eastAsia="es-CO"/>
          <w14:ligatures w14:val="none"/>
        </w:rPr>
        <w:t>el numeral 4.1.1.</w:t>
      </w:r>
      <w:r w:rsidR="00176D20">
        <w:rPr>
          <w:rFonts w:ascii="Verdana" w:eastAsia="Times New Roman" w:hAnsi="Verdana" w:cs="Segoe UI"/>
          <w:kern w:val="0"/>
          <w:lang w:eastAsia="es-CO"/>
          <w14:ligatures w14:val="none"/>
        </w:rPr>
        <w:t>2</w:t>
      </w:r>
      <w:r w:rsidR="006815B8">
        <w:rPr>
          <w:rFonts w:ascii="Verdana" w:eastAsia="Times New Roman" w:hAnsi="Verdana" w:cs="Segoe UI"/>
          <w:kern w:val="0"/>
          <w:lang w:eastAsia="es-CO"/>
          <w14:ligatures w14:val="none"/>
        </w:rPr>
        <w:t xml:space="preserve">. al </w:t>
      </w:r>
      <w:r w:rsidR="008549D8">
        <w:rPr>
          <w:rFonts w:ascii="Verdana" w:eastAsia="Times New Roman" w:hAnsi="Verdana" w:cs="Segoe UI"/>
          <w:kern w:val="0"/>
          <w:lang w:eastAsia="es-CO"/>
          <w14:ligatures w14:val="none"/>
        </w:rPr>
        <w:t>artículo</w:t>
      </w:r>
      <w:r w:rsidR="006815B8">
        <w:rPr>
          <w:rFonts w:ascii="Verdana" w:eastAsia="Times New Roman" w:hAnsi="Verdana" w:cs="Segoe UI"/>
          <w:kern w:val="0"/>
          <w:lang w:eastAsia="es-CO"/>
          <w14:ligatures w14:val="none"/>
        </w:rPr>
        <w:t xml:space="preserve"> 4.1.1. del Capítulo 1 de del Título IV </w:t>
      </w:r>
      <w:r w:rsidR="006815B8" w:rsidRPr="0060304A">
        <w:rPr>
          <w:rFonts w:ascii="Verdana" w:eastAsia="Times New Roman" w:hAnsi="Verdana" w:cs="Segoe UI"/>
          <w:kern w:val="0"/>
          <w:lang w:eastAsia="es-CO"/>
          <w14:ligatures w14:val="none"/>
        </w:rPr>
        <w:t>de la Circular Única de Infraestructura y Transporte</w:t>
      </w:r>
      <w:r w:rsidR="006815B8">
        <w:rPr>
          <w:rFonts w:ascii="Verdana" w:eastAsia="Times New Roman" w:hAnsi="Verdana" w:cs="Segoe UI"/>
          <w:kern w:val="0"/>
          <w:lang w:eastAsia="es-CO"/>
          <w14:ligatures w14:val="none"/>
        </w:rPr>
        <w:t>, el cual quedará así:</w:t>
      </w:r>
    </w:p>
    <w:p w14:paraId="50EF8102" w14:textId="77777777" w:rsidR="00A36D5E" w:rsidRDefault="00A36D5E" w:rsidP="0044444A">
      <w:pPr>
        <w:spacing w:after="0" w:line="240" w:lineRule="auto"/>
        <w:jc w:val="both"/>
        <w:textAlignment w:val="baseline"/>
        <w:rPr>
          <w:rFonts w:ascii="Verdana" w:eastAsia="Times New Roman" w:hAnsi="Verdana" w:cs="Segoe UI"/>
          <w:kern w:val="0"/>
          <w:lang w:eastAsia="es-CO"/>
          <w14:ligatures w14:val="none"/>
        </w:rPr>
      </w:pPr>
    </w:p>
    <w:p w14:paraId="775C6120" w14:textId="2DD71E92" w:rsidR="00E519AC" w:rsidRDefault="003D2F57" w:rsidP="00E860DB">
      <w:pPr>
        <w:spacing w:after="0" w:line="240" w:lineRule="auto"/>
        <w:ind w:left="708"/>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4.1.1.2</w:t>
      </w:r>
      <w:bookmarkStart w:id="2" w:name="_Hlk150263125"/>
      <w:r w:rsidR="00C927A2">
        <w:rPr>
          <w:rFonts w:ascii="Verdana" w:eastAsia="Times New Roman" w:hAnsi="Verdana" w:cs="Segoe UI"/>
          <w:b/>
          <w:bCs/>
          <w:kern w:val="0"/>
          <w:lang w:eastAsia="es-CO"/>
          <w14:ligatures w14:val="none"/>
        </w:rPr>
        <w:t xml:space="preserve">. </w:t>
      </w:r>
      <w:bookmarkStart w:id="3" w:name="_Hlk151186608"/>
      <w:r w:rsidR="006815B8" w:rsidRPr="00FA3C8C">
        <w:rPr>
          <w:rFonts w:ascii="Verdana" w:eastAsia="Times New Roman" w:hAnsi="Verdana" w:cs="Segoe UI"/>
          <w:b/>
          <w:bCs/>
          <w:kern w:val="0"/>
          <w:lang w:eastAsia="es-CO"/>
          <w14:ligatures w14:val="none"/>
        </w:rPr>
        <w:t>Reporte intermedio de información y medición de indicadores</w:t>
      </w:r>
      <w:bookmarkEnd w:id="2"/>
      <w:bookmarkEnd w:id="3"/>
      <w:r w:rsidR="006815B8" w:rsidRPr="00FA3C8C">
        <w:rPr>
          <w:rFonts w:ascii="Verdana" w:eastAsia="Times New Roman" w:hAnsi="Verdana" w:cs="Segoe UI"/>
          <w:b/>
          <w:bCs/>
          <w:kern w:val="0"/>
          <w:lang w:eastAsia="es-CO"/>
          <w14:ligatures w14:val="none"/>
        </w:rPr>
        <w:t>.</w:t>
      </w:r>
      <w:r w:rsidR="006815B8" w:rsidRPr="00FA3C8C">
        <w:rPr>
          <w:rFonts w:ascii="Verdana" w:eastAsia="Times New Roman" w:hAnsi="Verdana" w:cs="Segoe UI"/>
          <w:kern w:val="0"/>
          <w:lang w:eastAsia="es-CO"/>
          <w14:ligatures w14:val="none"/>
        </w:rPr>
        <w:t xml:space="preserve"> </w:t>
      </w:r>
      <w:r w:rsidR="00D71B0C" w:rsidRPr="00FA3C8C">
        <w:rPr>
          <w:rFonts w:ascii="Verdana" w:eastAsia="Times New Roman" w:hAnsi="Verdana" w:cs="Segoe UI"/>
          <w:kern w:val="0"/>
          <w:lang w:eastAsia="es-CO"/>
          <w14:ligatures w14:val="none"/>
        </w:rPr>
        <w:t xml:space="preserve">La Superintendencia de Transporte llevará a cabo un análisis continuo de los </w:t>
      </w:r>
      <w:r w:rsidR="0064725F">
        <w:rPr>
          <w:rFonts w:ascii="Verdana" w:eastAsia="Times New Roman" w:hAnsi="Verdana" w:cs="Segoe UI"/>
          <w:kern w:val="0"/>
          <w:lang w:eastAsia="es-CO"/>
          <w14:ligatures w14:val="none"/>
        </w:rPr>
        <w:t xml:space="preserve">indicadores, y </w:t>
      </w:r>
      <w:r w:rsidR="00C50DAB">
        <w:rPr>
          <w:rFonts w:ascii="Verdana" w:eastAsia="Times New Roman" w:hAnsi="Verdana" w:cs="Segoe UI"/>
          <w:kern w:val="0"/>
          <w:lang w:eastAsia="es-CO"/>
          <w14:ligatures w14:val="none"/>
        </w:rPr>
        <w:t xml:space="preserve">podrá </w:t>
      </w:r>
      <w:r w:rsidR="00E519AC">
        <w:rPr>
          <w:rFonts w:ascii="Verdana" w:eastAsia="Times New Roman" w:hAnsi="Verdana" w:cs="Segoe UI"/>
          <w:kern w:val="0"/>
          <w:lang w:eastAsia="es-CO"/>
          <w14:ligatures w14:val="none"/>
        </w:rPr>
        <w:t>requerir información con periodicidad distinta a la anual obligatoria.</w:t>
      </w:r>
    </w:p>
    <w:p w14:paraId="5EE4BF05" w14:textId="77777777" w:rsidR="00E519AC" w:rsidRDefault="00E519AC" w:rsidP="00E860DB">
      <w:pPr>
        <w:spacing w:after="0" w:line="240" w:lineRule="auto"/>
        <w:ind w:left="708"/>
        <w:jc w:val="both"/>
        <w:textAlignment w:val="baseline"/>
        <w:rPr>
          <w:rFonts w:ascii="Verdana" w:eastAsia="Times New Roman" w:hAnsi="Verdana" w:cs="Segoe UI"/>
          <w:kern w:val="0"/>
          <w:lang w:eastAsia="es-CO"/>
          <w14:ligatures w14:val="none"/>
        </w:rPr>
      </w:pPr>
    </w:p>
    <w:p w14:paraId="66E8489D" w14:textId="58B4FDF8" w:rsidR="00E519AC" w:rsidRDefault="00E519AC" w:rsidP="00E519AC">
      <w:pPr>
        <w:spacing w:after="0" w:line="240" w:lineRule="auto"/>
        <w:ind w:left="708"/>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Asimismo,</w:t>
      </w:r>
      <w:r w:rsidR="00C50DAB">
        <w:rPr>
          <w:rFonts w:ascii="Verdana" w:eastAsia="Times New Roman" w:hAnsi="Verdana" w:cs="Segoe UI"/>
          <w:kern w:val="0"/>
          <w:lang w:eastAsia="es-CO"/>
          <w14:ligatures w14:val="none"/>
        </w:rPr>
        <w:t xml:space="preserve"> </w:t>
      </w:r>
      <w:r w:rsidR="00F926CA">
        <w:rPr>
          <w:rFonts w:ascii="Verdana" w:eastAsia="Times New Roman" w:hAnsi="Verdana" w:cs="Segoe UI"/>
          <w:kern w:val="0"/>
          <w:lang w:eastAsia="es-CO"/>
          <w14:ligatures w14:val="none"/>
        </w:rPr>
        <w:t xml:space="preserve">de acuerdo con el numeral 4.1.3.2. se podrá </w:t>
      </w:r>
      <w:r w:rsidR="0064725F">
        <w:rPr>
          <w:rFonts w:ascii="Verdana" w:eastAsia="Times New Roman" w:hAnsi="Verdana" w:cs="Segoe UI"/>
          <w:kern w:val="0"/>
          <w:lang w:eastAsia="es-CO"/>
          <w14:ligatures w14:val="none"/>
        </w:rPr>
        <w:t>imponer la medida de “Supervisión de Periodos Intermedios”</w:t>
      </w:r>
      <w:r w:rsidR="00C50DAB">
        <w:rPr>
          <w:rFonts w:ascii="Verdana" w:eastAsia="Times New Roman" w:hAnsi="Verdana" w:cs="Segoe UI"/>
          <w:kern w:val="0"/>
          <w:lang w:eastAsia="es-CO"/>
          <w14:ligatures w14:val="none"/>
        </w:rPr>
        <w:t xml:space="preserve">, la cual </w:t>
      </w:r>
      <w:r>
        <w:rPr>
          <w:rFonts w:ascii="Verdana" w:eastAsia="Times New Roman" w:hAnsi="Verdana" w:cs="Segoe UI"/>
          <w:kern w:val="0"/>
          <w:lang w:eastAsia="es-CO"/>
          <w14:ligatures w14:val="none"/>
        </w:rPr>
        <w:t xml:space="preserve">deberá </w:t>
      </w:r>
      <w:r w:rsidR="009B31DB">
        <w:rPr>
          <w:rFonts w:ascii="Verdana" w:eastAsia="Times New Roman" w:hAnsi="Verdana" w:cs="Segoe UI"/>
          <w:kern w:val="0"/>
          <w:lang w:eastAsia="es-CO"/>
          <w14:ligatures w14:val="none"/>
        </w:rPr>
        <w:t>protocolarizarse</w:t>
      </w:r>
      <w:r>
        <w:rPr>
          <w:rFonts w:ascii="Verdana" w:eastAsia="Times New Roman" w:hAnsi="Verdana" w:cs="Segoe UI"/>
          <w:kern w:val="0"/>
          <w:lang w:eastAsia="es-CO"/>
          <w14:ligatures w14:val="none"/>
        </w:rPr>
        <w:t xml:space="preserve"> mediante acto administrativo motivado </w:t>
      </w:r>
      <w:r w:rsidR="00F926CA">
        <w:rPr>
          <w:rFonts w:ascii="Verdana" w:eastAsia="Times New Roman" w:hAnsi="Verdana" w:cs="Segoe UI"/>
          <w:kern w:val="0"/>
          <w:lang w:eastAsia="es-CO"/>
          <w14:ligatures w14:val="none"/>
        </w:rPr>
        <w:t xml:space="preserve">en el </w:t>
      </w:r>
      <w:r>
        <w:rPr>
          <w:rFonts w:ascii="Verdana" w:eastAsia="Times New Roman" w:hAnsi="Verdana" w:cs="Segoe UI"/>
          <w:kern w:val="0"/>
          <w:lang w:eastAsia="es-CO"/>
          <w14:ligatures w14:val="none"/>
        </w:rPr>
        <w:t xml:space="preserve">que </w:t>
      </w:r>
      <w:r w:rsidR="00F926CA">
        <w:rPr>
          <w:rFonts w:ascii="Verdana" w:eastAsia="Times New Roman" w:hAnsi="Verdana" w:cs="Segoe UI"/>
          <w:kern w:val="0"/>
          <w:lang w:eastAsia="es-CO"/>
          <w14:ligatures w14:val="none"/>
        </w:rPr>
        <w:t xml:space="preserve">se </w:t>
      </w:r>
      <w:r>
        <w:rPr>
          <w:rFonts w:ascii="Verdana" w:eastAsia="Times New Roman" w:hAnsi="Verdana" w:cs="Segoe UI"/>
          <w:kern w:val="0"/>
          <w:lang w:eastAsia="es-CO"/>
          <w14:ligatures w14:val="none"/>
        </w:rPr>
        <w:t>informe sobre las razones, el término y advierta las consecuencias de esta medida.</w:t>
      </w:r>
    </w:p>
    <w:p w14:paraId="6BC53024" w14:textId="77777777" w:rsidR="003D2F57" w:rsidRPr="00FA3C8C" w:rsidRDefault="003D2F57" w:rsidP="00FA3C8C">
      <w:pPr>
        <w:pStyle w:val="Prrafodelista"/>
        <w:spacing w:after="0" w:line="240" w:lineRule="auto"/>
        <w:ind w:left="1100"/>
        <w:jc w:val="both"/>
        <w:textAlignment w:val="baseline"/>
        <w:rPr>
          <w:rFonts w:ascii="Verdana" w:eastAsia="Times New Roman" w:hAnsi="Verdana" w:cs="Segoe UI"/>
          <w:kern w:val="0"/>
          <w:lang w:eastAsia="es-CO"/>
          <w14:ligatures w14:val="none"/>
        </w:rPr>
      </w:pPr>
    </w:p>
    <w:p w14:paraId="5DE653EC" w14:textId="30E0ED5A" w:rsidR="00DA0BB8" w:rsidRPr="006815B8" w:rsidRDefault="00DA0BB8" w:rsidP="00DA0BB8">
      <w:pPr>
        <w:spacing w:after="0" w:line="240" w:lineRule="auto"/>
        <w:jc w:val="both"/>
        <w:textAlignment w:val="baseline"/>
        <w:rPr>
          <w:rFonts w:ascii="Verdana" w:eastAsia="Times New Roman" w:hAnsi="Verdana" w:cs="Segoe UI"/>
          <w:kern w:val="0"/>
          <w:lang w:eastAsia="es-CO"/>
          <w14:ligatures w14:val="none"/>
        </w:rPr>
      </w:pPr>
      <w:r w:rsidRPr="00552222">
        <w:rPr>
          <w:rFonts w:ascii="Verdana" w:eastAsia="Times New Roman" w:hAnsi="Verdana" w:cs="Segoe UI"/>
          <w:b/>
          <w:bCs/>
          <w:kern w:val="0"/>
          <w:lang w:eastAsia="es-CO"/>
          <w14:ligatures w14:val="none"/>
        </w:rPr>
        <w:t xml:space="preserve">Artículo </w:t>
      </w:r>
      <w:r w:rsidR="00157BAB">
        <w:rPr>
          <w:rFonts w:ascii="Verdana" w:eastAsia="Times New Roman" w:hAnsi="Verdana" w:cs="Segoe UI"/>
          <w:b/>
          <w:bCs/>
          <w:kern w:val="0"/>
          <w:lang w:eastAsia="es-CO"/>
          <w14:ligatures w14:val="none"/>
        </w:rPr>
        <w:t>5</w:t>
      </w:r>
      <w:r w:rsidRPr="00552222">
        <w:rPr>
          <w:rFonts w:ascii="Verdana" w:eastAsia="Times New Roman" w:hAnsi="Verdana" w:cs="Segoe UI"/>
          <w:b/>
          <w:bCs/>
          <w:kern w:val="0"/>
          <w:lang w:eastAsia="es-CO"/>
          <w14:ligatures w14:val="none"/>
        </w:rPr>
        <w:t xml:space="preserve">. </w:t>
      </w:r>
      <w:r w:rsidR="001744D6" w:rsidRPr="001744D6">
        <w:rPr>
          <w:rFonts w:ascii="Verdana" w:eastAsia="Times New Roman" w:hAnsi="Verdana" w:cs="Segoe UI"/>
          <w:b/>
          <w:bCs/>
          <w:kern w:val="0"/>
          <w:lang w:eastAsia="es-CO"/>
          <w14:ligatures w14:val="none"/>
        </w:rPr>
        <w:t>ADICIÓNESE</w:t>
      </w:r>
      <w:r w:rsidR="001744D6">
        <w:rPr>
          <w:rFonts w:ascii="Verdana" w:eastAsia="Times New Roman" w:hAnsi="Verdana" w:cs="Segoe UI"/>
          <w:kern w:val="0"/>
          <w:lang w:eastAsia="es-CO"/>
          <w14:ligatures w14:val="none"/>
        </w:rPr>
        <w:t xml:space="preserve"> </w:t>
      </w:r>
      <w:r>
        <w:rPr>
          <w:rFonts w:ascii="Verdana" w:eastAsia="Times New Roman" w:hAnsi="Verdana" w:cs="Segoe UI"/>
          <w:kern w:val="0"/>
          <w:lang w:eastAsia="es-CO"/>
          <w14:ligatures w14:val="none"/>
        </w:rPr>
        <w:t>el numeral 4.1.1.</w:t>
      </w:r>
      <w:r w:rsidR="00176D20">
        <w:rPr>
          <w:rFonts w:ascii="Verdana" w:eastAsia="Times New Roman" w:hAnsi="Verdana" w:cs="Segoe UI"/>
          <w:kern w:val="0"/>
          <w:lang w:eastAsia="es-CO"/>
          <w14:ligatures w14:val="none"/>
        </w:rPr>
        <w:t>3</w:t>
      </w:r>
      <w:r>
        <w:rPr>
          <w:rFonts w:ascii="Verdana" w:eastAsia="Times New Roman" w:hAnsi="Verdana" w:cs="Segoe UI"/>
          <w:kern w:val="0"/>
          <w:lang w:eastAsia="es-CO"/>
          <w14:ligatures w14:val="none"/>
        </w:rPr>
        <w:t xml:space="preserve">. al </w:t>
      </w:r>
      <w:r w:rsidR="008549D8">
        <w:rPr>
          <w:rFonts w:ascii="Verdana" w:eastAsia="Times New Roman" w:hAnsi="Verdana" w:cs="Segoe UI"/>
          <w:kern w:val="0"/>
          <w:lang w:eastAsia="es-CO"/>
          <w14:ligatures w14:val="none"/>
        </w:rPr>
        <w:t>artículo</w:t>
      </w:r>
      <w:r>
        <w:rPr>
          <w:rFonts w:ascii="Verdana" w:eastAsia="Times New Roman" w:hAnsi="Verdana" w:cs="Segoe UI"/>
          <w:kern w:val="0"/>
          <w:lang w:eastAsia="es-CO"/>
          <w14:ligatures w14:val="none"/>
        </w:rPr>
        <w:t xml:space="preserve"> 4.1.1. del Capítulo 1 de del Título IV </w:t>
      </w:r>
      <w:r w:rsidRPr="0060304A">
        <w:rPr>
          <w:rFonts w:ascii="Verdana" w:eastAsia="Times New Roman" w:hAnsi="Verdana" w:cs="Segoe UI"/>
          <w:kern w:val="0"/>
          <w:lang w:eastAsia="es-CO"/>
          <w14:ligatures w14:val="none"/>
        </w:rPr>
        <w:t>de la Circular Única de Infraestructura y Transporte</w:t>
      </w:r>
      <w:r>
        <w:rPr>
          <w:rFonts w:ascii="Verdana" w:eastAsia="Times New Roman" w:hAnsi="Verdana" w:cs="Segoe UI"/>
          <w:kern w:val="0"/>
          <w:lang w:eastAsia="es-CO"/>
          <w14:ligatures w14:val="none"/>
        </w:rPr>
        <w:t>, el cual quedará así:</w:t>
      </w:r>
    </w:p>
    <w:p w14:paraId="6C1105A3" w14:textId="77777777" w:rsidR="006815B8" w:rsidRDefault="006815B8" w:rsidP="004458FD">
      <w:pPr>
        <w:spacing w:after="0" w:line="240" w:lineRule="auto"/>
        <w:jc w:val="both"/>
        <w:textAlignment w:val="baseline"/>
        <w:rPr>
          <w:rFonts w:ascii="Verdana" w:eastAsia="Times New Roman" w:hAnsi="Verdana" w:cs="Segoe UI"/>
          <w:kern w:val="0"/>
          <w:lang w:eastAsia="es-CO"/>
          <w14:ligatures w14:val="none"/>
        </w:rPr>
      </w:pPr>
    </w:p>
    <w:p w14:paraId="7837D3EB" w14:textId="58D0A2D4" w:rsidR="000D7A5D" w:rsidRDefault="00DA0BB8" w:rsidP="0064725F">
      <w:pPr>
        <w:spacing w:after="0" w:line="240" w:lineRule="auto"/>
        <w:ind w:left="708"/>
        <w:jc w:val="both"/>
        <w:textAlignment w:val="baseline"/>
        <w:rPr>
          <w:rFonts w:ascii="Verdana" w:eastAsia="Times New Roman" w:hAnsi="Verdana" w:cs="Segoe UI"/>
          <w:kern w:val="0"/>
          <w:lang w:eastAsia="es-CO"/>
          <w14:ligatures w14:val="none"/>
        </w:rPr>
      </w:pPr>
      <w:r w:rsidRPr="0020514C">
        <w:rPr>
          <w:rFonts w:ascii="Verdana" w:eastAsia="Times New Roman" w:hAnsi="Verdana" w:cs="Segoe UI"/>
          <w:b/>
          <w:bCs/>
          <w:kern w:val="0"/>
          <w:lang w:eastAsia="es-CO"/>
          <w14:ligatures w14:val="none"/>
        </w:rPr>
        <w:t>4.1.1.3.</w:t>
      </w:r>
      <w:r w:rsidRPr="00DA0BB8">
        <w:rPr>
          <w:rFonts w:ascii="Verdana" w:eastAsia="Times New Roman" w:hAnsi="Verdana" w:cs="Segoe UI"/>
          <w:b/>
          <w:bCs/>
          <w:kern w:val="0"/>
          <w:lang w:eastAsia="es-CO"/>
          <w14:ligatures w14:val="none"/>
        </w:rPr>
        <w:t xml:space="preserve"> </w:t>
      </w:r>
      <w:r w:rsidR="004458FD" w:rsidRPr="00DA0BB8">
        <w:rPr>
          <w:rFonts w:ascii="Verdana" w:eastAsia="Times New Roman" w:hAnsi="Verdana" w:cs="Segoe UI"/>
          <w:b/>
          <w:bCs/>
          <w:kern w:val="0"/>
          <w:lang w:eastAsia="es-CO"/>
          <w14:ligatures w14:val="none"/>
        </w:rPr>
        <w:t>Manuales e instructivos:</w:t>
      </w:r>
      <w:r w:rsidR="004458FD" w:rsidRPr="006810F2">
        <w:rPr>
          <w:rFonts w:ascii="Verdana" w:eastAsia="Times New Roman" w:hAnsi="Verdana" w:cs="Segoe UI"/>
          <w:kern w:val="0"/>
          <w:lang w:eastAsia="es-CO"/>
          <w14:ligatures w14:val="none"/>
        </w:rPr>
        <w:t xml:space="preserve"> </w:t>
      </w:r>
      <w:r w:rsidR="000D7A5D">
        <w:rPr>
          <w:rFonts w:ascii="Verdana" w:eastAsia="Times New Roman" w:hAnsi="Verdana" w:cs="Segoe UI"/>
          <w:kern w:val="0"/>
          <w:lang w:eastAsia="es-CO"/>
          <w14:ligatures w14:val="none"/>
        </w:rPr>
        <w:t xml:space="preserve">La </w:t>
      </w:r>
      <w:r w:rsidR="000D7A5D" w:rsidRPr="005F0430">
        <w:rPr>
          <w:rFonts w:ascii="Verdana" w:eastAsia="Times New Roman" w:hAnsi="Verdana" w:cs="Segoe UI"/>
          <w:kern w:val="0"/>
          <w:lang w:eastAsia="es-CO"/>
          <w14:ligatures w14:val="none"/>
        </w:rPr>
        <w:t>Superintendencia de Transporte</w:t>
      </w:r>
      <w:r w:rsidR="000D7A5D">
        <w:rPr>
          <w:rFonts w:ascii="Verdana" w:eastAsia="Times New Roman" w:hAnsi="Verdana" w:cs="Segoe UI"/>
          <w:kern w:val="0"/>
          <w:lang w:eastAsia="es-CO"/>
          <w14:ligatures w14:val="none"/>
        </w:rPr>
        <w:t xml:space="preserve"> dispondrá de documentos</w:t>
      </w:r>
      <w:r w:rsidR="00DB0EB4">
        <w:rPr>
          <w:rFonts w:ascii="Verdana" w:eastAsia="Times New Roman" w:hAnsi="Verdana" w:cs="Segoe UI"/>
          <w:kern w:val="0"/>
          <w:lang w:eastAsia="es-CO"/>
          <w14:ligatures w14:val="none"/>
        </w:rPr>
        <w:t xml:space="preserve"> instructivos</w:t>
      </w:r>
      <w:r w:rsidR="000D7A5D">
        <w:rPr>
          <w:rFonts w:ascii="Verdana" w:eastAsia="Times New Roman" w:hAnsi="Verdana" w:cs="Segoe UI"/>
          <w:kern w:val="0"/>
          <w:lang w:eastAsia="es-CO"/>
          <w14:ligatures w14:val="none"/>
        </w:rPr>
        <w:t xml:space="preserve"> </w:t>
      </w:r>
      <w:r w:rsidR="00DB0EB4">
        <w:rPr>
          <w:rFonts w:ascii="Verdana" w:eastAsia="Times New Roman" w:hAnsi="Verdana" w:cs="Segoe UI"/>
          <w:kern w:val="0"/>
          <w:lang w:eastAsia="es-CO"/>
          <w14:ligatures w14:val="none"/>
        </w:rPr>
        <w:t xml:space="preserve">los cuales </w:t>
      </w:r>
      <w:r w:rsidR="000C3D7E">
        <w:rPr>
          <w:rFonts w:ascii="Verdana" w:eastAsia="Times New Roman" w:hAnsi="Verdana" w:cs="Segoe UI"/>
          <w:kern w:val="0"/>
          <w:lang w:eastAsia="es-CO"/>
          <w14:ligatures w14:val="none"/>
        </w:rPr>
        <w:t>se</w:t>
      </w:r>
      <w:r w:rsidR="00DB0EB4">
        <w:rPr>
          <w:rFonts w:ascii="Verdana" w:eastAsia="Times New Roman" w:hAnsi="Verdana" w:cs="Segoe UI"/>
          <w:kern w:val="0"/>
          <w:lang w:eastAsia="es-CO"/>
          <w14:ligatures w14:val="none"/>
        </w:rPr>
        <w:t xml:space="preserve"> </w:t>
      </w:r>
      <w:r w:rsidR="000C3D7E">
        <w:rPr>
          <w:rFonts w:ascii="Verdana" w:eastAsia="Times New Roman" w:hAnsi="Verdana" w:cs="Segoe UI"/>
          <w:kern w:val="0"/>
          <w:lang w:eastAsia="es-CO"/>
          <w14:ligatures w14:val="none"/>
        </w:rPr>
        <w:t>publicarán</w:t>
      </w:r>
      <w:r w:rsidR="00DB0EB4">
        <w:rPr>
          <w:rFonts w:ascii="Verdana" w:eastAsia="Times New Roman" w:hAnsi="Verdana" w:cs="Segoe UI"/>
          <w:kern w:val="0"/>
          <w:lang w:eastAsia="es-CO"/>
          <w14:ligatures w14:val="none"/>
        </w:rPr>
        <w:t xml:space="preserve"> en </w:t>
      </w:r>
      <w:r w:rsidR="00DB0EB4" w:rsidRPr="0032027D">
        <w:rPr>
          <w:rFonts w:ascii="Verdana" w:eastAsia="Times New Roman" w:hAnsi="Verdana" w:cs="Segoe UI"/>
          <w:kern w:val="0"/>
          <w:lang w:eastAsia="es-CO"/>
          <w14:ligatures w14:val="none"/>
        </w:rPr>
        <w:t>la página Web de la Superintendencia de Transporte</w:t>
      </w:r>
      <w:r w:rsidR="00DB0EB4">
        <w:rPr>
          <w:rFonts w:ascii="Verdana" w:eastAsia="Times New Roman" w:hAnsi="Verdana" w:cs="Segoe UI"/>
          <w:kern w:val="0"/>
          <w:lang w:eastAsia="es-CO"/>
          <w14:ligatures w14:val="none"/>
        </w:rPr>
        <w:t>.</w:t>
      </w:r>
    </w:p>
    <w:p w14:paraId="27D4A889" w14:textId="77777777" w:rsidR="000D7A5D" w:rsidRDefault="000D7A5D" w:rsidP="001C634E">
      <w:pPr>
        <w:spacing w:after="0" w:line="240" w:lineRule="auto"/>
        <w:jc w:val="both"/>
        <w:textAlignment w:val="baseline"/>
        <w:rPr>
          <w:rFonts w:ascii="Verdana" w:eastAsia="Times New Roman" w:hAnsi="Verdana" w:cs="Segoe UI"/>
          <w:kern w:val="0"/>
          <w:lang w:eastAsia="es-CO"/>
          <w14:ligatures w14:val="none"/>
        </w:rPr>
      </w:pPr>
    </w:p>
    <w:p w14:paraId="3EC6A09E" w14:textId="5BF557EB" w:rsidR="001C634E" w:rsidRPr="006810F2" w:rsidRDefault="004458FD" w:rsidP="0064725F">
      <w:pPr>
        <w:spacing w:after="0" w:line="240" w:lineRule="auto"/>
        <w:ind w:left="708"/>
        <w:jc w:val="both"/>
        <w:textAlignment w:val="baseline"/>
        <w:rPr>
          <w:rFonts w:ascii="Verdana" w:eastAsia="Times New Roman" w:hAnsi="Verdana" w:cs="Segoe UI"/>
          <w:kern w:val="0"/>
          <w:lang w:eastAsia="es-CO"/>
          <w14:ligatures w14:val="none"/>
        </w:rPr>
      </w:pPr>
      <w:r w:rsidRPr="006810F2">
        <w:rPr>
          <w:rFonts w:ascii="Verdana" w:eastAsia="Times New Roman" w:hAnsi="Verdana" w:cs="Segoe UI"/>
          <w:kern w:val="0"/>
          <w:lang w:eastAsia="es-CO"/>
          <w14:ligatures w14:val="none"/>
        </w:rPr>
        <w:t xml:space="preserve">El sujeto supervisado deberá visualizar los </w:t>
      </w:r>
      <w:r w:rsidR="001C7022" w:rsidRPr="006810F2">
        <w:rPr>
          <w:rFonts w:ascii="Verdana" w:eastAsia="Times New Roman" w:hAnsi="Verdana" w:cs="Segoe UI"/>
          <w:kern w:val="0"/>
          <w:lang w:eastAsia="es-CO"/>
          <w14:ligatures w14:val="none"/>
        </w:rPr>
        <w:t>videotutoriales</w:t>
      </w:r>
      <w:r w:rsidRPr="006810F2">
        <w:rPr>
          <w:rFonts w:ascii="Verdana" w:eastAsia="Times New Roman" w:hAnsi="Verdana" w:cs="Segoe UI"/>
          <w:kern w:val="0"/>
          <w:lang w:eastAsia="es-CO"/>
          <w14:ligatures w14:val="none"/>
        </w:rPr>
        <w:t xml:space="preserve"> y consultar los manuales de diligenciamiento y preguntas frecuentes. Es necesario que descarguen el instructivo y sigan los pasos indicados para obtener el usuario y la contraseña que le permitirá ingresar al sistema y reportar la información solicitada por la Superintendencia de Transporte.</w:t>
      </w:r>
    </w:p>
    <w:p w14:paraId="655A829B" w14:textId="77777777" w:rsidR="004458FD" w:rsidRDefault="004458FD" w:rsidP="0044444A">
      <w:pPr>
        <w:spacing w:after="0" w:line="240" w:lineRule="auto"/>
        <w:jc w:val="both"/>
        <w:textAlignment w:val="baseline"/>
        <w:rPr>
          <w:rFonts w:ascii="Verdana" w:eastAsia="Times New Roman" w:hAnsi="Verdana" w:cs="Segoe UI"/>
          <w:kern w:val="0"/>
          <w:lang w:eastAsia="es-CO"/>
          <w14:ligatures w14:val="none"/>
        </w:rPr>
      </w:pPr>
    </w:p>
    <w:p w14:paraId="168BE1FA" w14:textId="1CE1C546" w:rsidR="00C17A63" w:rsidRPr="006815B8" w:rsidRDefault="00C17A63" w:rsidP="00C17A63">
      <w:pPr>
        <w:spacing w:after="0" w:line="240" w:lineRule="auto"/>
        <w:jc w:val="both"/>
        <w:textAlignment w:val="baseline"/>
        <w:rPr>
          <w:rFonts w:ascii="Verdana" w:eastAsia="Times New Roman" w:hAnsi="Verdana" w:cs="Segoe UI"/>
          <w:kern w:val="0"/>
          <w:lang w:eastAsia="es-CO"/>
          <w14:ligatures w14:val="none"/>
        </w:rPr>
      </w:pPr>
      <w:r w:rsidRPr="00552222">
        <w:rPr>
          <w:rFonts w:ascii="Verdana" w:eastAsia="Times New Roman" w:hAnsi="Verdana" w:cs="Segoe UI"/>
          <w:b/>
          <w:bCs/>
          <w:kern w:val="0"/>
          <w:lang w:eastAsia="es-CO"/>
          <w14:ligatures w14:val="none"/>
        </w:rPr>
        <w:t xml:space="preserve">Artículo </w:t>
      </w:r>
      <w:r w:rsidR="00157BAB">
        <w:rPr>
          <w:rFonts w:ascii="Verdana" w:eastAsia="Times New Roman" w:hAnsi="Verdana" w:cs="Segoe UI"/>
          <w:b/>
          <w:bCs/>
          <w:kern w:val="0"/>
          <w:lang w:eastAsia="es-CO"/>
          <w14:ligatures w14:val="none"/>
        </w:rPr>
        <w:t>6</w:t>
      </w:r>
      <w:r w:rsidRPr="00552222">
        <w:rPr>
          <w:rFonts w:ascii="Verdana" w:eastAsia="Times New Roman" w:hAnsi="Verdana" w:cs="Segoe UI"/>
          <w:b/>
          <w:bCs/>
          <w:kern w:val="0"/>
          <w:lang w:eastAsia="es-CO"/>
          <w14:ligatures w14:val="none"/>
        </w:rPr>
        <w:t xml:space="preserve">. </w:t>
      </w:r>
      <w:r w:rsidR="001744D6" w:rsidRPr="001744D6">
        <w:rPr>
          <w:rFonts w:ascii="Verdana" w:eastAsia="Times New Roman" w:hAnsi="Verdana" w:cs="Segoe UI"/>
          <w:b/>
          <w:bCs/>
          <w:kern w:val="0"/>
          <w:lang w:eastAsia="es-CO"/>
          <w14:ligatures w14:val="none"/>
        </w:rPr>
        <w:t>ADICIÓNESE</w:t>
      </w:r>
      <w:r w:rsidR="001744D6">
        <w:rPr>
          <w:rFonts w:ascii="Verdana" w:eastAsia="Times New Roman" w:hAnsi="Verdana" w:cs="Segoe UI"/>
          <w:kern w:val="0"/>
          <w:lang w:eastAsia="es-CO"/>
          <w14:ligatures w14:val="none"/>
        </w:rPr>
        <w:t xml:space="preserve"> </w:t>
      </w:r>
      <w:r>
        <w:rPr>
          <w:rFonts w:ascii="Verdana" w:eastAsia="Times New Roman" w:hAnsi="Verdana" w:cs="Segoe UI"/>
          <w:kern w:val="0"/>
          <w:lang w:eastAsia="es-CO"/>
          <w14:ligatures w14:val="none"/>
        </w:rPr>
        <w:t xml:space="preserve">el </w:t>
      </w:r>
      <w:r w:rsidR="00CF2E68">
        <w:rPr>
          <w:rFonts w:ascii="Verdana" w:eastAsia="Times New Roman" w:hAnsi="Verdana" w:cs="Segoe UI"/>
          <w:kern w:val="0"/>
          <w:lang w:eastAsia="es-CO"/>
          <w14:ligatures w14:val="none"/>
        </w:rPr>
        <w:t>artículo</w:t>
      </w:r>
      <w:r>
        <w:rPr>
          <w:rFonts w:ascii="Verdana" w:eastAsia="Times New Roman" w:hAnsi="Verdana" w:cs="Segoe UI"/>
          <w:kern w:val="0"/>
          <w:lang w:eastAsia="es-CO"/>
          <w14:ligatures w14:val="none"/>
        </w:rPr>
        <w:t xml:space="preserve"> 4.1.</w:t>
      </w:r>
      <w:r w:rsidR="00701A17">
        <w:rPr>
          <w:rFonts w:ascii="Verdana" w:eastAsia="Times New Roman" w:hAnsi="Verdana" w:cs="Segoe UI"/>
          <w:kern w:val="0"/>
          <w:lang w:eastAsia="es-CO"/>
          <w14:ligatures w14:val="none"/>
        </w:rPr>
        <w:t>2</w:t>
      </w:r>
      <w:r>
        <w:rPr>
          <w:rFonts w:ascii="Verdana" w:eastAsia="Times New Roman" w:hAnsi="Verdana" w:cs="Segoe UI"/>
          <w:kern w:val="0"/>
          <w:lang w:eastAsia="es-CO"/>
          <w14:ligatures w14:val="none"/>
        </w:rPr>
        <w:t xml:space="preserve">. al Capítulo 1 de del Título IV </w:t>
      </w:r>
      <w:r w:rsidRPr="0060304A">
        <w:rPr>
          <w:rFonts w:ascii="Verdana" w:eastAsia="Times New Roman" w:hAnsi="Verdana" w:cs="Segoe UI"/>
          <w:kern w:val="0"/>
          <w:lang w:eastAsia="es-CO"/>
          <w14:ligatures w14:val="none"/>
        </w:rPr>
        <w:t>de la Circular Única de Infraestructura y Transporte</w:t>
      </w:r>
      <w:r>
        <w:rPr>
          <w:rFonts w:ascii="Verdana" w:eastAsia="Times New Roman" w:hAnsi="Verdana" w:cs="Segoe UI"/>
          <w:kern w:val="0"/>
          <w:lang w:eastAsia="es-CO"/>
          <w14:ligatures w14:val="none"/>
        </w:rPr>
        <w:t>, el cual quedará así:</w:t>
      </w:r>
    </w:p>
    <w:p w14:paraId="7FB25049" w14:textId="77777777" w:rsidR="00C17A63" w:rsidRDefault="00C17A63" w:rsidP="0044444A">
      <w:pPr>
        <w:spacing w:after="0" w:line="240" w:lineRule="auto"/>
        <w:jc w:val="both"/>
        <w:textAlignment w:val="baseline"/>
        <w:rPr>
          <w:rFonts w:ascii="Verdana" w:eastAsia="Times New Roman" w:hAnsi="Verdana" w:cs="Segoe UI"/>
          <w:kern w:val="0"/>
          <w:lang w:eastAsia="es-CO"/>
          <w14:ligatures w14:val="none"/>
        </w:rPr>
      </w:pPr>
    </w:p>
    <w:p w14:paraId="536DE026" w14:textId="7772E8AC" w:rsidR="00E8459D" w:rsidRPr="00EC09A9" w:rsidRDefault="00CF2E68" w:rsidP="0064725F">
      <w:pPr>
        <w:spacing w:after="0" w:line="240" w:lineRule="auto"/>
        <w:ind w:firstLine="708"/>
        <w:jc w:val="both"/>
        <w:textAlignment w:val="baseline"/>
        <w:rPr>
          <w:rFonts w:ascii="Verdana" w:eastAsia="Times New Roman" w:hAnsi="Verdana" w:cs="Segoe UI"/>
          <w:kern w:val="0"/>
          <w:lang w:eastAsia="es-CO"/>
          <w14:ligatures w14:val="none"/>
        </w:rPr>
      </w:pPr>
      <w:r w:rsidRPr="00CF2E68">
        <w:rPr>
          <w:rFonts w:ascii="Verdana" w:eastAsia="Times New Roman" w:hAnsi="Verdana" w:cs="Segoe UI"/>
          <w:b/>
          <w:bCs/>
          <w:kern w:val="0"/>
          <w:lang w:eastAsia="es-CO"/>
          <w14:ligatures w14:val="none"/>
        </w:rPr>
        <w:t>Artículo</w:t>
      </w:r>
      <w:r>
        <w:rPr>
          <w:rFonts w:ascii="Verdana" w:eastAsia="Times New Roman" w:hAnsi="Verdana" w:cs="Segoe UI"/>
          <w:kern w:val="0"/>
          <w:lang w:eastAsia="es-CO"/>
          <w14:ligatures w14:val="none"/>
        </w:rPr>
        <w:t xml:space="preserve"> </w:t>
      </w:r>
      <w:r w:rsidR="00AE624A" w:rsidRPr="00AE624A">
        <w:rPr>
          <w:rFonts w:ascii="Verdana" w:eastAsia="Times New Roman" w:hAnsi="Verdana" w:cs="Segoe UI"/>
          <w:b/>
          <w:bCs/>
          <w:kern w:val="0"/>
          <w:lang w:eastAsia="es-CO"/>
          <w14:ligatures w14:val="none"/>
        </w:rPr>
        <w:t>4.1.</w:t>
      </w:r>
      <w:r w:rsidR="009F3155">
        <w:rPr>
          <w:rFonts w:ascii="Verdana" w:eastAsia="Times New Roman" w:hAnsi="Verdana" w:cs="Segoe UI"/>
          <w:b/>
          <w:bCs/>
          <w:kern w:val="0"/>
          <w:lang w:eastAsia="es-CO"/>
          <w14:ligatures w14:val="none"/>
        </w:rPr>
        <w:t>2</w:t>
      </w:r>
      <w:r w:rsidR="00AE624A" w:rsidRPr="00AE624A">
        <w:rPr>
          <w:rFonts w:ascii="Verdana" w:eastAsia="Times New Roman" w:hAnsi="Verdana" w:cs="Segoe UI"/>
          <w:b/>
          <w:bCs/>
          <w:kern w:val="0"/>
          <w:lang w:eastAsia="es-CO"/>
          <w14:ligatures w14:val="none"/>
        </w:rPr>
        <w:t>. Indicadores</w:t>
      </w:r>
      <w:r w:rsidR="00E8459D">
        <w:rPr>
          <w:rFonts w:ascii="Verdana" w:eastAsia="Times New Roman" w:hAnsi="Verdana" w:cs="Segoe UI"/>
          <w:b/>
          <w:bCs/>
          <w:kern w:val="0"/>
          <w:lang w:eastAsia="es-CO"/>
          <w14:ligatures w14:val="none"/>
        </w:rPr>
        <w:t>.</w:t>
      </w:r>
      <w:r w:rsidR="00EC09A9">
        <w:rPr>
          <w:rFonts w:ascii="Verdana" w:eastAsia="Times New Roman" w:hAnsi="Verdana" w:cs="Segoe UI"/>
          <w:b/>
          <w:bCs/>
          <w:kern w:val="0"/>
          <w:lang w:eastAsia="es-CO"/>
          <w14:ligatures w14:val="none"/>
        </w:rPr>
        <w:t xml:space="preserve"> </w:t>
      </w:r>
    </w:p>
    <w:p w14:paraId="7182069A" w14:textId="77777777" w:rsidR="00E8459D" w:rsidRDefault="00E8459D" w:rsidP="004726D3">
      <w:pPr>
        <w:spacing w:after="0" w:line="240" w:lineRule="auto"/>
        <w:ind w:left="708"/>
        <w:jc w:val="both"/>
        <w:textAlignment w:val="baseline"/>
        <w:rPr>
          <w:rFonts w:ascii="Verdana" w:eastAsia="Times New Roman" w:hAnsi="Verdana" w:cs="Segoe UI"/>
          <w:b/>
          <w:bCs/>
          <w:kern w:val="0"/>
          <w:lang w:eastAsia="es-CO"/>
          <w14:ligatures w14:val="none"/>
        </w:rPr>
      </w:pPr>
    </w:p>
    <w:p w14:paraId="67B3741B" w14:textId="2A865FE7" w:rsidR="00E8459D" w:rsidRDefault="00470E80" w:rsidP="0064725F">
      <w:pPr>
        <w:spacing w:after="0" w:line="240" w:lineRule="auto"/>
        <w:ind w:left="708"/>
        <w:jc w:val="both"/>
        <w:textAlignment w:val="baseline"/>
        <w:rPr>
          <w:rFonts w:ascii="Verdana" w:eastAsia="Times New Roman" w:hAnsi="Verdana" w:cs="Segoe UI"/>
          <w:kern w:val="0"/>
          <w:lang w:eastAsia="es-CO"/>
          <w14:ligatures w14:val="none"/>
        </w:rPr>
      </w:pPr>
      <w:bookmarkStart w:id="4" w:name="_Hlk150263222"/>
      <w:r>
        <w:rPr>
          <w:rFonts w:ascii="Verdana" w:eastAsia="Times New Roman" w:hAnsi="Verdana" w:cs="Segoe UI"/>
          <w:b/>
          <w:bCs/>
          <w:kern w:val="0"/>
          <w:lang w:eastAsia="es-CO"/>
          <w14:ligatures w14:val="none"/>
        </w:rPr>
        <w:t>4.1.2.1.</w:t>
      </w:r>
      <w:r w:rsidR="00F238B0">
        <w:rPr>
          <w:rFonts w:ascii="Verdana" w:eastAsia="Times New Roman" w:hAnsi="Verdana" w:cs="Segoe UI"/>
          <w:b/>
          <w:bCs/>
          <w:kern w:val="0"/>
          <w:lang w:eastAsia="es-CO"/>
          <w14:ligatures w14:val="none"/>
        </w:rPr>
        <w:t xml:space="preserve"> </w:t>
      </w:r>
      <w:r w:rsidR="00627ACE">
        <w:rPr>
          <w:rFonts w:ascii="Verdana" w:eastAsia="Times New Roman" w:hAnsi="Verdana" w:cs="Segoe UI"/>
          <w:b/>
          <w:bCs/>
          <w:kern w:val="0"/>
          <w:lang w:eastAsia="es-CO"/>
          <w14:ligatures w14:val="none"/>
        </w:rPr>
        <w:t>Supervisión</w:t>
      </w:r>
      <w:r w:rsidR="00F238B0">
        <w:rPr>
          <w:rFonts w:ascii="Verdana" w:eastAsia="Times New Roman" w:hAnsi="Verdana" w:cs="Segoe UI"/>
          <w:b/>
          <w:bCs/>
          <w:kern w:val="0"/>
          <w:lang w:eastAsia="es-CO"/>
          <w14:ligatures w14:val="none"/>
        </w:rPr>
        <w:t xml:space="preserve"> </w:t>
      </w:r>
      <w:r w:rsidR="0020514C">
        <w:rPr>
          <w:rFonts w:ascii="Verdana" w:eastAsia="Times New Roman" w:hAnsi="Verdana" w:cs="Segoe UI"/>
          <w:b/>
          <w:bCs/>
          <w:kern w:val="0"/>
          <w:lang w:eastAsia="es-CO"/>
          <w14:ligatures w14:val="none"/>
        </w:rPr>
        <w:t xml:space="preserve">General </w:t>
      </w:r>
      <w:r w:rsidR="00F238B0">
        <w:rPr>
          <w:rFonts w:ascii="Verdana" w:eastAsia="Times New Roman" w:hAnsi="Verdana" w:cs="Segoe UI"/>
          <w:b/>
          <w:bCs/>
          <w:kern w:val="0"/>
          <w:lang w:eastAsia="es-CO"/>
          <w14:ligatures w14:val="none"/>
        </w:rPr>
        <w:t>Anualizada.</w:t>
      </w:r>
      <w:r w:rsidR="00CF2E68">
        <w:rPr>
          <w:rFonts w:ascii="Verdana" w:eastAsia="Times New Roman" w:hAnsi="Verdana" w:cs="Segoe UI"/>
          <w:b/>
          <w:bCs/>
          <w:kern w:val="0"/>
          <w:lang w:eastAsia="es-CO"/>
          <w14:ligatures w14:val="none"/>
        </w:rPr>
        <w:t xml:space="preserve"> </w:t>
      </w:r>
      <w:r w:rsidR="00CF2E68">
        <w:rPr>
          <w:rFonts w:ascii="Verdana" w:eastAsia="Times New Roman" w:hAnsi="Verdana" w:cs="Segoe UI"/>
          <w:kern w:val="0"/>
          <w:lang w:eastAsia="es-CO"/>
          <w14:ligatures w14:val="none"/>
        </w:rPr>
        <w:t xml:space="preserve">Para la medición de secuencias de riesgos se tendrá en cuenta </w:t>
      </w:r>
      <w:r w:rsidR="00176D20">
        <w:rPr>
          <w:rFonts w:ascii="Verdana" w:eastAsia="Times New Roman" w:hAnsi="Verdana" w:cs="Segoe UI"/>
          <w:kern w:val="0"/>
          <w:lang w:eastAsia="es-CO"/>
          <w14:ligatures w14:val="none"/>
        </w:rPr>
        <w:t xml:space="preserve">lo indicado </w:t>
      </w:r>
      <w:r w:rsidR="00CF2E68">
        <w:rPr>
          <w:rFonts w:ascii="Verdana" w:eastAsia="Times New Roman" w:hAnsi="Verdana" w:cs="Segoe UI"/>
          <w:kern w:val="0"/>
          <w:lang w:eastAsia="es-CO"/>
          <w14:ligatures w14:val="none"/>
        </w:rPr>
        <w:t xml:space="preserve">en el </w:t>
      </w:r>
      <w:r w:rsidR="00176D20">
        <w:rPr>
          <w:rFonts w:ascii="Verdana" w:eastAsia="Times New Roman" w:hAnsi="Verdana" w:cs="Segoe UI"/>
          <w:kern w:val="0"/>
          <w:lang w:eastAsia="es-CO"/>
          <w14:ligatures w14:val="none"/>
        </w:rPr>
        <w:t>“</w:t>
      </w:r>
      <w:r w:rsidR="00CF2E68">
        <w:rPr>
          <w:rFonts w:ascii="Verdana" w:eastAsia="Times New Roman" w:hAnsi="Verdana" w:cs="Segoe UI"/>
          <w:kern w:val="0"/>
          <w:lang w:eastAsia="es-CO"/>
          <w14:ligatures w14:val="none"/>
        </w:rPr>
        <w:t xml:space="preserve">ANEXO 1 – </w:t>
      </w:r>
      <w:r w:rsidR="00F768ED">
        <w:rPr>
          <w:rFonts w:ascii="Verdana" w:eastAsia="Times New Roman" w:hAnsi="Verdana" w:cs="Segoe UI"/>
          <w:kern w:val="0"/>
          <w:lang w:eastAsia="es-CO"/>
          <w14:ligatures w14:val="none"/>
        </w:rPr>
        <w:t xml:space="preserve">PARTE 1: </w:t>
      </w:r>
      <w:r w:rsidR="00F91A2B">
        <w:rPr>
          <w:rFonts w:ascii="Verdana" w:eastAsia="Times New Roman" w:hAnsi="Verdana" w:cs="Segoe UI"/>
          <w:kern w:val="0"/>
          <w:lang w:eastAsia="es-CO"/>
          <w14:ligatures w14:val="none"/>
        </w:rPr>
        <w:t xml:space="preserve">SUPERVISIÓN </w:t>
      </w:r>
      <w:r w:rsidR="00F768ED">
        <w:rPr>
          <w:rFonts w:ascii="Verdana" w:eastAsia="Times New Roman" w:hAnsi="Verdana" w:cs="Segoe UI"/>
          <w:kern w:val="0"/>
          <w:lang w:eastAsia="es-CO"/>
          <w14:ligatures w14:val="none"/>
        </w:rPr>
        <w:t xml:space="preserve">GENERAL </w:t>
      </w:r>
      <w:r w:rsidR="00CF2E68">
        <w:rPr>
          <w:rFonts w:ascii="Verdana" w:eastAsia="Times New Roman" w:hAnsi="Verdana" w:cs="Segoe UI"/>
          <w:kern w:val="0"/>
          <w:lang w:eastAsia="es-CO"/>
          <w14:ligatures w14:val="none"/>
        </w:rPr>
        <w:t>ANUALIZADA</w:t>
      </w:r>
      <w:r w:rsidR="00CF2E68" w:rsidRPr="00470E80">
        <w:rPr>
          <w:rFonts w:ascii="Verdana" w:eastAsia="Times New Roman" w:hAnsi="Verdana" w:cs="Segoe UI"/>
          <w:kern w:val="0"/>
          <w:lang w:eastAsia="es-CO"/>
          <w14:ligatures w14:val="none"/>
        </w:rPr>
        <w:t>”</w:t>
      </w:r>
      <w:r w:rsidR="00CF2E68">
        <w:rPr>
          <w:rFonts w:ascii="Verdana" w:eastAsia="Times New Roman" w:hAnsi="Verdana" w:cs="Segoe UI"/>
          <w:kern w:val="0"/>
          <w:lang w:eastAsia="es-CO"/>
          <w14:ligatures w14:val="none"/>
        </w:rPr>
        <w:t>.</w:t>
      </w:r>
    </w:p>
    <w:p w14:paraId="0356D8AA" w14:textId="77777777" w:rsidR="00F768ED" w:rsidRDefault="00F768ED" w:rsidP="004726D3">
      <w:pPr>
        <w:spacing w:after="0" w:line="240" w:lineRule="auto"/>
        <w:ind w:left="708"/>
        <w:jc w:val="both"/>
        <w:textAlignment w:val="baseline"/>
        <w:rPr>
          <w:rFonts w:ascii="Verdana" w:eastAsia="Times New Roman" w:hAnsi="Verdana" w:cs="Segoe UI"/>
          <w:b/>
          <w:bCs/>
          <w:kern w:val="0"/>
          <w:lang w:eastAsia="es-CO"/>
          <w14:ligatures w14:val="none"/>
        </w:rPr>
      </w:pPr>
    </w:p>
    <w:p w14:paraId="7AE72C27" w14:textId="77777777" w:rsidR="00A13055" w:rsidRDefault="00A13055" w:rsidP="0064725F">
      <w:pPr>
        <w:spacing w:after="0" w:line="240" w:lineRule="auto"/>
        <w:ind w:left="708"/>
        <w:jc w:val="both"/>
        <w:textAlignment w:val="baseline"/>
        <w:rPr>
          <w:rFonts w:ascii="Verdana" w:eastAsia="Times New Roman" w:hAnsi="Verdana" w:cs="Segoe UI"/>
          <w:kern w:val="0"/>
          <w:lang w:eastAsia="es-CO"/>
          <w14:ligatures w14:val="none"/>
        </w:rPr>
      </w:pPr>
      <w:r w:rsidRPr="00A13055">
        <w:rPr>
          <w:rFonts w:ascii="Verdana" w:eastAsia="Times New Roman" w:hAnsi="Verdana" w:cs="Segoe UI"/>
          <w:b/>
          <w:bCs/>
          <w:kern w:val="0"/>
          <w:lang w:eastAsia="es-CO"/>
          <w14:ligatures w14:val="none"/>
        </w:rPr>
        <w:t>4.1.2.2.</w:t>
      </w:r>
      <w:r>
        <w:rPr>
          <w:rFonts w:ascii="Verdana" w:eastAsia="Times New Roman" w:hAnsi="Verdana" w:cs="Segoe UI"/>
          <w:kern w:val="0"/>
          <w:lang w:eastAsia="es-CO"/>
          <w14:ligatures w14:val="none"/>
        </w:rPr>
        <w:t xml:space="preserve"> </w:t>
      </w:r>
      <w:r w:rsidRPr="00A13055">
        <w:rPr>
          <w:rFonts w:ascii="Verdana" w:eastAsia="Times New Roman" w:hAnsi="Verdana" w:cs="Segoe UI"/>
          <w:b/>
          <w:bCs/>
          <w:kern w:val="0"/>
          <w:lang w:eastAsia="es-CO"/>
          <w14:ligatures w14:val="none"/>
        </w:rPr>
        <w:t>M</w:t>
      </w:r>
      <w:r w:rsidR="00F768ED" w:rsidRPr="00A13055">
        <w:rPr>
          <w:rFonts w:ascii="Verdana" w:eastAsia="Times New Roman" w:hAnsi="Verdana" w:cs="Segoe UI"/>
          <w:b/>
          <w:bCs/>
          <w:kern w:val="0"/>
          <w:lang w:eastAsia="es-CO"/>
          <w14:ligatures w14:val="none"/>
        </w:rPr>
        <w:t>odelos de negocios especiales</w:t>
      </w:r>
      <w:r>
        <w:rPr>
          <w:rFonts w:ascii="Verdana" w:eastAsia="Times New Roman" w:hAnsi="Verdana" w:cs="Segoe UI"/>
          <w:kern w:val="0"/>
          <w:lang w:eastAsia="es-CO"/>
          <w14:ligatures w14:val="none"/>
        </w:rPr>
        <w:t>.</w:t>
      </w:r>
      <w:r>
        <w:rPr>
          <w:rFonts w:ascii="Verdana" w:eastAsia="Times New Roman" w:hAnsi="Verdana" w:cs="Segoe UI"/>
          <w:b/>
          <w:bCs/>
          <w:kern w:val="0"/>
          <w:lang w:eastAsia="es-CO"/>
          <w14:ligatures w14:val="none"/>
        </w:rPr>
        <w:t xml:space="preserve"> </w:t>
      </w:r>
      <w:r>
        <w:rPr>
          <w:rFonts w:ascii="Verdana" w:eastAsia="Times New Roman" w:hAnsi="Verdana" w:cs="Segoe UI"/>
          <w:kern w:val="0"/>
          <w:lang w:eastAsia="es-CO"/>
          <w14:ligatures w14:val="none"/>
        </w:rPr>
        <w:t>Para los modelos de negocios especiales se aplicarán los siguientes indicadores:</w:t>
      </w:r>
    </w:p>
    <w:p w14:paraId="76E1E5AB" w14:textId="77777777" w:rsidR="00425D76" w:rsidRDefault="00425D76" w:rsidP="00A13055">
      <w:pPr>
        <w:spacing w:after="0" w:line="240" w:lineRule="auto"/>
        <w:ind w:left="708"/>
        <w:jc w:val="both"/>
        <w:textAlignment w:val="baseline"/>
        <w:rPr>
          <w:rFonts w:ascii="Verdana" w:eastAsia="Times New Roman" w:hAnsi="Verdana" w:cs="Segoe UI"/>
          <w:kern w:val="0"/>
          <w:lang w:eastAsia="es-CO"/>
          <w14:ligatures w14:val="none"/>
        </w:rPr>
      </w:pPr>
    </w:p>
    <w:p w14:paraId="5BA0961C" w14:textId="3C9AEB5D" w:rsidR="00A13055" w:rsidRDefault="00A13055" w:rsidP="00A13055">
      <w:pPr>
        <w:spacing w:after="0" w:line="240" w:lineRule="auto"/>
        <w:ind w:left="1416"/>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a</w:t>
      </w:r>
      <w:r w:rsidRPr="00A13055">
        <w:rPr>
          <w:rFonts w:ascii="Verdana" w:eastAsia="Times New Roman" w:hAnsi="Verdana" w:cs="Segoe UI"/>
          <w:kern w:val="0"/>
          <w:lang w:eastAsia="es-CO"/>
          <w14:ligatures w14:val="none"/>
        </w:rPr>
        <w:t>.</w:t>
      </w:r>
      <w:r>
        <w:rPr>
          <w:rFonts w:ascii="Verdana" w:eastAsia="Times New Roman" w:hAnsi="Verdana" w:cs="Segoe UI"/>
          <w:kern w:val="0"/>
          <w:lang w:eastAsia="es-CO"/>
          <w14:ligatures w14:val="none"/>
        </w:rPr>
        <w:t xml:space="preserve"> Vigilancia Anualizada. Según lo </w:t>
      </w:r>
      <w:r w:rsidR="00F768ED">
        <w:rPr>
          <w:rFonts w:ascii="Verdana" w:eastAsia="Times New Roman" w:hAnsi="Verdana" w:cs="Segoe UI"/>
          <w:kern w:val="0"/>
          <w:lang w:eastAsia="es-CO"/>
          <w14:ligatures w14:val="none"/>
        </w:rPr>
        <w:t xml:space="preserve">dispuesto en el “ANEXO 1 – PARTE 2: </w:t>
      </w:r>
      <w:r w:rsidR="00F91A2B">
        <w:rPr>
          <w:rFonts w:ascii="Verdana" w:eastAsia="Times New Roman" w:hAnsi="Verdana" w:cs="Segoe UI"/>
          <w:kern w:val="0"/>
          <w:lang w:eastAsia="es-CO"/>
          <w14:ligatures w14:val="none"/>
        </w:rPr>
        <w:t>SUPERVISIÓN GENERAL</w:t>
      </w:r>
      <w:r w:rsidR="00F768ED">
        <w:rPr>
          <w:rFonts w:ascii="Verdana" w:eastAsia="Times New Roman" w:hAnsi="Verdana" w:cs="Segoe UI"/>
          <w:kern w:val="0"/>
          <w:lang w:eastAsia="es-CO"/>
          <w14:ligatures w14:val="none"/>
        </w:rPr>
        <w:t xml:space="preserve"> ANUALIZADA MODELOS DE NEGOCIOS ESPECIALES”</w:t>
      </w:r>
    </w:p>
    <w:p w14:paraId="652780BD" w14:textId="77777777" w:rsidR="00A13055" w:rsidRDefault="00A13055" w:rsidP="00A13055">
      <w:pPr>
        <w:spacing w:after="0" w:line="240" w:lineRule="auto"/>
        <w:ind w:left="1416"/>
        <w:jc w:val="both"/>
        <w:textAlignment w:val="baseline"/>
        <w:rPr>
          <w:rFonts w:ascii="Verdana" w:eastAsia="Times New Roman" w:hAnsi="Verdana" w:cs="Segoe UI"/>
          <w:b/>
          <w:bCs/>
          <w:kern w:val="0"/>
          <w:lang w:eastAsia="es-CO"/>
          <w14:ligatures w14:val="none"/>
        </w:rPr>
      </w:pPr>
    </w:p>
    <w:p w14:paraId="7E13F5B0" w14:textId="0E0FA5DC" w:rsidR="00A13055" w:rsidRDefault="00A13055" w:rsidP="00A13055">
      <w:pPr>
        <w:spacing w:after="0" w:line="240" w:lineRule="auto"/>
        <w:ind w:left="1416"/>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 xml:space="preserve">b. </w:t>
      </w:r>
      <w:r w:rsidRPr="00A13055">
        <w:rPr>
          <w:rFonts w:ascii="Verdana" w:eastAsia="Times New Roman" w:hAnsi="Verdana" w:cs="Segoe UI"/>
          <w:kern w:val="0"/>
          <w:lang w:eastAsia="es-CO"/>
          <w14:ligatures w14:val="none"/>
        </w:rPr>
        <w:t>Indicadores de niveles de solvencia y Liquidez.</w:t>
      </w:r>
      <w:r>
        <w:rPr>
          <w:rFonts w:ascii="Verdana" w:eastAsia="Times New Roman" w:hAnsi="Verdana" w:cs="Segoe UI"/>
          <w:b/>
          <w:bCs/>
          <w:kern w:val="0"/>
          <w:lang w:eastAsia="es-CO"/>
          <w14:ligatures w14:val="none"/>
        </w:rPr>
        <w:t xml:space="preserve"> </w:t>
      </w:r>
      <w:r>
        <w:rPr>
          <w:rFonts w:ascii="Verdana" w:eastAsia="Times New Roman" w:hAnsi="Verdana" w:cs="Segoe UI"/>
          <w:kern w:val="0"/>
          <w:lang w:eastAsia="es-CO"/>
          <w14:ligatures w14:val="none"/>
        </w:rPr>
        <w:t>De acuerdo con lo dispuesto por la Unidad Administrativa Especial de Aeronáutica Civil y demás normas concordantes, según lo dispuesto en el “</w:t>
      </w:r>
      <w:r w:rsidRPr="00470E80">
        <w:rPr>
          <w:rFonts w:ascii="Verdana" w:eastAsia="Times New Roman" w:hAnsi="Verdana" w:cs="Segoe UI"/>
          <w:kern w:val="0"/>
          <w:lang w:eastAsia="es-CO"/>
          <w14:ligatures w14:val="none"/>
        </w:rPr>
        <w:t xml:space="preserve">ANEXO </w:t>
      </w:r>
      <w:r>
        <w:rPr>
          <w:rFonts w:ascii="Verdana" w:eastAsia="Times New Roman" w:hAnsi="Verdana" w:cs="Segoe UI"/>
          <w:kern w:val="0"/>
          <w:lang w:eastAsia="es-CO"/>
          <w14:ligatures w14:val="none"/>
        </w:rPr>
        <w:t>1</w:t>
      </w:r>
      <w:r w:rsidRPr="00470E80">
        <w:rPr>
          <w:rFonts w:ascii="Verdana" w:eastAsia="Times New Roman" w:hAnsi="Verdana" w:cs="Segoe UI"/>
          <w:kern w:val="0"/>
          <w:lang w:eastAsia="es-CO"/>
          <w14:ligatures w14:val="none"/>
        </w:rPr>
        <w:t xml:space="preserve"> </w:t>
      </w:r>
      <w:r w:rsidR="00233DAB">
        <w:rPr>
          <w:rFonts w:ascii="Verdana" w:eastAsia="Times New Roman" w:hAnsi="Verdana" w:cs="Segoe UI"/>
          <w:kern w:val="0"/>
          <w:lang w:eastAsia="es-CO"/>
          <w14:ligatures w14:val="none"/>
        </w:rPr>
        <w:t>–</w:t>
      </w:r>
      <w:r w:rsidRPr="00470E80">
        <w:rPr>
          <w:rFonts w:ascii="Verdana" w:eastAsia="Times New Roman" w:hAnsi="Verdana" w:cs="Segoe UI"/>
          <w:kern w:val="0"/>
          <w:lang w:eastAsia="es-CO"/>
          <w14:ligatures w14:val="none"/>
        </w:rPr>
        <w:t xml:space="preserve"> </w:t>
      </w:r>
      <w:r w:rsidR="00233DAB">
        <w:rPr>
          <w:rFonts w:ascii="Verdana" w:eastAsia="Times New Roman" w:hAnsi="Verdana" w:cs="Segoe UI"/>
          <w:kern w:val="0"/>
          <w:lang w:eastAsia="es-CO"/>
          <w14:ligatures w14:val="none"/>
        </w:rPr>
        <w:t xml:space="preserve">PARTE 2.1: </w:t>
      </w:r>
      <w:r w:rsidR="00F91A2B" w:rsidRPr="00C67972">
        <w:rPr>
          <w:rStyle w:val="ui-provider"/>
          <w:rFonts w:ascii="Verdana" w:hAnsi="Verdana" w:cstheme="minorHAnsi"/>
        </w:rPr>
        <w:t>LINEAMIENTOS GENERALES EMPRESAS DE TRANSPORTE AÉREO REGULAR DE PASAJEROS</w:t>
      </w:r>
      <w:r w:rsidR="00017906">
        <w:rPr>
          <w:rFonts w:ascii="Verdana" w:eastAsia="Times New Roman" w:hAnsi="Verdana" w:cs="Segoe UI"/>
          <w:kern w:val="0"/>
          <w:lang w:eastAsia="es-CO"/>
          <w14:ligatures w14:val="none"/>
        </w:rPr>
        <w:t>”</w:t>
      </w:r>
      <w:r w:rsidR="00F91A2B">
        <w:rPr>
          <w:rFonts w:ascii="Verdana" w:eastAsia="Times New Roman" w:hAnsi="Verdana" w:cs="Segoe UI"/>
          <w:kern w:val="0"/>
          <w:lang w:eastAsia="es-CO"/>
          <w14:ligatures w14:val="none"/>
        </w:rPr>
        <w:t xml:space="preserve"> y “</w:t>
      </w:r>
      <w:r w:rsidR="00F91A2B" w:rsidRPr="00470E80">
        <w:rPr>
          <w:rFonts w:ascii="Verdana" w:eastAsia="Times New Roman" w:hAnsi="Verdana" w:cs="Segoe UI"/>
          <w:kern w:val="0"/>
          <w:lang w:eastAsia="es-CO"/>
          <w14:ligatures w14:val="none"/>
        </w:rPr>
        <w:t xml:space="preserve">ANEXO </w:t>
      </w:r>
      <w:r w:rsidR="00F91A2B">
        <w:rPr>
          <w:rFonts w:ascii="Verdana" w:eastAsia="Times New Roman" w:hAnsi="Verdana" w:cs="Segoe UI"/>
          <w:kern w:val="0"/>
          <w:lang w:eastAsia="es-CO"/>
          <w14:ligatures w14:val="none"/>
        </w:rPr>
        <w:t>1</w:t>
      </w:r>
      <w:r w:rsidR="00F91A2B" w:rsidRPr="00470E80">
        <w:rPr>
          <w:rFonts w:ascii="Verdana" w:eastAsia="Times New Roman" w:hAnsi="Verdana" w:cs="Segoe UI"/>
          <w:kern w:val="0"/>
          <w:lang w:eastAsia="es-CO"/>
          <w14:ligatures w14:val="none"/>
        </w:rPr>
        <w:t xml:space="preserve"> </w:t>
      </w:r>
      <w:r w:rsidR="00F91A2B">
        <w:rPr>
          <w:rFonts w:ascii="Verdana" w:eastAsia="Times New Roman" w:hAnsi="Verdana" w:cs="Segoe UI"/>
          <w:kern w:val="0"/>
          <w:lang w:eastAsia="es-CO"/>
          <w14:ligatures w14:val="none"/>
        </w:rPr>
        <w:t>–</w:t>
      </w:r>
      <w:r w:rsidR="00F91A2B" w:rsidRPr="00470E80">
        <w:rPr>
          <w:rFonts w:ascii="Verdana" w:eastAsia="Times New Roman" w:hAnsi="Verdana" w:cs="Segoe UI"/>
          <w:kern w:val="0"/>
          <w:lang w:eastAsia="es-CO"/>
          <w14:ligatures w14:val="none"/>
        </w:rPr>
        <w:t xml:space="preserve"> </w:t>
      </w:r>
      <w:r w:rsidR="00F91A2B">
        <w:rPr>
          <w:rFonts w:ascii="Verdana" w:eastAsia="Times New Roman" w:hAnsi="Verdana" w:cs="Segoe UI"/>
          <w:kern w:val="0"/>
          <w:lang w:eastAsia="es-CO"/>
          <w14:ligatures w14:val="none"/>
        </w:rPr>
        <w:t xml:space="preserve">PARTE 2.2: </w:t>
      </w:r>
      <w:r w:rsidR="00F91A2B" w:rsidRPr="00C67972">
        <w:rPr>
          <w:rStyle w:val="ui-provider"/>
          <w:rFonts w:ascii="Verdana" w:hAnsi="Verdana" w:cstheme="minorHAnsi"/>
        </w:rPr>
        <w:t xml:space="preserve">INDICADORES DE SENSIBILIDAD PARA EMPRESAS DE </w:t>
      </w:r>
      <w:r w:rsidR="00F91A2B" w:rsidRPr="00C67972">
        <w:rPr>
          <w:rStyle w:val="ui-provider"/>
          <w:rFonts w:ascii="Verdana" w:hAnsi="Verdana" w:cstheme="minorHAnsi"/>
        </w:rPr>
        <w:lastRenderedPageBreak/>
        <w:t xml:space="preserve">TRANSPORTE AÉREO REGULAR DE PASAJEROS </w:t>
      </w:r>
      <w:r w:rsidR="00F91A2B" w:rsidRPr="00C67972">
        <w:rPr>
          <w:rStyle w:val="ui-provider"/>
          <w:rFonts w:ascii="Verdana" w:hAnsi="Verdana"/>
        </w:rPr>
        <w:t xml:space="preserve">- </w:t>
      </w:r>
      <w:r w:rsidR="00F91A2B" w:rsidRPr="00C67972">
        <w:rPr>
          <w:rStyle w:val="ui-provider"/>
          <w:rFonts w:ascii="Verdana" w:hAnsi="Verdana" w:cstheme="minorHAnsi"/>
        </w:rPr>
        <w:t>De niveles de solvencia y liquidez respecto de la venta anticipada de servicios de transporte aéreo</w:t>
      </w:r>
      <w:r w:rsidR="00F91A2B">
        <w:rPr>
          <w:rFonts w:ascii="Verdana" w:eastAsia="Times New Roman" w:hAnsi="Verdana" w:cs="Segoe UI"/>
          <w:kern w:val="0"/>
          <w:lang w:eastAsia="es-CO"/>
          <w14:ligatures w14:val="none"/>
        </w:rPr>
        <w:t>”</w:t>
      </w:r>
    </w:p>
    <w:p w14:paraId="4757F62F" w14:textId="77777777" w:rsidR="00017906" w:rsidRDefault="00017906" w:rsidP="00A13055">
      <w:pPr>
        <w:spacing w:after="0" w:line="240" w:lineRule="auto"/>
        <w:ind w:left="1416"/>
        <w:jc w:val="both"/>
        <w:textAlignment w:val="baseline"/>
        <w:rPr>
          <w:rFonts w:ascii="Verdana" w:eastAsia="Times New Roman" w:hAnsi="Verdana" w:cs="Segoe UI"/>
          <w:kern w:val="0"/>
          <w:lang w:eastAsia="es-CO"/>
          <w14:ligatures w14:val="none"/>
        </w:rPr>
      </w:pPr>
    </w:p>
    <w:p w14:paraId="65150F7D" w14:textId="1C06698C" w:rsidR="00017906" w:rsidRDefault="00017906" w:rsidP="00A13055">
      <w:pPr>
        <w:spacing w:after="0" w:line="240" w:lineRule="auto"/>
        <w:ind w:left="1416"/>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De acuerdo con lo dispuesto en el anexo señalado en el inciso anterior, l</w:t>
      </w:r>
      <w:r w:rsidRPr="00017906">
        <w:rPr>
          <w:rFonts w:ascii="Verdana" w:eastAsia="Times New Roman" w:hAnsi="Verdana" w:cs="Segoe UI"/>
          <w:kern w:val="0"/>
          <w:lang w:eastAsia="es-CO"/>
          <w14:ligatures w14:val="none"/>
        </w:rPr>
        <w:t xml:space="preserve">as Empresas de Transporte Aéreo Regular de pasajeros, </w:t>
      </w:r>
      <w:r>
        <w:rPr>
          <w:rFonts w:ascii="Verdana" w:eastAsia="Times New Roman" w:hAnsi="Verdana" w:cs="Segoe UI"/>
          <w:kern w:val="0"/>
          <w:lang w:eastAsia="es-CO"/>
          <w14:ligatures w14:val="none"/>
        </w:rPr>
        <w:t xml:space="preserve">se tendrá </w:t>
      </w:r>
      <w:r w:rsidRPr="00017906">
        <w:rPr>
          <w:rFonts w:ascii="Verdana" w:eastAsia="Times New Roman" w:hAnsi="Verdana" w:cs="Segoe UI"/>
          <w:kern w:val="0"/>
          <w:lang w:eastAsia="es-CO"/>
          <w14:ligatures w14:val="none"/>
        </w:rPr>
        <w:t>en cue</w:t>
      </w:r>
      <w:r>
        <w:rPr>
          <w:rFonts w:ascii="Verdana" w:eastAsia="Times New Roman" w:hAnsi="Verdana" w:cs="Segoe UI"/>
          <w:kern w:val="0"/>
          <w:lang w:eastAsia="es-CO"/>
          <w14:ligatures w14:val="none"/>
        </w:rPr>
        <w:t>n</w:t>
      </w:r>
      <w:r w:rsidRPr="00017906">
        <w:rPr>
          <w:rFonts w:ascii="Verdana" w:eastAsia="Times New Roman" w:hAnsi="Verdana" w:cs="Segoe UI"/>
          <w:kern w:val="0"/>
          <w:lang w:eastAsia="es-CO"/>
          <w14:ligatures w14:val="none"/>
        </w:rPr>
        <w:t>ta para el reporte:</w:t>
      </w:r>
    </w:p>
    <w:p w14:paraId="7EAE5ACD" w14:textId="77777777" w:rsidR="00017906" w:rsidRDefault="00017906" w:rsidP="00A13055">
      <w:pPr>
        <w:spacing w:after="0" w:line="240" w:lineRule="auto"/>
        <w:ind w:left="1416"/>
        <w:jc w:val="both"/>
        <w:textAlignment w:val="baseline"/>
        <w:rPr>
          <w:rFonts w:ascii="Verdana" w:eastAsia="Times New Roman" w:hAnsi="Verdana" w:cs="Segoe UI"/>
          <w:kern w:val="0"/>
          <w:lang w:eastAsia="es-CO"/>
          <w14:ligatures w14:val="none"/>
        </w:rPr>
      </w:pPr>
    </w:p>
    <w:p w14:paraId="008725C0" w14:textId="2CC6ADE7" w:rsidR="00017906" w:rsidRDefault="00017906" w:rsidP="00017906">
      <w:pPr>
        <w:pStyle w:val="Prrafodelista"/>
        <w:numPr>
          <w:ilvl w:val="0"/>
          <w:numId w:val="10"/>
        </w:numPr>
        <w:spacing w:after="0" w:line="240" w:lineRule="auto"/>
        <w:jc w:val="both"/>
        <w:textAlignment w:val="baseline"/>
        <w:rPr>
          <w:rFonts w:ascii="Verdana" w:eastAsia="Times New Roman" w:hAnsi="Verdana" w:cs="Segoe UI"/>
          <w:kern w:val="0"/>
          <w:lang w:eastAsia="es-CO"/>
          <w14:ligatures w14:val="none"/>
        </w:rPr>
      </w:pPr>
      <w:r w:rsidRPr="00017906">
        <w:rPr>
          <w:rFonts w:ascii="Verdana" w:eastAsia="Times New Roman" w:hAnsi="Verdana" w:cs="Segoe UI"/>
          <w:kern w:val="0"/>
          <w:lang w:eastAsia="es-CO"/>
          <w14:ligatures w14:val="none"/>
        </w:rPr>
        <w:t>Antecedentes: Información de Ventas para volar en el trimestre Anterior</w:t>
      </w:r>
    </w:p>
    <w:p w14:paraId="67DD010F" w14:textId="5A3867CE" w:rsidR="00017906" w:rsidRDefault="00017906" w:rsidP="00017906">
      <w:pPr>
        <w:pStyle w:val="Prrafodelista"/>
        <w:numPr>
          <w:ilvl w:val="0"/>
          <w:numId w:val="10"/>
        </w:num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Información de ventas anticipadas.</w:t>
      </w:r>
    </w:p>
    <w:p w14:paraId="4D66F618" w14:textId="3AB4F369" w:rsidR="00017906" w:rsidRPr="00017906" w:rsidRDefault="00017906" w:rsidP="00017906">
      <w:pPr>
        <w:pStyle w:val="Prrafodelista"/>
        <w:numPr>
          <w:ilvl w:val="0"/>
          <w:numId w:val="10"/>
        </w:num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Aspectos administrativos</w:t>
      </w:r>
    </w:p>
    <w:p w14:paraId="07C20339" w14:textId="77777777" w:rsidR="00A13055" w:rsidRDefault="00A13055" w:rsidP="004726D3">
      <w:pPr>
        <w:spacing w:after="0" w:line="240" w:lineRule="auto"/>
        <w:ind w:left="708"/>
        <w:jc w:val="both"/>
        <w:textAlignment w:val="baseline"/>
        <w:rPr>
          <w:rFonts w:ascii="Verdana" w:eastAsia="Times New Roman" w:hAnsi="Verdana" w:cs="Segoe UI"/>
          <w:b/>
          <w:bCs/>
          <w:kern w:val="0"/>
          <w:lang w:eastAsia="es-CO"/>
          <w14:ligatures w14:val="none"/>
        </w:rPr>
      </w:pPr>
    </w:p>
    <w:p w14:paraId="5F19237A" w14:textId="1A78E4E4" w:rsidR="004726D3" w:rsidRPr="004726D3" w:rsidRDefault="00470E80" w:rsidP="00EC09A9">
      <w:pPr>
        <w:spacing w:after="0" w:line="240" w:lineRule="auto"/>
        <w:ind w:left="708"/>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4.1.2.</w:t>
      </w:r>
      <w:r w:rsidR="00A13055">
        <w:rPr>
          <w:rFonts w:ascii="Verdana" w:eastAsia="Times New Roman" w:hAnsi="Verdana" w:cs="Segoe UI"/>
          <w:b/>
          <w:bCs/>
          <w:kern w:val="0"/>
          <w:lang w:eastAsia="es-CO"/>
          <w14:ligatures w14:val="none"/>
        </w:rPr>
        <w:t>3</w:t>
      </w:r>
      <w:r>
        <w:rPr>
          <w:rFonts w:ascii="Verdana" w:eastAsia="Times New Roman" w:hAnsi="Verdana" w:cs="Segoe UI"/>
          <w:b/>
          <w:bCs/>
          <w:kern w:val="0"/>
          <w:lang w:eastAsia="es-CO"/>
          <w14:ligatures w14:val="none"/>
        </w:rPr>
        <w:t xml:space="preserve">. </w:t>
      </w:r>
      <w:r w:rsidR="00627ACE">
        <w:rPr>
          <w:rFonts w:ascii="Verdana" w:eastAsia="Times New Roman" w:hAnsi="Verdana" w:cs="Segoe UI"/>
          <w:b/>
          <w:bCs/>
          <w:kern w:val="0"/>
          <w:lang w:eastAsia="es-CO"/>
          <w14:ligatures w14:val="none"/>
        </w:rPr>
        <w:t>Supervisión</w:t>
      </w:r>
      <w:r>
        <w:rPr>
          <w:rFonts w:ascii="Verdana" w:eastAsia="Times New Roman" w:hAnsi="Verdana" w:cs="Segoe UI"/>
          <w:b/>
          <w:bCs/>
          <w:kern w:val="0"/>
          <w:lang w:eastAsia="es-CO"/>
          <w14:ligatures w14:val="none"/>
        </w:rPr>
        <w:t xml:space="preserve"> de periodos intermedios. </w:t>
      </w:r>
      <w:r w:rsidR="00CF2E68">
        <w:rPr>
          <w:rFonts w:ascii="Verdana" w:eastAsia="Times New Roman" w:hAnsi="Verdana" w:cs="Segoe UI"/>
          <w:kern w:val="0"/>
          <w:lang w:eastAsia="es-CO"/>
          <w14:ligatures w14:val="none"/>
        </w:rPr>
        <w:t xml:space="preserve">Para </w:t>
      </w:r>
      <w:r w:rsidR="00F768ED">
        <w:rPr>
          <w:rFonts w:ascii="Verdana" w:eastAsia="Times New Roman" w:hAnsi="Verdana" w:cs="Segoe UI"/>
          <w:kern w:val="0"/>
          <w:lang w:eastAsia="es-CO"/>
          <w14:ligatures w14:val="none"/>
        </w:rPr>
        <w:t>supervisados que se encuentren en la medida de periodos intermedios</w:t>
      </w:r>
      <w:r w:rsidR="00CF2E68">
        <w:rPr>
          <w:rFonts w:ascii="Verdana" w:eastAsia="Times New Roman" w:hAnsi="Verdana" w:cs="Segoe UI"/>
          <w:kern w:val="0"/>
          <w:lang w:eastAsia="es-CO"/>
          <w14:ligatures w14:val="none"/>
        </w:rPr>
        <w:t xml:space="preserve">, </w:t>
      </w:r>
      <w:r w:rsidR="00F768ED">
        <w:rPr>
          <w:rFonts w:ascii="Verdana" w:eastAsia="Times New Roman" w:hAnsi="Verdana" w:cs="Segoe UI"/>
          <w:kern w:val="0"/>
          <w:lang w:eastAsia="es-CO"/>
          <w14:ligatures w14:val="none"/>
        </w:rPr>
        <w:t xml:space="preserve">se tendrá en cuenta lo </w:t>
      </w:r>
      <w:r w:rsidR="00CF2E68">
        <w:rPr>
          <w:rFonts w:ascii="Verdana" w:eastAsia="Times New Roman" w:hAnsi="Verdana" w:cs="Segoe UI"/>
          <w:kern w:val="0"/>
          <w:lang w:eastAsia="es-CO"/>
          <w14:ligatures w14:val="none"/>
        </w:rPr>
        <w:t>dispuest</w:t>
      </w:r>
      <w:r w:rsidR="00F768ED">
        <w:rPr>
          <w:rFonts w:ascii="Verdana" w:eastAsia="Times New Roman" w:hAnsi="Verdana" w:cs="Segoe UI"/>
          <w:kern w:val="0"/>
          <w:lang w:eastAsia="es-CO"/>
          <w14:ligatures w14:val="none"/>
        </w:rPr>
        <w:t>o</w:t>
      </w:r>
      <w:r w:rsidR="00CF2E68">
        <w:rPr>
          <w:rFonts w:ascii="Verdana" w:eastAsia="Times New Roman" w:hAnsi="Verdana" w:cs="Segoe UI"/>
          <w:kern w:val="0"/>
          <w:lang w:eastAsia="es-CO"/>
          <w14:ligatures w14:val="none"/>
        </w:rPr>
        <w:t xml:space="preserve"> en el </w:t>
      </w:r>
      <w:r w:rsidR="00F768ED">
        <w:rPr>
          <w:rFonts w:ascii="Verdana" w:eastAsia="Times New Roman" w:hAnsi="Verdana" w:cs="Segoe UI"/>
          <w:kern w:val="0"/>
          <w:lang w:eastAsia="es-CO"/>
          <w14:ligatures w14:val="none"/>
        </w:rPr>
        <w:t xml:space="preserve">ANEXO 1 – PARTE 3: </w:t>
      </w:r>
      <w:bookmarkStart w:id="5" w:name="_Hlk151211232"/>
      <w:r w:rsidR="00F768ED">
        <w:rPr>
          <w:rFonts w:ascii="Verdana" w:eastAsia="Times New Roman" w:hAnsi="Verdana" w:cs="Segoe UI"/>
          <w:kern w:val="0"/>
          <w:lang w:eastAsia="es-CO"/>
          <w14:ligatures w14:val="none"/>
        </w:rPr>
        <w:t xml:space="preserve">SUPERVISIÓN </w:t>
      </w:r>
      <w:r w:rsidR="00CF2E68">
        <w:rPr>
          <w:rFonts w:ascii="Verdana" w:eastAsia="Times New Roman" w:hAnsi="Verdana" w:cs="Segoe UI"/>
          <w:kern w:val="0"/>
          <w:lang w:eastAsia="es-CO"/>
          <w14:ligatures w14:val="none"/>
        </w:rPr>
        <w:t>DE PERIODOS INTERMEDIOS</w:t>
      </w:r>
      <w:bookmarkEnd w:id="5"/>
      <w:r w:rsidR="00CF2E68" w:rsidRPr="00470E80">
        <w:rPr>
          <w:rFonts w:ascii="Verdana" w:eastAsia="Times New Roman" w:hAnsi="Verdana" w:cs="Segoe UI"/>
          <w:kern w:val="0"/>
          <w:lang w:eastAsia="es-CO"/>
          <w14:ligatures w14:val="none"/>
        </w:rPr>
        <w:t>”</w:t>
      </w:r>
      <w:r w:rsidR="00CF2E68">
        <w:rPr>
          <w:rFonts w:ascii="Verdana" w:eastAsia="Times New Roman" w:hAnsi="Verdana" w:cs="Segoe UI"/>
          <w:kern w:val="0"/>
          <w:lang w:eastAsia="es-CO"/>
          <w14:ligatures w14:val="none"/>
        </w:rPr>
        <w:t>.</w:t>
      </w:r>
    </w:p>
    <w:p w14:paraId="164FA1BE" w14:textId="77777777" w:rsidR="00F238B0" w:rsidRDefault="00F238B0" w:rsidP="004726D3">
      <w:pPr>
        <w:spacing w:after="0" w:line="240" w:lineRule="auto"/>
        <w:ind w:left="708"/>
        <w:jc w:val="both"/>
        <w:textAlignment w:val="baseline"/>
        <w:rPr>
          <w:rFonts w:ascii="Verdana" w:eastAsia="Times New Roman" w:hAnsi="Verdana" w:cs="Segoe UI"/>
          <w:kern w:val="0"/>
          <w:lang w:eastAsia="es-CO"/>
          <w14:ligatures w14:val="none"/>
        </w:rPr>
      </w:pPr>
    </w:p>
    <w:bookmarkEnd w:id="4"/>
    <w:p w14:paraId="0B9C18C5" w14:textId="3DF74A58" w:rsidR="009F3155" w:rsidRPr="006815B8" w:rsidRDefault="009F3155" w:rsidP="009F3155">
      <w:p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 xml:space="preserve">Artículo </w:t>
      </w:r>
      <w:r w:rsidR="00157BAB">
        <w:rPr>
          <w:rFonts w:ascii="Verdana" w:eastAsia="Times New Roman" w:hAnsi="Verdana" w:cs="Segoe UI"/>
          <w:b/>
          <w:bCs/>
          <w:kern w:val="0"/>
          <w:lang w:eastAsia="es-CO"/>
          <w14:ligatures w14:val="none"/>
        </w:rPr>
        <w:t>7</w:t>
      </w:r>
      <w:r>
        <w:rPr>
          <w:rFonts w:ascii="Verdana" w:eastAsia="Times New Roman" w:hAnsi="Verdana" w:cs="Segoe UI"/>
          <w:b/>
          <w:bCs/>
          <w:kern w:val="0"/>
          <w:lang w:eastAsia="es-CO"/>
          <w14:ligatures w14:val="none"/>
        </w:rPr>
        <w:t xml:space="preserve">. </w:t>
      </w:r>
      <w:r w:rsidR="001744D6" w:rsidRPr="001744D6">
        <w:rPr>
          <w:rFonts w:ascii="Verdana" w:eastAsia="Times New Roman" w:hAnsi="Verdana" w:cs="Segoe UI"/>
          <w:b/>
          <w:bCs/>
          <w:kern w:val="0"/>
          <w:lang w:eastAsia="es-CO"/>
          <w14:ligatures w14:val="none"/>
        </w:rPr>
        <w:t>ADICIÓNESE</w:t>
      </w:r>
      <w:r>
        <w:rPr>
          <w:rFonts w:ascii="Verdana" w:eastAsia="Times New Roman" w:hAnsi="Verdana" w:cs="Segoe UI"/>
          <w:kern w:val="0"/>
          <w:lang w:eastAsia="es-CO"/>
          <w14:ligatures w14:val="none"/>
        </w:rPr>
        <w:t xml:space="preserve"> el numeral 4.1.3. al Capítulo 1 de del Título IV </w:t>
      </w:r>
      <w:r w:rsidRPr="0060304A">
        <w:rPr>
          <w:rFonts w:ascii="Verdana" w:eastAsia="Times New Roman" w:hAnsi="Verdana" w:cs="Segoe UI"/>
          <w:kern w:val="0"/>
          <w:lang w:eastAsia="es-CO"/>
          <w14:ligatures w14:val="none"/>
        </w:rPr>
        <w:t>de la Circular Única de Infraestructura y Transporte</w:t>
      </w:r>
      <w:r>
        <w:rPr>
          <w:rFonts w:ascii="Verdana" w:eastAsia="Times New Roman" w:hAnsi="Verdana" w:cs="Segoe UI"/>
          <w:kern w:val="0"/>
          <w:lang w:eastAsia="es-CO"/>
          <w14:ligatures w14:val="none"/>
        </w:rPr>
        <w:t>, el cual quedará así:</w:t>
      </w:r>
    </w:p>
    <w:p w14:paraId="6814DDA3" w14:textId="7E6EE1FA" w:rsidR="009F3155" w:rsidRDefault="009F3155" w:rsidP="0044444A">
      <w:pPr>
        <w:spacing w:after="0" w:line="240" w:lineRule="auto"/>
        <w:jc w:val="both"/>
        <w:textAlignment w:val="baseline"/>
        <w:rPr>
          <w:rFonts w:ascii="Verdana" w:eastAsia="Times New Roman" w:hAnsi="Verdana" w:cs="Segoe UI"/>
          <w:b/>
          <w:bCs/>
          <w:kern w:val="0"/>
          <w:lang w:eastAsia="es-CO"/>
          <w14:ligatures w14:val="none"/>
        </w:rPr>
      </w:pPr>
    </w:p>
    <w:p w14:paraId="05FE349C" w14:textId="591006D2" w:rsidR="009F3155" w:rsidRDefault="009F3155" w:rsidP="0044444A">
      <w:pPr>
        <w:spacing w:after="0" w:line="240" w:lineRule="auto"/>
        <w:jc w:val="both"/>
        <w:textAlignment w:val="baseline"/>
        <w:rPr>
          <w:rFonts w:ascii="Verdana" w:eastAsia="Times New Roman" w:hAnsi="Verdana" w:cs="Segoe UI"/>
          <w:b/>
          <w:bCs/>
          <w:kern w:val="0"/>
          <w:lang w:eastAsia="es-CO"/>
          <w14:ligatures w14:val="none"/>
        </w:rPr>
      </w:pPr>
      <w:r>
        <w:rPr>
          <w:rFonts w:ascii="Verdana" w:eastAsia="Times New Roman" w:hAnsi="Verdana" w:cs="Segoe UI"/>
          <w:b/>
          <w:bCs/>
          <w:kern w:val="0"/>
          <w:lang w:eastAsia="es-CO"/>
          <w14:ligatures w14:val="none"/>
        </w:rPr>
        <w:tab/>
      </w:r>
      <w:r w:rsidRPr="0020514C">
        <w:rPr>
          <w:rFonts w:ascii="Verdana" w:eastAsia="Times New Roman" w:hAnsi="Verdana" w:cs="Segoe UI"/>
          <w:b/>
          <w:bCs/>
          <w:kern w:val="0"/>
          <w:lang w:eastAsia="es-CO"/>
          <w14:ligatures w14:val="none"/>
        </w:rPr>
        <w:t>“</w:t>
      </w:r>
      <w:r w:rsidR="00ED17A2" w:rsidRPr="0020514C">
        <w:rPr>
          <w:rFonts w:ascii="Verdana" w:eastAsia="Times New Roman" w:hAnsi="Verdana" w:cs="Segoe UI"/>
          <w:b/>
          <w:bCs/>
          <w:kern w:val="0"/>
          <w:lang w:eastAsia="es-CO"/>
          <w14:ligatures w14:val="none"/>
        </w:rPr>
        <w:t xml:space="preserve">Artículo </w:t>
      </w:r>
      <w:r w:rsidRPr="0020514C">
        <w:rPr>
          <w:rFonts w:ascii="Verdana" w:eastAsia="Times New Roman" w:hAnsi="Verdana" w:cs="Segoe UI"/>
          <w:b/>
          <w:bCs/>
          <w:kern w:val="0"/>
          <w:lang w:eastAsia="es-CO"/>
          <w14:ligatures w14:val="none"/>
        </w:rPr>
        <w:t xml:space="preserve">4.1.3. </w:t>
      </w:r>
      <w:r w:rsidR="00CF2E68" w:rsidRPr="0020514C">
        <w:rPr>
          <w:rFonts w:ascii="Verdana" w:eastAsia="Times New Roman" w:hAnsi="Verdana" w:cs="Segoe UI"/>
          <w:b/>
          <w:bCs/>
          <w:kern w:val="0"/>
          <w:lang w:eastAsia="es-CO"/>
          <w14:ligatures w14:val="none"/>
        </w:rPr>
        <w:t>Efectos de la medición</w:t>
      </w:r>
      <w:r w:rsidRPr="0020514C">
        <w:rPr>
          <w:rFonts w:ascii="Verdana" w:eastAsia="Times New Roman" w:hAnsi="Verdana" w:cs="Segoe UI"/>
          <w:b/>
          <w:bCs/>
          <w:kern w:val="0"/>
          <w:lang w:eastAsia="es-CO"/>
          <w14:ligatures w14:val="none"/>
        </w:rPr>
        <w:t xml:space="preserve"> de indicadores.</w:t>
      </w:r>
      <w:r>
        <w:rPr>
          <w:rFonts w:ascii="Verdana" w:eastAsia="Times New Roman" w:hAnsi="Verdana" w:cs="Segoe UI"/>
          <w:b/>
          <w:bCs/>
          <w:kern w:val="0"/>
          <w:lang w:eastAsia="es-CO"/>
          <w14:ligatures w14:val="none"/>
        </w:rPr>
        <w:t xml:space="preserve"> </w:t>
      </w:r>
    </w:p>
    <w:p w14:paraId="5E220FC1" w14:textId="77777777" w:rsidR="006F4D22" w:rsidRDefault="006F4D22" w:rsidP="0044444A">
      <w:pPr>
        <w:spacing w:after="0" w:line="240" w:lineRule="auto"/>
        <w:jc w:val="both"/>
        <w:textAlignment w:val="baseline"/>
        <w:rPr>
          <w:rFonts w:ascii="Verdana" w:eastAsia="Times New Roman" w:hAnsi="Verdana" w:cs="Segoe UI"/>
          <w:b/>
          <w:bCs/>
          <w:kern w:val="0"/>
          <w:lang w:eastAsia="es-CO"/>
          <w14:ligatures w14:val="none"/>
        </w:rPr>
      </w:pPr>
    </w:p>
    <w:p w14:paraId="387A866B" w14:textId="56948936" w:rsidR="00233DAB" w:rsidRDefault="006F4D22" w:rsidP="006F4D22">
      <w:pPr>
        <w:spacing w:after="0" w:line="240" w:lineRule="auto"/>
        <w:ind w:left="705"/>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 xml:space="preserve">4.1.3.1. Supervisión </w:t>
      </w:r>
      <w:r w:rsidR="0020514C">
        <w:rPr>
          <w:rFonts w:ascii="Verdana" w:eastAsia="Times New Roman" w:hAnsi="Verdana" w:cs="Segoe UI"/>
          <w:b/>
          <w:bCs/>
          <w:kern w:val="0"/>
          <w:lang w:eastAsia="es-CO"/>
          <w14:ligatures w14:val="none"/>
        </w:rPr>
        <w:t xml:space="preserve">General </w:t>
      </w:r>
      <w:r>
        <w:rPr>
          <w:rFonts w:ascii="Verdana" w:eastAsia="Times New Roman" w:hAnsi="Verdana" w:cs="Segoe UI"/>
          <w:b/>
          <w:bCs/>
          <w:kern w:val="0"/>
          <w:lang w:eastAsia="es-CO"/>
          <w14:ligatures w14:val="none"/>
        </w:rPr>
        <w:t xml:space="preserve">Anualizada. </w:t>
      </w:r>
      <w:r w:rsidRPr="006F4D22">
        <w:rPr>
          <w:rFonts w:ascii="Verdana" w:eastAsia="Times New Roman" w:hAnsi="Verdana" w:cs="Segoe UI"/>
          <w:kern w:val="0"/>
          <w:lang w:eastAsia="es-CO"/>
          <w14:ligatures w14:val="none"/>
        </w:rPr>
        <w:t>Se formularán</w:t>
      </w:r>
      <w:r>
        <w:rPr>
          <w:rFonts w:ascii="Verdana" w:eastAsia="Times New Roman" w:hAnsi="Verdana" w:cs="Segoe UI"/>
          <w:kern w:val="0"/>
          <w:lang w:eastAsia="es-CO"/>
          <w14:ligatures w14:val="none"/>
        </w:rPr>
        <w:t xml:space="preserve"> requerimientos de información a </w:t>
      </w:r>
      <w:r w:rsidR="00233DAB">
        <w:rPr>
          <w:rFonts w:ascii="Verdana" w:eastAsia="Times New Roman" w:hAnsi="Verdana" w:cs="Segoe UI"/>
          <w:kern w:val="0"/>
          <w:lang w:eastAsia="es-CO"/>
          <w14:ligatures w14:val="none"/>
        </w:rPr>
        <w:t xml:space="preserve">los supervisados </w:t>
      </w:r>
      <w:r>
        <w:rPr>
          <w:rFonts w:ascii="Verdana" w:eastAsia="Times New Roman" w:hAnsi="Verdana" w:cs="Segoe UI"/>
          <w:kern w:val="0"/>
          <w:lang w:eastAsia="es-CO"/>
          <w14:ligatures w14:val="none"/>
        </w:rPr>
        <w:t>que, en el reporte de la información y/o después del análisis de indicador</w:t>
      </w:r>
      <w:r w:rsidR="009726FB">
        <w:rPr>
          <w:rFonts w:ascii="Verdana" w:eastAsia="Times New Roman" w:hAnsi="Verdana" w:cs="Segoe UI"/>
          <w:kern w:val="0"/>
          <w:lang w:eastAsia="es-CO"/>
          <w14:ligatures w14:val="none"/>
        </w:rPr>
        <w:t>es</w:t>
      </w:r>
      <w:r>
        <w:rPr>
          <w:rFonts w:ascii="Verdana" w:eastAsia="Times New Roman" w:hAnsi="Verdana" w:cs="Segoe UI"/>
          <w:kern w:val="0"/>
          <w:lang w:eastAsia="es-CO"/>
          <w14:ligatures w14:val="none"/>
        </w:rPr>
        <w:t>, evidencien inconsistencias o irregularidades en la información</w:t>
      </w:r>
      <w:r w:rsidR="009726FB">
        <w:rPr>
          <w:rFonts w:ascii="Verdana" w:eastAsia="Times New Roman" w:hAnsi="Verdana" w:cs="Segoe UI"/>
          <w:kern w:val="0"/>
          <w:lang w:eastAsia="es-CO"/>
          <w14:ligatures w14:val="none"/>
        </w:rPr>
        <w:t xml:space="preserve"> reportada</w:t>
      </w:r>
      <w:r>
        <w:rPr>
          <w:rFonts w:ascii="Verdana" w:eastAsia="Times New Roman" w:hAnsi="Verdana" w:cs="Segoe UI"/>
          <w:kern w:val="0"/>
          <w:lang w:eastAsia="es-CO"/>
          <w14:ligatures w14:val="none"/>
        </w:rPr>
        <w:t xml:space="preserve">. </w:t>
      </w:r>
    </w:p>
    <w:p w14:paraId="0492D075" w14:textId="77777777" w:rsidR="00233DAB" w:rsidRDefault="00233DAB" w:rsidP="006F4D22">
      <w:pPr>
        <w:spacing w:after="0" w:line="240" w:lineRule="auto"/>
        <w:ind w:left="705"/>
        <w:jc w:val="both"/>
        <w:textAlignment w:val="baseline"/>
        <w:rPr>
          <w:rFonts w:ascii="Verdana" w:eastAsia="Times New Roman" w:hAnsi="Verdana" w:cs="Segoe UI"/>
          <w:kern w:val="0"/>
          <w:lang w:eastAsia="es-CO"/>
          <w14:ligatures w14:val="none"/>
        </w:rPr>
      </w:pPr>
    </w:p>
    <w:p w14:paraId="00D867B2" w14:textId="46DD093B" w:rsidR="009F3155" w:rsidRDefault="006F4D22" w:rsidP="006F4D22">
      <w:pPr>
        <w:spacing w:after="0" w:line="240" w:lineRule="auto"/>
        <w:ind w:left="705"/>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De la misma manera se procederá por las secuencias de riesgos Bajo-Bajo, Medio-</w:t>
      </w:r>
      <w:r w:rsidRPr="00E61D91">
        <w:rPr>
          <w:rFonts w:ascii="Verdana" w:eastAsia="Times New Roman" w:hAnsi="Verdana" w:cs="Segoe UI"/>
          <w:kern w:val="0"/>
          <w:lang w:eastAsia="es-CO"/>
          <w14:ligatures w14:val="none"/>
        </w:rPr>
        <w:t xml:space="preserve">Bajo y Alto-Bajo, luego de la aplicación del indicador establecido en el artículo </w:t>
      </w:r>
      <w:r w:rsidR="00E61D91" w:rsidRPr="00E61D91">
        <w:rPr>
          <w:rFonts w:ascii="Verdana" w:eastAsia="Times New Roman" w:hAnsi="Verdana" w:cs="Segoe UI"/>
          <w:kern w:val="0"/>
          <w:lang w:eastAsia="es-CO"/>
          <w14:ligatures w14:val="none"/>
        </w:rPr>
        <w:t>4.1.2</w:t>
      </w:r>
      <w:r w:rsidRPr="00E61D91">
        <w:rPr>
          <w:rFonts w:ascii="Verdana" w:eastAsia="Times New Roman" w:hAnsi="Verdana" w:cs="Segoe UI"/>
          <w:kern w:val="0"/>
          <w:lang w:eastAsia="es-CO"/>
          <w14:ligatures w14:val="none"/>
        </w:rPr>
        <w:t xml:space="preserve"> de esta Circular.</w:t>
      </w:r>
    </w:p>
    <w:p w14:paraId="1DD64192" w14:textId="77777777" w:rsidR="00233DAB" w:rsidRDefault="00233DAB" w:rsidP="006F4D22">
      <w:pPr>
        <w:spacing w:after="0" w:line="240" w:lineRule="auto"/>
        <w:ind w:left="705"/>
        <w:jc w:val="both"/>
        <w:textAlignment w:val="baseline"/>
        <w:rPr>
          <w:rFonts w:ascii="Verdana" w:eastAsia="Times New Roman" w:hAnsi="Verdana" w:cs="Segoe UI"/>
          <w:kern w:val="0"/>
          <w:lang w:eastAsia="es-CO"/>
          <w14:ligatures w14:val="none"/>
        </w:rPr>
      </w:pPr>
    </w:p>
    <w:p w14:paraId="7E7E4EE1" w14:textId="7BD0E710" w:rsidR="00647D14" w:rsidRDefault="006F4D22" w:rsidP="00647D14">
      <w:pPr>
        <w:spacing w:after="0" w:line="240" w:lineRule="auto"/>
        <w:ind w:left="708"/>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 xml:space="preserve">4.1.3.2. Supervisión de periodos intermedios. </w:t>
      </w:r>
    </w:p>
    <w:p w14:paraId="45FD6AFB" w14:textId="77777777" w:rsidR="00647D14" w:rsidRDefault="00647D14" w:rsidP="00647D14">
      <w:pPr>
        <w:spacing w:after="0" w:line="240" w:lineRule="auto"/>
        <w:ind w:left="708"/>
        <w:jc w:val="both"/>
        <w:textAlignment w:val="baseline"/>
        <w:rPr>
          <w:rFonts w:ascii="Verdana" w:eastAsia="Times New Roman" w:hAnsi="Verdana" w:cs="Segoe UI"/>
          <w:kern w:val="0"/>
          <w:lang w:eastAsia="es-CO"/>
          <w14:ligatures w14:val="none"/>
        </w:rPr>
      </w:pPr>
    </w:p>
    <w:p w14:paraId="5F9F472D" w14:textId="4EA4FFA1" w:rsidR="006F4D22" w:rsidRDefault="006F4D22" w:rsidP="006F4D22">
      <w:pPr>
        <w:spacing w:after="0" w:line="240" w:lineRule="auto"/>
        <w:ind w:left="705"/>
        <w:jc w:val="both"/>
        <w:textAlignment w:val="baseline"/>
        <w:rPr>
          <w:rFonts w:ascii="Verdana" w:eastAsia="Times New Roman" w:hAnsi="Verdana" w:cs="Segoe UI"/>
          <w:kern w:val="0"/>
          <w:lang w:eastAsia="es-CO"/>
          <w14:ligatures w14:val="none"/>
        </w:rPr>
      </w:pPr>
      <w:r w:rsidRPr="006F4D22">
        <w:rPr>
          <w:rFonts w:ascii="Verdana" w:eastAsia="Times New Roman" w:hAnsi="Verdana" w:cs="Segoe UI"/>
          <w:kern w:val="0"/>
          <w:lang w:eastAsia="es-CO"/>
          <w14:ligatures w14:val="none"/>
        </w:rPr>
        <w:t>Para l</w:t>
      </w:r>
      <w:r w:rsidR="00233DAB">
        <w:rPr>
          <w:rFonts w:ascii="Verdana" w:eastAsia="Times New Roman" w:hAnsi="Verdana" w:cs="Segoe UI"/>
          <w:kern w:val="0"/>
          <w:lang w:eastAsia="es-CO"/>
          <w14:ligatures w14:val="none"/>
        </w:rPr>
        <w:t xml:space="preserve">os supervisados </w:t>
      </w:r>
      <w:r w:rsidR="00FB4659">
        <w:rPr>
          <w:rFonts w:ascii="Verdana" w:eastAsia="Times New Roman" w:hAnsi="Verdana" w:cs="Segoe UI"/>
          <w:kern w:val="0"/>
          <w:lang w:eastAsia="es-CO"/>
          <w14:ligatures w14:val="none"/>
        </w:rPr>
        <w:t>que, luego del análisis de indica</w:t>
      </w:r>
      <w:r w:rsidR="00895C6D">
        <w:rPr>
          <w:rFonts w:ascii="Verdana" w:eastAsia="Times New Roman" w:hAnsi="Verdana" w:cs="Segoe UI"/>
          <w:kern w:val="0"/>
          <w:lang w:eastAsia="es-CO"/>
          <w14:ligatures w14:val="none"/>
        </w:rPr>
        <w:t>do</w:t>
      </w:r>
      <w:r w:rsidR="00FB4659">
        <w:rPr>
          <w:rFonts w:ascii="Verdana" w:eastAsia="Times New Roman" w:hAnsi="Verdana" w:cs="Segoe UI"/>
          <w:kern w:val="0"/>
          <w:lang w:eastAsia="es-CO"/>
          <w14:ligatures w14:val="none"/>
        </w:rPr>
        <w:t xml:space="preserve">res, obtengan secuencias de riesgos Bajo-Medio, Medio-Medio, Alto-Medio y Bajo-Alto, en ejercicio de las funciones de vigilancia, inspección y control, la </w:t>
      </w:r>
      <w:r w:rsidR="009726FB">
        <w:rPr>
          <w:rFonts w:ascii="Verdana" w:eastAsia="Times New Roman" w:hAnsi="Verdana" w:cs="Segoe UI"/>
          <w:kern w:val="0"/>
          <w:lang w:eastAsia="es-CO"/>
          <w14:ligatures w14:val="none"/>
        </w:rPr>
        <w:t>S</w:t>
      </w:r>
      <w:r w:rsidR="00FB4659">
        <w:rPr>
          <w:rFonts w:ascii="Verdana" w:eastAsia="Times New Roman" w:hAnsi="Verdana" w:cs="Segoe UI"/>
          <w:kern w:val="0"/>
          <w:lang w:eastAsia="es-CO"/>
          <w14:ligatures w14:val="none"/>
        </w:rPr>
        <w:t xml:space="preserve">uperintendencia de </w:t>
      </w:r>
      <w:r w:rsidR="009726FB">
        <w:rPr>
          <w:rFonts w:ascii="Verdana" w:eastAsia="Times New Roman" w:hAnsi="Verdana" w:cs="Segoe UI"/>
          <w:kern w:val="0"/>
          <w:lang w:eastAsia="es-CO"/>
          <w14:ligatures w14:val="none"/>
        </w:rPr>
        <w:t>T</w:t>
      </w:r>
      <w:r w:rsidR="00FB4659">
        <w:rPr>
          <w:rFonts w:ascii="Verdana" w:eastAsia="Times New Roman" w:hAnsi="Verdana" w:cs="Segoe UI"/>
          <w:kern w:val="0"/>
          <w:lang w:eastAsia="es-CO"/>
          <w14:ligatures w14:val="none"/>
        </w:rPr>
        <w:t>ransporte podrá</w:t>
      </w:r>
      <w:r w:rsidR="00647D14">
        <w:rPr>
          <w:rFonts w:ascii="Verdana" w:eastAsia="Times New Roman" w:hAnsi="Verdana" w:cs="Segoe UI"/>
          <w:kern w:val="0"/>
          <w:lang w:eastAsia="es-CO"/>
          <w14:ligatures w14:val="none"/>
        </w:rPr>
        <w:t>,</w:t>
      </w:r>
      <w:r w:rsidR="00FB4659">
        <w:rPr>
          <w:rFonts w:ascii="Verdana" w:eastAsia="Times New Roman" w:hAnsi="Verdana" w:cs="Segoe UI"/>
          <w:kern w:val="0"/>
          <w:lang w:eastAsia="es-CO"/>
          <w14:ligatures w14:val="none"/>
        </w:rPr>
        <w:t xml:space="preserve"> a su consideración:</w:t>
      </w:r>
    </w:p>
    <w:p w14:paraId="5E03EBC5" w14:textId="77777777" w:rsidR="00FB4659" w:rsidRDefault="00FB4659" w:rsidP="006F4D22">
      <w:pPr>
        <w:spacing w:after="0" w:line="240" w:lineRule="auto"/>
        <w:ind w:left="705"/>
        <w:jc w:val="both"/>
        <w:textAlignment w:val="baseline"/>
        <w:rPr>
          <w:rFonts w:ascii="Verdana" w:eastAsia="Times New Roman" w:hAnsi="Verdana" w:cs="Segoe UI"/>
          <w:b/>
          <w:bCs/>
          <w:kern w:val="0"/>
          <w:lang w:eastAsia="es-CO"/>
          <w14:ligatures w14:val="none"/>
        </w:rPr>
      </w:pPr>
    </w:p>
    <w:p w14:paraId="4E7DE9D5" w14:textId="406CEB63" w:rsidR="00FB4659" w:rsidRDefault="00FB4659" w:rsidP="00FB4659">
      <w:pPr>
        <w:pStyle w:val="Prrafodelista"/>
        <w:numPr>
          <w:ilvl w:val="0"/>
          <w:numId w:val="4"/>
        </w:num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Requerir la presentación de información de la persona jurídica o su actividad, de manera trimestral o semestral, a discreción;</w:t>
      </w:r>
    </w:p>
    <w:p w14:paraId="7CF0A8A1" w14:textId="572C483E" w:rsidR="00FB4659" w:rsidRDefault="00FB4659" w:rsidP="00FB4659">
      <w:pPr>
        <w:pStyle w:val="Prrafodelista"/>
        <w:numPr>
          <w:ilvl w:val="0"/>
          <w:numId w:val="4"/>
        </w:num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 xml:space="preserve">Requerir información particular y/o subsectorial. </w:t>
      </w:r>
    </w:p>
    <w:p w14:paraId="1A587032" w14:textId="77777777" w:rsidR="00FB4659" w:rsidRDefault="00FB4659" w:rsidP="00FB4659">
      <w:pPr>
        <w:spacing w:after="0" w:line="240" w:lineRule="auto"/>
        <w:jc w:val="both"/>
        <w:textAlignment w:val="baseline"/>
        <w:rPr>
          <w:rFonts w:ascii="Verdana" w:eastAsia="Times New Roman" w:hAnsi="Verdana" w:cs="Segoe UI"/>
          <w:kern w:val="0"/>
          <w:lang w:eastAsia="es-CO"/>
          <w14:ligatures w14:val="none"/>
        </w:rPr>
      </w:pPr>
    </w:p>
    <w:p w14:paraId="7E732525" w14:textId="77777777" w:rsidR="00895C6D" w:rsidRDefault="00895C6D" w:rsidP="00FB4659">
      <w:pPr>
        <w:spacing w:after="0" w:line="240" w:lineRule="auto"/>
        <w:ind w:left="708"/>
        <w:jc w:val="both"/>
        <w:textAlignment w:val="baseline"/>
        <w:rPr>
          <w:rFonts w:ascii="Verdana" w:eastAsia="Times New Roman" w:hAnsi="Verdana" w:cs="Segoe UI"/>
          <w:kern w:val="0"/>
          <w:lang w:eastAsia="es-CO"/>
          <w14:ligatures w14:val="none"/>
        </w:rPr>
      </w:pPr>
    </w:p>
    <w:p w14:paraId="737BFCC5" w14:textId="71A08A45" w:rsidR="00647D14" w:rsidRDefault="00A82FBF" w:rsidP="00647D14">
      <w:pPr>
        <w:spacing w:after="0" w:line="240" w:lineRule="auto"/>
        <w:ind w:left="709"/>
        <w:jc w:val="both"/>
        <w:textAlignment w:val="baseline"/>
        <w:rPr>
          <w:rFonts w:ascii="Verdana" w:eastAsia="Times New Roman" w:hAnsi="Verdana" w:cs="Segoe UI"/>
          <w:kern w:val="0"/>
          <w:lang w:eastAsia="es-CO"/>
          <w14:ligatures w14:val="none"/>
        </w:rPr>
      </w:pPr>
      <w:r w:rsidRPr="00A82FBF">
        <w:rPr>
          <w:rFonts w:ascii="Verdana" w:eastAsia="Times New Roman" w:hAnsi="Verdana" w:cs="Segoe UI"/>
          <w:b/>
          <w:bCs/>
          <w:kern w:val="0"/>
          <w:lang w:eastAsia="es-CO"/>
          <w14:ligatures w14:val="none"/>
        </w:rPr>
        <w:t>4.1.3.</w:t>
      </w:r>
      <w:r>
        <w:rPr>
          <w:rFonts w:ascii="Verdana" w:eastAsia="Times New Roman" w:hAnsi="Verdana" w:cs="Segoe UI"/>
          <w:b/>
          <w:bCs/>
          <w:kern w:val="0"/>
          <w:lang w:eastAsia="es-CO"/>
          <w14:ligatures w14:val="none"/>
        </w:rPr>
        <w:t>3</w:t>
      </w:r>
      <w:r w:rsidRPr="00A82FBF">
        <w:rPr>
          <w:rFonts w:ascii="Verdana" w:eastAsia="Times New Roman" w:hAnsi="Verdana" w:cs="Segoe UI"/>
          <w:b/>
          <w:bCs/>
          <w:kern w:val="0"/>
          <w:lang w:eastAsia="es-CO"/>
          <w14:ligatures w14:val="none"/>
        </w:rPr>
        <w:t xml:space="preserve">. </w:t>
      </w:r>
      <w:bookmarkStart w:id="6" w:name="_Hlk150267533"/>
      <w:r w:rsidRPr="00A82FBF">
        <w:rPr>
          <w:rFonts w:ascii="Verdana" w:eastAsia="Times New Roman" w:hAnsi="Verdana" w:cs="Segoe UI"/>
          <w:b/>
          <w:bCs/>
          <w:kern w:val="0"/>
          <w:lang w:eastAsia="es-CO"/>
          <w14:ligatures w14:val="none"/>
        </w:rPr>
        <w:t>En indicadores de niveles de solvencia y liquidez</w:t>
      </w:r>
      <w:bookmarkEnd w:id="6"/>
      <w:r w:rsidRPr="00A82FBF">
        <w:rPr>
          <w:rFonts w:ascii="Verdana" w:eastAsia="Times New Roman" w:hAnsi="Verdana" w:cs="Segoe UI"/>
          <w:b/>
          <w:bCs/>
          <w:kern w:val="0"/>
          <w:lang w:eastAsia="es-CO"/>
          <w14:ligatures w14:val="none"/>
        </w:rPr>
        <w:t>.</w:t>
      </w:r>
      <w:r w:rsidR="00495E5B">
        <w:rPr>
          <w:rFonts w:ascii="Verdana" w:eastAsia="Times New Roman" w:hAnsi="Verdana" w:cs="Segoe UI"/>
          <w:b/>
          <w:bCs/>
          <w:kern w:val="0"/>
          <w:lang w:eastAsia="es-CO"/>
          <w14:ligatures w14:val="none"/>
        </w:rPr>
        <w:t xml:space="preserve"> </w:t>
      </w:r>
      <w:r w:rsidR="00647D14" w:rsidRPr="00647D14">
        <w:rPr>
          <w:rFonts w:ascii="Verdana" w:eastAsia="Times New Roman" w:hAnsi="Verdana" w:cs="Segoe UI"/>
          <w:kern w:val="0"/>
          <w:lang w:eastAsia="es-CO"/>
          <w14:ligatures w14:val="none"/>
        </w:rPr>
        <w:t>La Su</w:t>
      </w:r>
      <w:r w:rsidR="00647D14">
        <w:rPr>
          <w:rFonts w:ascii="Verdana" w:eastAsia="Times New Roman" w:hAnsi="Verdana" w:cs="Segoe UI"/>
          <w:kern w:val="0"/>
          <w:lang w:eastAsia="es-CO"/>
          <w14:ligatures w14:val="none"/>
        </w:rPr>
        <w:t>perintendencia de Transporte reportará a la Unidad Administrativa Especial de Aeronáutica Civil, la información obtenida luego de la evaluación de indicadores de solvencia y liquidez de l</w:t>
      </w:r>
      <w:r w:rsidR="00647D14" w:rsidRPr="00495E5B">
        <w:rPr>
          <w:rFonts w:ascii="Verdana" w:eastAsia="Times New Roman" w:hAnsi="Verdana" w:cs="Segoe UI"/>
          <w:kern w:val="0"/>
          <w:lang w:eastAsia="es-CO"/>
          <w14:ligatures w14:val="none"/>
        </w:rPr>
        <w:t>as empresas de servicios aéreos comerciales de transporte público regular de pasajeros</w:t>
      </w:r>
      <w:r w:rsidR="00647D14">
        <w:rPr>
          <w:rFonts w:ascii="Verdana" w:eastAsia="Times New Roman" w:hAnsi="Verdana" w:cs="Segoe UI"/>
          <w:kern w:val="0"/>
          <w:lang w:eastAsia="es-CO"/>
          <w14:ligatures w14:val="none"/>
        </w:rPr>
        <w:t>, para que, en los términos establecidos por dicha Autoridad proceda a autorizar</w:t>
      </w:r>
      <w:r w:rsidR="00E519AC">
        <w:rPr>
          <w:rFonts w:ascii="Verdana" w:eastAsia="Times New Roman" w:hAnsi="Verdana" w:cs="Segoe UI"/>
          <w:kern w:val="0"/>
          <w:lang w:eastAsia="es-CO"/>
          <w14:ligatures w14:val="none"/>
        </w:rPr>
        <w:t xml:space="preserve">, </w:t>
      </w:r>
      <w:r w:rsidR="00647D14">
        <w:rPr>
          <w:rFonts w:ascii="Verdana" w:eastAsia="Times New Roman" w:hAnsi="Verdana" w:cs="Segoe UI"/>
          <w:kern w:val="0"/>
          <w:lang w:eastAsia="es-CO"/>
          <w14:ligatures w14:val="none"/>
        </w:rPr>
        <w:t>mantener</w:t>
      </w:r>
      <w:r w:rsidR="00E519AC">
        <w:rPr>
          <w:rFonts w:ascii="Verdana" w:eastAsia="Times New Roman" w:hAnsi="Verdana" w:cs="Segoe UI"/>
          <w:kern w:val="0"/>
          <w:lang w:eastAsia="es-CO"/>
          <w14:ligatures w14:val="none"/>
        </w:rPr>
        <w:t xml:space="preserve"> o limitar</w:t>
      </w:r>
      <w:r w:rsidR="00647D14">
        <w:rPr>
          <w:rFonts w:ascii="Verdana" w:eastAsia="Times New Roman" w:hAnsi="Verdana" w:cs="Segoe UI"/>
          <w:kern w:val="0"/>
          <w:lang w:eastAsia="es-CO"/>
          <w14:ligatures w14:val="none"/>
        </w:rPr>
        <w:t xml:space="preserve"> </w:t>
      </w:r>
      <w:r w:rsidR="00495E5B" w:rsidRPr="00495E5B">
        <w:rPr>
          <w:rFonts w:ascii="Verdana" w:eastAsia="Times New Roman" w:hAnsi="Verdana" w:cs="Segoe UI"/>
          <w:kern w:val="0"/>
          <w:lang w:eastAsia="es-CO"/>
          <w14:ligatures w14:val="none"/>
        </w:rPr>
        <w:t xml:space="preserve">la </w:t>
      </w:r>
      <w:r w:rsidR="00647D14">
        <w:rPr>
          <w:rFonts w:ascii="Verdana" w:eastAsia="Times New Roman" w:hAnsi="Verdana" w:cs="Segoe UI"/>
          <w:kern w:val="0"/>
          <w:lang w:eastAsia="es-CO"/>
          <w14:ligatures w14:val="none"/>
        </w:rPr>
        <w:t xml:space="preserve">autorización para la </w:t>
      </w:r>
      <w:r w:rsidR="00495E5B" w:rsidRPr="00495E5B">
        <w:rPr>
          <w:rFonts w:ascii="Verdana" w:eastAsia="Times New Roman" w:hAnsi="Verdana" w:cs="Segoe UI"/>
          <w:kern w:val="0"/>
          <w:lang w:eastAsia="es-CO"/>
          <w14:ligatures w14:val="none"/>
        </w:rPr>
        <w:t>comercialización de tiquetes con un</w:t>
      </w:r>
      <w:r w:rsidR="00647D14">
        <w:rPr>
          <w:rFonts w:ascii="Verdana" w:eastAsia="Times New Roman" w:hAnsi="Verdana" w:cs="Segoe UI"/>
          <w:kern w:val="0"/>
          <w:lang w:eastAsia="es-CO"/>
          <w14:ligatures w14:val="none"/>
        </w:rPr>
        <w:t xml:space="preserve"> término</w:t>
      </w:r>
      <w:r w:rsidR="00495E5B" w:rsidRPr="00495E5B">
        <w:rPr>
          <w:rFonts w:ascii="Verdana" w:eastAsia="Times New Roman" w:hAnsi="Verdana" w:cs="Segoe UI"/>
          <w:kern w:val="0"/>
          <w:lang w:eastAsia="es-CO"/>
          <w14:ligatures w14:val="none"/>
        </w:rPr>
        <w:t xml:space="preserve"> mayor al señalad</w:t>
      </w:r>
      <w:r w:rsidR="00647D14">
        <w:rPr>
          <w:rFonts w:ascii="Verdana" w:eastAsia="Times New Roman" w:hAnsi="Verdana" w:cs="Segoe UI"/>
          <w:kern w:val="0"/>
          <w:lang w:eastAsia="es-CO"/>
          <w14:ligatures w14:val="none"/>
        </w:rPr>
        <w:t>o</w:t>
      </w:r>
      <w:r w:rsidR="00495E5B" w:rsidRPr="00495E5B">
        <w:rPr>
          <w:rFonts w:ascii="Verdana" w:eastAsia="Times New Roman" w:hAnsi="Verdana" w:cs="Segoe UI"/>
          <w:kern w:val="0"/>
          <w:lang w:eastAsia="es-CO"/>
          <w14:ligatures w14:val="none"/>
        </w:rPr>
        <w:t xml:space="preserve"> de acuerdo con </w:t>
      </w:r>
      <w:r w:rsidR="00647D14">
        <w:rPr>
          <w:rFonts w:ascii="Verdana" w:eastAsia="Times New Roman" w:hAnsi="Verdana" w:cs="Segoe UI"/>
          <w:kern w:val="0"/>
          <w:lang w:eastAsia="es-CO"/>
          <w14:ligatures w14:val="none"/>
        </w:rPr>
        <w:t>lo establecido para dichos indicadores.</w:t>
      </w:r>
    </w:p>
    <w:p w14:paraId="0371BC4D" w14:textId="77777777" w:rsidR="00647D14" w:rsidRDefault="00647D14" w:rsidP="00647D14">
      <w:pPr>
        <w:spacing w:after="0" w:line="240" w:lineRule="auto"/>
        <w:ind w:left="709"/>
        <w:jc w:val="both"/>
        <w:textAlignment w:val="baseline"/>
        <w:rPr>
          <w:rFonts w:ascii="Verdana" w:eastAsia="Times New Roman" w:hAnsi="Verdana" w:cs="Segoe UI"/>
          <w:kern w:val="0"/>
          <w:lang w:eastAsia="es-CO"/>
          <w14:ligatures w14:val="none"/>
        </w:rPr>
      </w:pPr>
    </w:p>
    <w:p w14:paraId="315FA243" w14:textId="6F473BBE" w:rsidR="00A82FBF" w:rsidRDefault="00647D14" w:rsidP="00647D14">
      <w:pPr>
        <w:spacing w:after="0" w:line="240" w:lineRule="auto"/>
        <w:ind w:left="709"/>
        <w:jc w:val="both"/>
        <w:textAlignment w:val="baseline"/>
        <w:rPr>
          <w:rFonts w:ascii="Verdana" w:eastAsia="Times New Roman" w:hAnsi="Verdana" w:cs="Segoe UI"/>
          <w:kern w:val="0"/>
          <w:lang w:eastAsia="es-CO"/>
          <w14:ligatures w14:val="none"/>
        </w:rPr>
      </w:pPr>
      <w:r w:rsidRPr="00EC09A9">
        <w:rPr>
          <w:rFonts w:ascii="Verdana" w:eastAsia="Times New Roman" w:hAnsi="Verdana" w:cs="Segoe UI"/>
          <w:kern w:val="0"/>
          <w:lang w:eastAsia="es-CO"/>
          <w14:ligatures w14:val="none"/>
        </w:rPr>
        <w:t xml:space="preserve">La comercialización de tiquetes con un término mayor al señalado será </w:t>
      </w:r>
      <w:r w:rsidR="00495E5B" w:rsidRPr="00EC09A9">
        <w:rPr>
          <w:rFonts w:ascii="Verdana" w:eastAsia="Times New Roman" w:hAnsi="Verdana" w:cs="Segoe UI"/>
          <w:kern w:val="0"/>
          <w:lang w:eastAsia="es-CO"/>
          <w14:ligatures w14:val="none"/>
        </w:rPr>
        <w:t>garantizad</w:t>
      </w:r>
      <w:r w:rsidR="008908E8">
        <w:rPr>
          <w:rFonts w:ascii="Verdana" w:eastAsia="Times New Roman" w:hAnsi="Verdana" w:cs="Segoe UI"/>
          <w:kern w:val="0"/>
          <w:lang w:eastAsia="es-CO"/>
          <w14:ligatures w14:val="none"/>
        </w:rPr>
        <w:t>a</w:t>
      </w:r>
      <w:r w:rsidR="00495E5B" w:rsidRPr="00EC09A9">
        <w:rPr>
          <w:rFonts w:ascii="Verdana" w:eastAsia="Times New Roman" w:hAnsi="Verdana" w:cs="Segoe UI"/>
          <w:kern w:val="0"/>
          <w:lang w:eastAsia="es-CO"/>
          <w14:ligatures w14:val="none"/>
        </w:rPr>
        <w:t xml:space="preserve"> mediante caución, carta de crédito o cualquier otro medio idóneo </w:t>
      </w:r>
      <w:r w:rsidRPr="00EC09A9">
        <w:rPr>
          <w:rFonts w:ascii="Verdana" w:eastAsia="Times New Roman" w:hAnsi="Verdana" w:cs="Segoe UI"/>
          <w:kern w:val="0"/>
          <w:lang w:eastAsia="es-CO"/>
          <w14:ligatures w14:val="none"/>
        </w:rPr>
        <w:t xml:space="preserve">para generar </w:t>
      </w:r>
      <w:r w:rsidR="00495E5B" w:rsidRPr="00EC09A9">
        <w:rPr>
          <w:rFonts w:ascii="Verdana" w:eastAsia="Times New Roman" w:hAnsi="Verdana" w:cs="Segoe UI"/>
          <w:kern w:val="0"/>
          <w:lang w:eastAsia="es-CO"/>
          <w14:ligatures w14:val="none"/>
        </w:rPr>
        <w:t xml:space="preserve">los </w:t>
      </w:r>
      <w:r w:rsidR="00495E5B" w:rsidRPr="00EC09A9">
        <w:rPr>
          <w:rFonts w:ascii="Verdana" w:eastAsia="Times New Roman" w:hAnsi="Verdana" w:cs="Segoe UI"/>
          <w:kern w:val="0"/>
          <w:lang w:eastAsia="es-CO"/>
          <w14:ligatures w14:val="none"/>
        </w:rPr>
        <w:lastRenderedPageBreak/>
        <w:t>reembolsos de la operación que se comercialice o acreditando, a través de acuerdos de código compartido y/o endosos, la capacidad efectiva para realizar la movilización de por lo menos el treinta por ciento (30%) de los tiquetes que se proyecta a comercializar con una anticipación mayor a la inicialmente autorizada.</w:t>
      </w:r>
    </w:p>
    <w:p w14:paraId="0FBAD097" w14:textId="4183DA7B" w:rsidR="00647D14" w:rsidRDefault="00647D14" w:rsidP="00647D14">
      <w:pPr>
        <w:spacing w:after="0" w:line="240" w:lineRule="auto"/>
        <w:ind w:left="709"/>
        <w:jc w:val="both"/>
        <w:textAlignment w:val="baseline"/>
        <w:rPr>
          <w:rFonts w:ascii="Verdana" w:eastAsia="Times New Roman" w:hAnsi="Verdana" w:cs="Segoe UI"/>
          <w:kern w:val="0"/>
          <w:lang w:eastAsia="es-CO"/>
          <w14:ligatures w14:val="none"/>
        </w:rPr>
      </w:pPr>
    </w:p>
    <w:p w14:paraId="099D6D3C" w14:textId="4DBD7534" w:rsidR="00647D14" w:rsidRPr="00017906" w:rsidRDefault="00647D14" w:rsidP="00647D14">
      <w:pPr>
        <w:spacing w:after="0" w:line="240" w:lineRule="auto"/>
        <w:ind w:left="709"/>
        <w:jc w:val="both"/>
        <w:textAlignment w:val="baseline"/>
        <w:rPr>
          <w:rFonts w:ascii="Verdana" w:eastAsia="Times New Roman" w:hAnsi="Verdana" w:cs="Segoe UI"/>
          <w:kern w:val="0"/>
          <w:lang w:eastAsia="es-CO"/>
          <w14:ligatures w14:val="none"/>
        </w:rPr>
      </w:pPr>
      <w:r w:rsidRPr="00017906">
        <w:rPr>
          <w:rFonts w:ascii="Verdana" w:eastAsia="Times New Roman" w:hAnsi="Verdana" w:cs="Segoe UI"/>
          <w:kern w:val="0"/>
          <w:lang w:eastAsia="es-CO"/>
          <w14:ligatures w14:val="none"/>
        </w:rPr>
        <w:t>La Superintendencia de Transporte, con base en los términos aprobados por la UAEAC</w:t>
      </w:r>
      <w:r w:rsidR="00C163E6" w:rsidRPr="00017906">
        <w:rPr>
          <w:rFonts w:ascii="Verdana" w:eastAsia="Times New Roman" w:hAnsi="Verdana" w:cs="Segoe UI"/>
          <w:kern w:val="0"/>
          <w:lang w:eastAsia="es-CO"/>
          <w14:ligatures w14:val="none"/>
        </w:rPr>
        <w:t>, ejercerá la vigilancia, inspección y control, respecto del cumplimiento de los términos y requisitos aprobados por la autoridad, con los lineamientos establecidos en esta Resolución.</w:t>
      </w:r>
    </w:p>
    <w:p w14:paraId="42C8EE02" w14:textId="77777777" w:rsidR="00A82FBF" w:rsidRPr="00017906" w:rsidRDefault="00A82FBF" w:rsidP="00FB4659">
      <w:pPr>
        <w:spacing w:after="0" w:line="240" w:lineRule="auto"/>
        <w:ind w:left="708"/>
        <w:jc w:val="both"/>
        <w:textAlignment w:val="baseline"/>
        <w:rPr>
          <w:rFonts w:ascii="Verdana" w:eastAsia="Times New Roman" w:hAnsi="Verdana" w:cs="Segoe UI"/>
          <w:kern w:val="0"/>
          <w:lang w:eastAsia="es-CO"/>
          <w14:ligatures w14:val="none"/>
        </w:rPr>
      </w:pPr>
    </w:p>
    <w:p w14:paraId="141DFBA5" w14:textId="76652262" w:rsidR="00895C6D" w:rsidRDefault="00895C6D" w:rsidP="00FB4659">
      <w:pPr>
        <w:spacing w:after="0" w:line="240" w:lineRule="auto"/>
        <w:ind w:left="708"/>
        <w:jc w:val="both"/>
        <w:textAlignment w:val="baseline"/>
        <w:rPr>
          <w:rFonts w:ascii="Verdana" w:eastAsia="Times New Roman" w:hAnsi="Verdana" w:cs="Segoe UI"/>
          <w:kern w:val="0"/>
          <w:lang w:eastAsia="es-CO"/>
          <w14:ligatures w14:val="none"/>
        </w:rPr>
      </w:pPr>
      <w:r w:rsidRPr="00895C6D">
        <w:rPr>
          <w:rFonts w:ascii="Verdana" w:eastAsia="Times New Roman" w:hAnsi="Verdana" w:cs="Segoe UI"/>
          <w:b/>
          <w:bCs/>
          <w:kern w:val="0"/>
          <w:lang w:eastAsia="es-CO"/>
          <w14:ligatures w14:val="none"/>
        </w:rPr>
        <w:t>4.1.3.</w:t>
      </w:r>
      <w:r w:rsidR="00A82FBF">
        <w:rPr>
          <w:rFonts w:ascii="Verdana" w:eastAsia="Times New Roman" w:hAnsi="Verdana" w:cs="Segoe UI"/>
          <w:b/>
          <w:bCs/>
          <w:kern w:val="0"/>
          <w:lang w:eastAsia="es-CO"/>
          <w14:ligatures w14:val="none"/>
        </w:rPr>
        <w:t>4</w:t>
      </w:r>
      <w:r w:rsidRPr="00895C6D">
        <w:rPr>
          <w:rFonts w:ascii="Verdana" w:eastAsia="Times New Roman" w:hAnsi="Verdana" w:cs="Segoe UI"/>
          <w:b/>
          <w:bCs/>
          <w:kern w:val="0"/>
          <w:lang w:eastAsia="es-CO"/>
          <w14:ligatures w14:val="none"/>
        </w:rPr>
        <w:t>. Sometimiento a Control</w:t>
      </w:r>
      <w:r>
        <w:rPr>
          <w:rFonts w:ascii="Verdana" w:eastAsia="Times New Roman" w:hAnsi="Verdana" w:cs="Segoe UI"/>
          <w:kern w:val="0"/>
          <w:lang w:eastAsia="es-CO"/>
          <w14:ligatures w14:val="none"/>
        </w:rPr>
        <w:t>. Cuando luego del análisis de indicadores</w:t>
      </w:r>
      <w:r w:rsidR="005E312C">
        <w:rPr>
          <w:rFonts w:ascii="Verdana" w:eastAsia="Times New Roman" w:hAnsi="Verdana" w:cs="Segoe UI"/>
          <w:kern w:val="0"/>
          <w:lang w:eastAsia="es-CO"/>
          <w14:ligatures w14:val="none"/>
        </w:rPr>
        <w:t>,</w:t>
      </w:r>
      <w:r>
        <w:rPr>
          <w:rFonts w:ascii="Verdana" w:eastAsia="Times New Roman" w:hAnsi="Verdana" w:cs="Segoe UI"/>
          <w:kern w:val="0"/>
          <w:lang w:eastAsia="es-CO"/>
          <w14:ligatures w14:val="none"/>
        </w:rPr>
        <w:t xml:space="preserve"> </w:t>
      </w:r>
      <w:r w:rsidR="00C163E6">
        <w:rPr>
          <w:rFonts w:ascii="Verdana" w:eastAsia="Times New Roman" w:hAnsi="Verdana" w:cs="Segoe UI"/>
          <w:kern w:val="0"/>
          <w:lang w:eastAsia="es-CO"/>
          <w14:ligatures w14:val="none"/>
        </w:rPr>
        <w:t xml:space="preserve">los supervisados </w:t>
      </w:r>
      <w:r>
        <w:rPr>
          <w:rFonts w:ascii="Verdana" w:eastAsia="Times New Roman" w:hAnsi="Verdana" w:cs="Segoe UI"/>
          <w:kern w:val="0"/>
          <w:lang w:eastAsia="es-CO"/>
          <w14:ligatures w14:val="none"/>
        </w:rPr>
        <w:t>obtengan secuencias de riesgos Alto-</w:t>
      </w:r>
      <w:r w:rsidRPr="00895C6D">
        <w:rPr>
          <w:rFonts w:ascii="Verdana" w:eastAsia="Times New Roman" w:hAnsi="Verdana" w:cs="Segoe UI"/>
          <w:kern w:val="0"/>
          <w:lang w:eastAsia="es-CO"/>
          <w14:ligatures w14:val="none"/>
        </w:rPr>
        <w:t>Alto</w:t>
      </w:r>
      <w:r>
        <w:rPr>
          <w:rFonts w:ascii="Verdana" w:eastAsia="Times New Roman" w:hAnsi="Verdana" w:cs="Segoe UI"/>
          <w:kern w:val="0"/>
          <w:lang w:eastAsia="es-CO"/>
          <w14:ligatures w14:val="none"/>
        </w:rPr>
        <w:t>, Medio-Alto, Bajo-Alto,</w:t>
      </w:r>
      <w:r w:rsidR="001375AF">
        <w:rPr>
          <w:rFonts w:ascii="Verdana" w:eastAsia="Times New Roman" w:hAnsi="Verdana" w:cs="Segoe UI"/>
          <w:kern w:val="0"/>
          <w:lang w:eastAsia="es-CO"/>
          <w14:ligatures w14:val="none"/>
        </w:rPr>
        <w:t xml:space="preserve"> y se cumplan los presupuestos establecidos en el artículo 85 de la ley 222 de 1995 respecto de situaciones </w:t>
      </w:r>
      <w:r w:rsidR="001375AF" w:rsidRPr="001375AF">
        <w:rPr>
          <w:rFonts w:ascii="Verdana" w:eastAsia="Times New Roman" w:hAnsi="Verdana" w:cs="Segoe UI"/>
          <w:kern w:val="0"/>
          <w:lang w:eastAsia="es-CO"/>
          <w14:ligatures w14:val="none"/>
        </w:rPr>
        <w:t>crítica</w:t>
      </w:r>
      <w:r w:rsidR="001375AF">
        <w:rPr>
          <w:rFonts w:ascii="Verdana" w:eastAsia="Times New Roman" w:hAnsi="Verdana" w:cs="Segoe UI"/>
          <w:kern w:val="0"/>
          <w:lang w:eastAsia="es-CO"/>
          <w14:ligatures w14:val="none"/>
        </w:rPr>
        <w:t>s</w:t>
      </w:r>
      <w:r w:rsidR="001375AF" w:rsidRPr="001375AF">
        <w:rPr>
          <w:rFonts w:ascii="Verdana" w:eastAsia="Times New Roman" w:hAnsi="Verdana" w:cs="Segoe UI"/>
          <w:kern w:val="0"/>
          <w:lang w:eastAsia="es-CO"/>
          <w14:ligatures w14:val="none"/>
        </w:rPr>
        <w:t xml:space="preserve"> de orden jurídico, contable, económico o administrativo</w:t>
      </w:r>
      <w:r w:rsidR="001375AF">
        <w:rPr>
          <w:rFonts w:ascii="Verdana" w:eastAsia="Times New Roman" w:hAnsi="Verdana" w:cs="Segoe UI"/>
          <w:kern w:val="0"/>
          <w:lang w:eastAsia="es-CO"/>
          <w14:ligatures w14:val="none"/>
        </w:rPr>
        <w:t>,</w:t>
      </w:r>
      <w:r>
        <w:rPr>
          <w:rFonts w:ascii="Verdana" w:eastAsia="Times New Roman" w:hAnsi="Verdana" w:cs="Segoe UI"/>
          <w:kern w:val="0"/>
          <w:lang w:eastAsia="es-CO"/>
          <w14:ligatures w14:val="none"/>
        </w:rPr>
        <w:t xml:space="preserve"> se deberá presentar informe motivado con el fin de convocar a Comité de Sometimiento a Control, de acuerdo con lo establecido en la </w:t>
      </w:r>
      <w:r w:rsidRPr="0009647B">
        <w:rPr>
          <w:rFonts w:ascii="Verdana" w:eastAsia="Times New Roman" w:hAnsi="Verdana" w:cs="Segoe UI"/>
          <w:kern w:val="0"/>
          <w:lang w:eastAsia="es-CO"/>
          <w14:ligatures w14:val="none"/>
        </w:rPr>
        <w:t>Resolución 3683 del 4 de mayo de 2021</w:t>
      </w:r>
      <w:r w:rsidR="00F509F8">
        <w:rPr>
          <w:rFonts w:ascii="Verdana" w:eastAsia="Times New Roman" w:hAnsi="Verdana" w:cs="Segoe UI"/>
          <w:kern w:val="0"/>
          <w:lang w:eastAsia="es-CO"/>
          <w14:ligatures w14:val="none"/>
        </w:rPr>
        <w:t xml:space="preserve"> o aquella que la sustituya o modifique</w:t>
      </w:r>
      <w:r>
        <w:rPr>
          <w:rFonts w:ascii="Verdana" w:eastAsia="Times New Roman" w:hAnsi="Verdana" w:cs="Segoe UI"/>
          <w:kern w:val="0"/>
          <w:lang w:eastAsia="es-CO"/>
          <w14:ligatures w14:val="none"/>
        </w:rPr>
        <w:t xml:space="preserve">. </w:t>
      </w:r>
    </w:p>
    <w:p w14:paraId="0A0C1170" w14:textId="77777777" w:rsidR="00FB4659" w:rsidRDefault="00FB4659" w:rsidP="00FB4659">
      <w:pPr>
        <w:spacing w:after="0" w:line="240" w:lineRule="auto"/>
        <w:jc w:val="both"/>
        <w:textAlignment w:val="baseline"/>
        <w:rPr>
          <w:rFonts w:ascii="Verdana" w:eastAsia="Times New Roman" w:hAnsi="Verdana" w:cs="Segoe UI"/>
          <w:kern w:val="0"/>
          <w:lang w:eastAsia="es-CO"/>
          <w14:ligatures w14:val="none"/>
        </w:rPr>
      </w:pPr>
    </w:p>
    <w:p w14:paraId="516B54C3" w14:textId="34774011" w:rsidR="00895C6D" w:rsidRDefault="00FB4659" w:rsidP="00FB4659">
      <w:pPr>
        <w:spacing w:after="0" w:line="240" w:lineRule="auto"/>
        <w:ind w:left="708"/>
        <w:jc w:val="both"/>
        <w:textAlignment w:val="baseline"/>
        <w:rPr>
          <w:rFonts w:ascii="Verdana" w:eastAsia="Times New Roman" w:hAnsi="Verdana" w:cs="Segoe UI"/>
          <w:kern w:val="0"/>
          <w:lang w:eastAsia="es-CO"/>
          <w14:ligatures w14:val="none"/>
        </w:rPr>
      </w:pPr>
      <w:r w:rsidRPr="00FB4659">
        <w:rPr>
          <w:rFonts w:ascii="Verdana" w:eastAsia="Times New Roman" w:hAnsi="Verdana" w:cs="Segoe UI"/>
          <w:b/>
          <w:bCs/>
          <w:kern w:val="0"/>
          <w:lang w:eastAsia="es-CO"/>
          <w14:ligatures w14:val="none"/>
        </w:rPr>
        <w:t>4.1.3.</w:t>
      </w:r>
      <w:r w:rsidR="00A82FBF">
        <w:rPr>
          <w:rFonts w:ascii="Verdana" w:eastAsia="Times New Roman" w:hAnsi="Verdana" w:cs="Segoe UI"/>
          <w:b/>
          <w:bCs/>
          <w:kern w:val="0"/>
          <w:lang w:eastAsia="es-CO"/>
          <w14:ligatures w14:val="none"/>
        </w:rPr>
        <w:t>5</w:t>
      </w:r>
      <w:r w:rsidRPr="00FB4659">
        <w:rPr>
          <w:rFonts w:ascii="Verdana" w:eastAsia="Times New Roman" w:hAnsi="Verdana" w:cs="Segoe UI"/>
          <w:b/>
          <w:bCs/>
          <w:kern w:val="0"/>
          <w:lang w:eastAsia="es-CO"/>
          <w14:ligatures w14:val="none"/>
        </w:rPr>
        <w:t>. Medidas y órdenes administrativas de carácter particular</w:t>
      </w:r>
      <w:r>
        <w:rPr>
          <w:rFonts w:ascii="Verdana" w:eastAsia="Times New Roman" w:hAnsi="Verdana" w:cs="Segoe UI"/>
          <w:kern w:val="0"/>
          <w:lang w:eastAsia="es-CO"/>
          <w14:ligatures w14:val="none"/>
        </w:rPr>
        <w:t>. De acuerdo con las facultades dispuestas por la Ley</w:t>
      </w:r>
      <w:r w:rsidR="00895C6D">
        <w:rPr>
          <w:rFonts w:ascii="Verdana" w:eastAsia="Times New Roman" w:hAnsi="Verdana" w:cs="Segoe UI"/>
          <w:kern w:val="0"/>
          <w:lang w:eastAsia="es-CO"/>
          <w14:ligatures w14:val="none"/>
        </w:rPr>
        <w:t xml:space="preserve"> y los reglamentos</w:t>
      </w:r>
      <w:r>
        <w:rPr>
          <w:rFonts w:ascii="Verdana" w:eastAsia="Times New Roman" w:hAnsi="Verdana" w:cs="Segoe UI"/>
          <w:kern w:val="0"/>
          <w:lang w:eastAsia="es-CO"/>
          <w14:ligatures w14:val="none"/>
        </w:rPr>
        <w:t xml:space="preserve">, </w:t>
      </w:r>
      <w:r w:rsidR="00895C6D">
        <w:rPr>
          <w:rFonts w:ascii="Verdana" w:eastAsia="Times New Roman" w:hAnsi="Verdana" w:cs="Segoe UI"/>
          <w:kern w:val="0"/>
          <w:lang w:eastAsia="es-CO"/>
          <w14:ligatures w14:val="none"/>
        </w:rPr>
        <w:t>la Superintendencia de Transporte podrá imponer las medidas u órdenes administrativas de carácter preventivo o correctivo</w:t>
      </w:r>
      <w:r w:rsidR="00C163E6">
        <w:rPr>
          <w:rFonts w:ascii="Verdana" w:eastAsia="Times New Roman" w:hAnsi="Verdana" w:cs="Segoe UI"/>
          <w:kern w:val="0"/>
          <w:lang w:eastAsia="es-CO"/>
          <w14:ligatures w14:val="none"/>
        </w:rPr>
        <w:t xml:space="preserve"> a los supervisados</w:t>
      </w:r>
      <w:r w:rsidR="00895C6D">
        <w:rPr>
          <w:rFonts w:ascii="Verdana" w:eastAsia="Times New Roman" w:hAnsi="Verdana" w:cs="Segoe UI"/>
          <w:kern w:val="0"/>
          <w:lang w:eastAsia="es-CO"/>
          <w14:ligatures w14:val="none"/>
        </w:rPr>
        <w:t xml:space="preserve">, según el caso, con independencia de la secuencia de riesgos </w:t>
      </w:r>
      <w:r w:rsidR="00C163E6">
        <w:rPr>
          <w:rFonts w:ascii="Verdana" w:eastAsia="Times New Roman" w:hAnsi="Verdana" w:cs="Segoe UI"/>
          <w:kern w:val="0"/>
          <w:lang w:eastAsia="es-CO"/>
          <w14:ligatures w14:val="none"/>
        </w:rPr>
        <w:t>presentada.</w:t>
      </w:r>
    </w:p>
    <w:p w14:paraId="4EA0CAAE" w14:textId="77777777" w:rsidR="009726FB" w:rsidRDefault="009726FB" w:rsidP="00FB4659">
      <w:pPr>
        <w:spacing w:after="0" w:line="240" w:lineRule="auto"/>
        <w:ind w:left="708"/>
        <w:jc w:val="both"/>
        <w:textAlignment w:val="baseline"/>
        <w:rPr>
          <w:rFonts w:ascii="Verdana" w:eastAsia="Times New Roman" w:hAnsi="Verdana" w:cs="Segoe UI"/>
          <w:kern w:val="0"/>
          <w:lang w:eastAsia="es-CO"/>
          <w14:ligatures w14:val="none"/>
        </w:rPr>
      </w:pPr>
    </w:p>
    <w:p w14:paraId="667C7A7F" w14:textId="5D0384A6" w:rsidR="009726FB" w:rsidRPr="001375AF" w:rsidRDefault="009726FB" w:rsidP="00FB4659">
      <w:pPr>
        <w:spacing w:after="0" w:line="240" w:lineRule="auto"/>
        <w:ind w:left="708"/>
        <w:jc w:val="both"/>
        <w:textAlignment w:val="baseline"/>
        <w:rPr>
          <w:rFonts w:ascii="Verdana" w:eastAsia="Times New Roman" w:hAnsi="Verdana" w:cs="Segoe UI"/>
          <w:kern w:val="0"/>
          <w:lang w:eastAsia="es-CO"/>
          <w14:ligatures w14:val="none"/>
        </w:rPr>
      </w:pPr>
      <w:r w:rsidRPr="009726FB">
        <w:rPr>
          <w:rFonts w:ascii="Verdana" w:eastAsia="Times New Roman" w:hAnsi="Verdana" w:cs="Segoe UI"/>
          <w:b/>
          <w:bCs/>
          <w:kern w:val="0"/>
          <w:lang w:eastAsia="es-CO"/>
          <w14:ligatures w14:val="none"/>
        </w:rPr>
        <w:t>4.1.3.</w:t>
      </w:r>
      <w:r w:rsidR="00A82FBF">
        <w:rPr>
          <w:rFonts w:ascii="Verdana" w:eastAsia="Times New Roman" w:hAnsi="Verdana" w:cs="Segoe UI"/>
          <w:b/>
          <w:bCs/>
          <w:kern w:val="0"/>
          <w:lang w:eastAsia="es-CO"/>
          <w14:ligatures w14:val="none"/>
        </w:rPr>
        <w:t>6</w:t>
      </w:r>
      <w:r w:rsidRPr="009726FB">
        <w:rPr>
          <w:rFonts w:ascii="Verdana" w:eastAsia="Times New Roman" w:hAnsi="Verdana" w:cs="Segoe UI"/>
          <w:b/>
          <w:bCs/>
          <w:kern w:val="0"/>
          <w:lang w:eastAsia="es-CO"/>
          <w14:ligatures w14:val="none"/>
        </w:rPr>
        <w:t>. Remisión a procesos de insolvencia.</w:t>
      </w:r>
      <w:r>
        <w:rPr>
          <w:rFonts w:ascii="Verdana" w:eastAsia="Times New Roman" w:hAnsi="Verdana" w:cs="Segoe UI"/>
          <w:kern w:val="0"/>
          <w:lang w:eastAsia="es-CO"/>
          <w14:ligatures w14:val="none"/>
        </w:rPr>
        <w:t xml:space="preserve"> De acuerdo con lo dispuesto en l</w:t>
      </w:r>
      <w:r w:rsidR="00157BAB">
        <w:rPr>
          <w:rFonts w:ascii="Verdana" w:eastAsia="Times New Roman" w:hAnsi="Verdana" w:cs="Segoe UI"/>
          <w:kern w:val="0"/>
          <w:lang w:eastAsia="es-CO"/>
          <w14:ligatures w14:val="none"/>
        </w:rPr>
        <w:t>os</w:t>
      </w:r>
      <w:r>
        <w:rPr>
          <w:rFonts w:ascii="Verdana" w:eastAsia="Times New Roman" w:hAnsi="Verdana" w:cs="Segoe UI"/>
          <w:kern w:val="0"/>
          <w:lang w:eastAsia="es-CO"/>
          <w14:ligatures w14:val="none"/>
        </w:rPr>
        <w:t xml:space="preserve"> </w:t>
      </w:r>
      <w:r w:rsidRPr="00157BAB">
        <w:rPr>
          <w:rFonts w:ascii="Verdana" w:eastAsia="Times New Roman" w:hAnsi="Verdana" w:cs="Segoe UI"/>
          <w:kern w:val="0"/>
          <w:lang w:eastAsia="es-CO"/>
          <w14:ligatures w14:val="none"/>
        </w:rPr>
        <w:t>artículo</w:t>
      </w:r>
      <w:r w:rsidR="00157BAB" w:rsidRPr="00157BAB">
        <w:rPr>
          <w:rFonts w:ascii="Verdana" w:eastAsia="Times New Roman" w:hAnsi="Verdana" w:cs="Segoe UI"/>
          <w:kern w:val="0"/>
          <w:lang w:eastAsia="es-CO"/>
          <w14:ligatures w14:val="none"/>
        </w:rPr>
        <w:t>s</w:t>
      </w:r>
      <w:r w:rsidRPr="00157BAB">
        <w:rPr>
          <w:rFonts w:ascii="Verdana" w:eastAsia="Times New Roman" w:hAnsi="Verdana" w:cs="Segoe UI"/>
          <w:kern w:val="0"/>
          <w:lang w:eastAsia="es-CO"/>
          <w14:ligatures w14:val="none"/>
        </w:rPr>
        <w:t xml:space="preserve"> </w:t>
      </w:r>
      <w:r w:rsidR="00157BAB" w:rsidRPr="00157BAB">
        <w:rPr>
          <w:rFonts w:ascii="Verdana" w:eastAsia="Times New Roman" w:hAnsi="Verdana" w:cs="Segoe UI"/>
          <w:kern w:val="0"/>
          <w:lang w:eastAsia="es-CO"/>
          <w14:ligatures w14:val="none"/>
        </w:rPr>
        <w:t xml:space="preserve">11 y 15 </w:t>
      </w:r>
      <w:r w:rsidRPr="00157BAB">
        <w:rPr>
          <w:rFonts w:ascii="Verdana" w:eastAsia="Times New Roman" w:hAnsi="Verdana" w:cs="Segoe UI"/>
          <w:kern w:val="0"/>
          <w:lang w:eastAsia="es-CO"/>
          <w14:ligatures w14:val="none"/>
        </w:rPr>
        <w:t xml:space="preserve">de la Ley </w:t>
      </w:r>
      <w:r w:rsidR="00157BAB" w:rsidRPr="00157BAB">
        <w:rPr>
          <w:rFonts w:ascii="Verdana" w:eastAsia="Times New Roman" w:hAnsi="Verdana" w:cs="Segoe UI"/>
          <w:kern w:val="0"/>
          <w:lang w:eastAsia="es-CO"/>
          <w14:ligatures w14:val="none"/>
        </w:rPr>
        <w:t>1116 de 2006</w:t>
      </w:r>
      <w:r>
        <w:rPr>
          <w:rFonts w:ascii="Verdana" w:eastAsia="Times New Roman" w:hAnsi="Verdana" w:cs="Segoe UI"/>
          <w:kern w:val="0"/>
          <w:lang w:eastAsia="es-CO"/>
          <w14:ligatures w14:val="none"/>
        </w:rPr>
        <w:t>, la Superinten</w:t>
      </w:r>
      <w:r w:rsidR="001375AF">
        <w:rPr>
          <w:rFonts w:ascii="Verdana" w:eastAsia="Times New Roman" w:hAnsi="Verdana" w:cs="Segoe UI"/>
          <w:kern w:val="0"/>
          <w:lang w:eastAsia="es-CO"/>
          <w14:ligatures w14:val="none"/>
        </w:rPr>
        <w:t>d</w:t>
      </w:r>
      <w:r>
        <w:rPr>
          <w:rFonts w:ascii="Verdana" w:eastAsia="Times New Roman" w:hAnsi="Verdana" w:cs="Segoe UI"/>
          <w:kern w:val="0"/>
          <w:lang w:eastAsia="es-CO"/>
          <w14:ligatures w14:val="none"/>
        </w:rPr>
        <w:t xml:space="preserve">encia </w:t>
      </w:r>
      <w:r w:rsidR="001375AF">
        <w:rPr>
          <w:rFonts w:ascii="Verdana" w:eastAsia="Times New Roman" w:hAnsi="Verdana" w:cs="Segoe UI"/>
          <w:kern w:val="0"/>
          <w:lang w:eastAsia="es-CO"/>
          <w14:ligatures w14:val="none"/>
        </w:rPr>
        <w:t xml:space="preserve">de </w:t>
      </w:r>
      <w:r w:rsidR="001375AF" w:rsidRPr="001375AF">
        <w:rPr>
          <w:rFonts w:ascii="Verdana" w:eastAsia="Times New Roman" w:hAnsi="Verdana" w:cs="Segoe UI"/>
          <w:kern w:val="0"/>
          <w:lang w:eastAsia="es-CO"/>
          <w14:ligatures w14:val="none"/>
        </w:rPr>
        <w:t>Transporte</w:t>
      </w:r>
      <w:r w:rsidR="001375AF">
        <w:rPr>
          <w:rFonts w:ascii="Verdana" w:eastAsia="Times New Roman" w:hAnsi="Verdana" w:cs="Segoe UI"/>
          <w:b/>
          <w:bCs/>
          <w:kern w:val="0"/>
          <w:lang w:eastAsia="es-CO"/>
          <w14:ligatures w14:val="none"/>
        </w:rPr>
        <w:t xml:space="preserve"> </w:t>
      </w:r>
      <w:r w:rsidR="001375AF">
        <w:rPr>
          <w:rFonts w:ascii="Verdana" w:eastAsia="Times New Roman" w:hAnsi="Verdana" w:cs="Segoe UI"/>
          <w:kern w:val="0"/>
          <w:lang w:eastAsia="es-CO"/>
          <w14:ligatures w14:val="none"/>
        </w:rPr>
        <w:t>podrá, como autoridad de vigilancia, inspección y control remitir el expediente a la Superintendencia de Sociedad</w:t>
      </w:r>
      <w:r w:rsidR="00C163E6">
        <w:rPr>
          <w:rFonts w:ascii="Verdana" w:eastAsia="Times New Roman" w:hAnsi="Verdana" w:cs="Segoe UI"/>
          <w:kern w:val="0"/>
          <w:lang w:eastAsia="es-CO"/>
          <w14:ligatures w14:val="none"/>
        </w:rPr>
        <w:t xml:space="preserve">es </w:t>
      </w:r>
      <w:r w:rsidR="001375AF">
        <w:rPr>
          <w:rFonts w:ascii="Verdana" w:eastAsia="Times New Roman" w:hAnsi="Verdana" w:cs="Segoe UI"/>
          <w:kern w:val="0"/>
          <w:lang w:eastAsia="es-CO"/>
          <w14:ligatures w14:val="none"/>
        </w:rPr>
        <w:t xml:space="preserve">para el inicio de procesos de insolvencia en el marco de sus competencias. </w:t>
      </w:r>
    </w:p>
    <w:p w14:paraId="25A369F0" w14:textId="77777777" w:rsidR="001744D6" w:rsidRDefault="001744D6" w:rsidP="001744D6">
      <w:pPr>
        <w:spacing w:after="0" w:line="240" w:lineRule="auto"/>
        <w:jc w:val="both"/>
        <w:textAlignment w:val="baseline"/>
        <w:rPr>
          <w:rFonts w:ascii="Verdana" w:eastAsia="Times New Roman" w:hAnsi="Verdana" w:cs="Segoe UI"/>
          <w:kern w:val="0"/>
          <w:lang w:eastAsia="es-CO"/>
          <w14:ligatures w14:val="none"/>
        </w:rPr>
      </w:pPr>
    </w:p>
    <w:p w14:paraId="78761FA8" w14:textId="59468B98" w:rsidR="001744D6" w:rsidRDefault="001744D6" w:rsidP="001744D6">
      <w:pPr>
        <w:spacing w:after="0" w:line="240" w:lineRule="auto"/>
        <w:jc w:val="both"/>
        <w:textAlignment w:val="baseline"/>
        <w:rPr>
          <w:rFonts w:ascii="Verdana" w:eastAsia="Times New Roman" w:hAnsi="Verdana" w:cs="Segoe UI"/>
          <w:kern w:val="0"/>
          <w:lang w:eastAsia="es-CO"/>
          <w14:ligatures w14:val="none"/>
        </w:rPr>
      </w:pPr>
      <w:r w:rsidRPr="001744D6">
        <w:rPr>
          <w:rFonts w:ascii="Verdana" w:eastAsia="Times New Roman" w:hAnsi="Verdana" w:cs="Segoe UI"/>
          <w:b/>
          <w:bCs/>
          <w:kern w:val="0"/>
          <w:lang w:eastAsia="es-CO"/>
          <w14:ligatures w14:val="none"/>
        </w:rPr>
        <w:t xml:space="preserve">Artículo </w:t>
      </w:r>
      <w:r w:rsidR="00F91A2B">
        <w:rPr>
          <w:rFonts w:ascii="Verdana" w:eastAsia="Times New Roman" w:hAnsi="Verdana" w:cs="Segoe UI"/>
          <w:b/>
          <w:bCs/>
          <w:kern w:val="0"/>
          <w:lang w:eastAsia="es-CO"/>
          <w14:ligatures w14:val="none"/>
        </w:rPr>
        <w:t>8</w:t>
      </w:r>
      <w:r>
        <w:rPr>
          <w:rFonts w:ascii="Verdana" w:eastAsia="Times New Roman" w:hAnsi="Verdana" w:cs="Segoe UI"/>
          <w:b/>
          <w:bCs/>
          <w:kern w:val="0"/>
          <w:lang w:eastAsia="es-CO"/>
          <w14:ligatures w14:val="none"/>
        </w:rPr>
        <w:t>.</w:t>
      </w:r>
      <w:r w:rsidRPr="001744D6">
        <w:rPr>
          <w:rFonts w:ascii="Verdana" w:eastAsia="Times New Roman" w:hAnsi="Verdana" w:cs="Segoe UI"/>
          <w:kern w:val="0"/>
          <w:lang w:eastAsia="es-CO"/>
          <w14:ligatures w14:val="none"/>
        </w:rPr>
        <w:t xml:space="preserve"> </w:t>
      </w:r>
      <w:r w:rsidRPr="001744D6">
        <w:rPr>
          <w:rFonts w:ascii="Verdana" w:eastAsia="Times New Roman" w:hAnsi="Verdana" w:cs="Segoe UI"/>
          <w:b/>
          <w:bCs/>
          <w:kern w:val="0"/>
          <w:lang w:eastAsia="es-CO"/>
          <w14:ligatures w14:val="none"/>
        </w:rPr>
        <w:t>PUBLÍQUESE</w:t>
      </w:r>
      <w:r w:rsidRPr="001744D6">
        <w:rPr>
          <w:rFonts w:ascii="Verdana" w:eastAsia="Times New Roman" w:hAnsi="Verdana" w:cs="Segoe UI"/>
          <w:kern w:val="0"/>
          <w:lang w:eastAsia="es-CO"/>
          <w14:ligatures w14:val="none"/>
        </w:rPr>
        <w:t xml:space="preserve"> en el Diario Oficial y en la página web oficial de la Superintendencia de Transporte. </w:t>
      </w:r>
    </w:p>
    <w:p w14:paraId="0A6F2023" w14:textId="77777777" w:rsidR="001744D6" w:rsidRDefault="001744D6" w:rsidP="001744D6">
      <w:pPr>
        <w:spacing w:after="0" w:line="240" w:lineRule="auto"/>
        <w:jc w:val="both"/>
        <w:textAlignment w:val="baseline"/>
        <w:rPr>
          <w:rFonts w:ascii="Verdana" w:eastAsia="Times New Roman" w:hAnsi="Verdana" w:cs="Segoe UI"/>
          <w:kern w:val="0"/>
          <w:lang w:eastAsia="es-CO"/>
          <w14:ligatures w14:val="none"/>
        </w:rPr>
      </w:pPr>
    </w:p>
    <w:p w14:paraId="419713C1" w14:textId="3B78A07F" w:rsidR="001744D6" w:rsidRDefault="001744D6" w:rsidP="001744D6">
      <w:pPr>
        <w:spacing w:after="0" w:line="240" w:lineRule="auto"/>
        <w:jc w:val="both"/>
        <w:textAlignment w:val="baseline"/>
        <w:rPr>
          <w:rFonts w:ascii="Verdana" w:eastAsia="Times New Roman" w:hAnsi="Verdana" w:cs="Segoe UI"/>
          <w:kern w:val="0"/>
          <w:lang w:eastAsia="es-CO"/>
          <w14:ligatures w14:val="none"/>
        </w:rPr>
      </w:pPr>
      <w:r w:rsidRPr="001744D6">
        <w:rPr>
          <w:rFonts w:ascii="Verdana" w:eastAsia="Times New Roman" w:hAnsi="Verdana" w:cs="Segoe UI"/>
          <w:b/>
          <w:bCs/>
          <w:kern w:val="0"/>
          <w:lang w:eastAsia="es-CO"/>
          <w14:ligatures w14:val="none"/>
        </w:rPr>
        <w:t xml:space="preserve">Artículo </w:t>
      </w:r>
      <w:r w:rsidR="00F91A2B">
        <w:rPr>
          <w:rFonts w:ascii="Verdana" w:eastAsia="Times New Roman" w:hAnsi="Verdana" w:cs="Segoe UI"/>
          <w:b/>
          <w:bCs/>
          <w:kern w:val="0"/>
          <w:lang w:eastAsia="es-CO"/>
          <w14:ligatures w14:val="none"/>
        </w:rPr>
        <w:t>9</w:t>
      </w:r>
      <w:r>
        <w:rPr>
          <w:rFonts w:ascii="Verdana" w:eastAsia="Times New Roman" w:hAnsi="Verdana" w:cs="Segoe UI"/>
          <w:b/>
          <w:bCs/>
          <w:kern w:val="0"/>
          <w:lang w:eastAsia="es-CO"/>
          <w14:ligatures w14:val="none"/>
        </w:rPr>
        <w:t>.</w:t>
      </w:r>
      <w:r w:rsidRPr="001744D6">
        <w:rPr>
          <w:rFonts w:ascii="Verdana" w:eastAsia="Times New Roman" w:hAnsi="Verdana" w:cs="Segoe UI"/>
          <w:b/>
          <w:bCs/>
          <w:kern w:val="0"/>
          <w:lang w:eastAsia="es-CO"/>
          <w14:ligatures w14:val="none"/>
        </w:rPr>
        <w:t xml:space="preserve"> </w:t>
      </w:r>
      <w:r w:rsidRPr="001744D6">
        <w:rPr>
          <w:rFonts w:ascii="Verdana" w:eastAsia="Times New Roman" w:hAnsi="Verdana" w:cs="Segoe UI"/>
          <w:kern w:val="0"/>
          <w:lang w:eastAsia="es-CO"/>
          <w14:ligatures w14:val="none"/>
        </w:rPr>
        <w:t>La presente Resolución rige a partir de su publicación en el Diario Oficial.</w:t>
      </w:r>
    </w:p>
    <w:p w14:paraId="48A0DE1A" w14:textId="77777777" w:rsidR="0044444A" w:rsidRDefault="0044444A" w:rsidP="002E3013">
      <w:pPr>
        <w:spacing w:after="0" w:line="240" w:lineRule="auto"/>
        <w:ind w:right="-93"/>
        <w:jc w:val="both"/>
        <w:textAlignment w:val="baseline"/>
        <w:rPr>
          <w:rFonts w:ascii="Verdana" w:eastAsia="Times New Roman" w:hAnsi="Verdana" w:cs="Segoe UI"/>
          <w:kern w:val="0"/>
          <w:lang w:eastAsia="es-CO"/>
          <w14:ligatures w14:val="none"/>
        </w:rPr>
      </w:pPr>
    </w:p>
    <w:p w14:paraId="56D8746A" w14:textId="77777777" w:rsidR="001744D6" w:rsidRPr="00552222" w:rsidRDefault="001744D6" w:rsidP="002E3013">
      <w:pPr>
        <w:spacing w:after="0" w:line="240" w:lineRule="auto"/>
        <w:ind w:right="-93"/>
        <w:jc w:val="both"/>
        <w:textAlignment w:val="baseline"/>
        <w:rPr>
          <w:rFonts w:ascii="Verdana" w:eastAsia="Times New Roman" w:hAnsi="Verdana" w:cs="Segoe UI"/>
          <w:kern w:val="0"/>
          <w:lang w:eastAsia="es-CO"/>
          <w14:ligatures w14:val="none"/>
        </w:rPr>
      </w:pPr>
    </w:p>
    <w:p w14:paraId="0C183C1F" w14:textId="422B9E64" w:rsidR="00351E27" w:rsidRPr="00552222" w:rsidRDefault="00351E27" w:rsidP="0044444A">
      <w:pPr>
        <w:spacing w:after="0" w:line="240" w:lineRule="auto"/>
        <w:jc w:val="both"/>
        <w:textAlignment w:val="baseline"/>
        <w:rPr>
          <w:rFonts w:ascii="Verdana" w:eastAsia="Times New Roman" w:hAnsi="Verdana" w:cs="Segoe UI"/>
          <w:kern w:val="0"/>
          <w:lang w:eastAsia="es-CO"/>
          <w14:ligatures w14:val="none"/>
        </w:rPr>
      </w:pPr>
      <w:r w:rsidRPr="00552222">
        <w:rPr>
          <w:rFonts w:ascii="Verdana" w:eastAsia="Times New Roman" w:hAnsi="Verdana" w:cs="Segoe UI"/>
          <w:kern w:val="0"/>
          <w:lang w:eastAsia="es-CO"/>
          <w14:ligatures w14:val="none"/>
        </w:rPr>
        <w:t>Dada en Bogotá, D.C., a los </w:t>
      </w:r>
    </w:p>
    <w:p w14:paraId="18C716F4" w14:textId="77777777" w:rsidR="00351E27" w:rsidRPr="00552222" w:rsidRDefault="00351E27" w:rsidP="00351E27">
      <w:pPr>
        <w:spacing w:after="0" w:line="240" w:lineRule="auto"/>
        <w:jc w:val="both"/>
        <w:textAlignment w:val="baseline"/>
        <w:rPr>
          <w:rFonts w:ascii="Verdana" w:eastAsia="Times New Roman" w:hAnsi="Verdana" w:cs="Segoe UI"/>
          <w:kern w:val="0"/>
          <w:lang w:eastAsia="es-CO"/>
          <w14:ligatures w14:val="none"/>
        </w:rPr>
      </w:pPr>
      <w:r w:rsidRPr="00552222">
        <w:rPr>
          <w:rFonts w:ascii="Verdana" w:eastAsia="Times New Roman" w:hAnsi="Verdana" w:cs="Segoe UI"/>
          <w:kern w:val="0"/>
          <w:lang w:eastAsia="es-CO"/>
          <w14:ligatures w14:val="none"/>
        </w:rPr>
        <w:t> </w:t>
      </w:r>
    </w:p>
    <w:p w14:paraId="28C85021" w14:textId="77777777" w:rsidR="00351E27" w:rsidRPr="00552222" w:rsidRDefault="00351E27" w:rsidP="00351E27">
      <w:pPr>
        <w:spacing w:after="0" w:line="240" w:lineRule="auto"/>
        <w:jc w:val="center"/>
        <w:textAlignment w:val="baseline"/>
        <w:rPr>
          <w:rFonts w:ascii="Verdana" w:eastAsia="Times New Roman" w:hAnsi="Verdana" w:cs="Segoe UI"/>
          <w:b/>
          <w:bCs/>
          <w:kern w:val="0"/>
          <w:lang w:eastAsia="es-CO"/>
          <w14:ligatures w14:val="none"/>
        </w:rPr>
      </w:pPr>
      <w:r w:rsidRPr="00552222">
        <w:rPr>
          <w:rFonts w:ascii="Verdana" w:eastAsia="Times New Roman" w:hAnsi="Verdana" w:cs="Segoe UI"/>
          <w:b/>
          <w:bCs/>
          <w:kern w:val="0"/>
          <w:lang w:eastAsia="es-CO"/>
          <w14:ligatures w14:val="none"/>
        </w:rPr>
        <w:t>PUBLÍQUESE, COMUNÍQUESE Y CÚMPLASE </w:t>
      </w:r>
    </w:p>
    <w:p w14:paraId="5AB0A100" w14:textId="77777777" w:rsidR="00003677" w:rsidRPr="00552222" w:rsidRDefault="00003677" w:rsidP="00351E27">
      <w:pPr>
        <w:spacing w:after="0" w:line="240" w:lineRule="auto"/>
        <w:jc w:val="center"/>
        <w:textAlignment w:val="baseline"/>
        <w:rPr>
          <w:rFonts w:ascii="Verdana" w:eastAsia="Times New Roman" w:hAnsi="Verdana" w:cs="Segoe UI"/>
          <w:kern w:val="0"/>
          <w:lang w:eastAsia="es-CO"/>
          <w14:ligatures w14:val="none"/>
        </w:rPr>
      </w:pPr>
    </w:p>
    <w:p w14:paraId="0B2F571D" w14:textId="77777777" w:rsidR="00A51844" w:rsidRPr="00552222" w:rsidRDefault="00A51844" w:rsidP="00351E27">
      <w:pPr>
        <w:spacing w:after="0" w:line="240" w:lineRule="auto"/>
        <w:jc w:val="center"/>
        <w:textAlignment w:val="baseline"/>
        <w:rPr>
          <w:rFonts w:ascii="Verdana" w:eastAsia="Times New Roman" w:hAnsi="Verdana" w:cs="Segoe UI"/>
          <w:kern w:val="0"/>
          <w:lang w:eastAsia="es-CO"/>
          <w14:ligatures w14:val="none"/>
        </w:rPr>
      </w:pPr>
    </w:p>
    <w:p w14:paraId="27B6D263" w14:textId="47D68168" w:rsidR="00351E27" w:rsidRPr="00552222" w:rsidRDefault="00351E27" w:rsidP="00351E27">
      <w:pPr>
        <w:spacing w:after="0" w:line="240" w:lineRule="auto"/>
        <w:jc w:val="center"/>
        <w:textAlignment w:val="baseline"/>
        <w:rPr>
          <w:rFonts w:ascii="Verdana" w:eastAsia="Times New Roman" w:hAnsi="Verdana" w:cs="Segoe UI"/>
          <w:kern w:val="0"/>
          <w:lang w:eastAsia="es-CO"/>
          <w14:ligatures w14:val="none"/>
        </w:rPr>
      </w:pPr>
      <w:r w:rsidRPr="00552222">
        <w:rPr>
          <w:rFonts w:ascii="Verdana" w:eastAsia="Times New Roman" w:hAnsi="Verdana" w:cs="Segoe UI"/>
          <w:kern w:val="0"/>
          <w:lang w:eastAsia="es-CO"/>
          <w14:ligatures w14:val="none"/>
        </w:rPr>
        <w:t> </w:t>
      </w:r>
    </w:p>
    <w:p w14:paraId="2BB1F5FC" w14:textId="77777777" w:rsidR="00351E27" w:rsidRPr="00552222" w:rsidRDefault="00351E27" w:rsidP="00351E27">
      <w:pPr>
        <w:spacing w:after="0" w:line="240" w:lineRule="auto"/>
        <w:jc w:val="center"/>
        <w:textAlignment w:val="baseline"/>
        <w:rPr>
          <w:rFonts w:ascii="Verdana" w:eastAsia="Times New Roman" w:hAnsi="Verdana" w:cs="Segoe UI"/>
          <w:kern w:val="0"/>
          <w:lang w:eastAsia="es-CO"/>
          <w14:ligatures w14:val="none"/>
        </w:rPr>
      </w:pPr>
      <w:r w:rsidRPr="00552222">
        <w:rPr>
          <w:rFonts w:ascii="Verdana" w:eastAsia="Times New Roman" w:hAnsi="Verdana" w:cs="Segoe UI"/>
          <w:kern w:val="0"/>
          <w:lang w:eastAsia="es-C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3510"/>
      </w:tblGrid>
      <w:tr w:rsidR="00351E27" w:rsidRPr="00552222" w14:paraId="0A7BBEAA" w14:textId="77777777" w:rsidTr="00351E27">
        <w:trPr>
          <w:trHeight w:val="300"/>
        </w:trPr>
        <w:tc>
          <w:tcPr>
            <w:tcW w:w="5400" w:type="dxa"/>
            <w:tcBorders>
              <w:top w:val="nil"/>
              <w:left w:val="nil"/>
              <w:bottom w:val="nil"/>
              <w:right w:val="nil"/>
            </w:tcBorders>
            <w:shd w:val="clear" w:color="auto" w:fill="auto"/>
            <w:hideMark/>
          </w:tcPr>
          <w:p w14:paraId="65368C1A" w14:textId="7E96F1FA" w:rsidR="00351E27" w:rsidRPr="00552222" w:rsidRDefault="003362CA" w:rsidP="00351E27">
            <w:pPr>
              <w:spacing w:after="0" w:line="240" w:lineRule="auto"/>
              <w:textAlignment w:val="baseline"/>
              <w:rPr>
                <w:rFonts w:ascii="Verdana" w:eastAsia="Times New Roman" w:hAnsi="Verdana" w:cs="Times New Roman"/>
                <w:b/>
                <w:bCs/>
                <w:kern w:val="0"/>
                <w:lang w:eastAsia="es-CO"/>
                <w14:ligatures w14:val="none"/>
              </w:rPr>
            </w:pPr>
            <w:r>
              <w:rPr>
                <w:rFonts w:ascii="Verdana" w:eastAsia="Times New Roman" w:hAnsi="Verdana" w:cs="Times New Roman"/>
                <w:b/>
                <w:bCs/>
                <w:kern w:val="0"/>
                <w:lang w:eastAsia="es-CO"/>
                <w14:ligatures w14:val="none"/>
              </w:rPr>
              <w:t>Ayda Lucy Ospina Arias</w:t>
            </w:r>
          </w:p>
          <w:p w14:paraId="06D83A23" w14:textId="42C1C4AB" w:rsidR="00351E27" w:rsidRPr="00495E5B" w:rsidRDefault="003362CA" w:rsidP="004B3A50">
            <w:pPr>
              <w:spacing w:after="0" w:line="240" w:lineRule="auto"/>
              <w:textAlignment w:val="baseline"/>
              <w:rPr>
                <w:rFonts w:ascii="Verdana" w:eastAsia="Times New Roman" w:hAnsi="Verdana" w:cs="Times New Roman"/>
                <w:kern w:val="0"/>
                <w:lang w:eastAsia="es-CO"/>
                <w14:ligatures w14:val="none"/>
              </w:rPr>
            </w:pPr>
            <w:r w:rsidRPr="00495E5B">
              <w:rPr>
                <w:rFonts w:ascii="Verdana" w:eastAsia="Times New Roman" w:hAnsi="Verdana" w:cs="Times New Roman"/>
                <w:kern w:val="0"/>
                <w:lang w:eastAsia="es-CO"/>
                <w14:ligatures w14:val="none"/>
              </w:rPr>
              <w:t>Superintendente de Transporte</w:t>
            </w:r>
          </w:p>
        </w:tc>
        <w:tc>
          <w:tcPr>
            <w:tcW w:w="3510" w:type="dxa"/>
            <w:tcBorders>
              <w:top w:val="nil"/>
              <w:left w:val="nil"/>
              <w:bottom w:val="nil"/>
              <w:right w:val="nil"/>
            </w:tcBorders>
            <w:shd w:val="clear" w:color="auto" w:fill="auto"/>
            <w:hideMark/>
          </w:tcPr>
          <w:p w14:paraId="303B0C5C" w14:textId="77777777" w:rsidR="00351E27" w:rsidRPr="00552222" w:rsidRDefault="00351E27" w:rsidP="00351E27">
            <w:pPr>
              <w:spacing w:after="0" w:line="240" w:lineRule="auto"/>
              <w:textAlignment w:val="baseline"/>
              <w:rPr>
                <w:rFonts w:ascii="Verdana" w:eastAsia="Times New Roman" w:hAnsi="Verdana" w:cs="Times New Roman"/>
                <w:kern w:val="0"/>
                <w:lang w:eastAsia="es-CO"/>
                <w14:ligatures w14:val="none"/>
              </w:rPr>
            </w:pPr>
            <w:r w:rsidRPr="00552222">
              <w:rPr>
                <w:rFonts w:ascii="Verdana" w:eastAsia="Times New Roman" w:hAnsi="Verdana" w:cs="Times New Roman"/>
                <w:kern w:val="0"/>
                <w:lang w:eastAsia="es-CO"/>
                <w14:ligatures w14:val="none"/>
              </w:rPr>
              <w:t> </w:t>
            </w:r>
          </w:p>
          <w:p w14:paraId="6455EF60" w14:textId="77777777" w:rsidR="00351E27" w:rsidRPr="00552222" w:rsidRDefault="00351E27" w:rsidP="00351E27">
            <w:pPr>
              <w:spacing w:after="0" w:line="240" w:lineRule="auto"/>
              <w:textAlignment w:val="baseline"/>
              <w:rPr>
                <w:rFonts w:ascii="Verdana" w:eastAsia="Times New Roman" w:hAnsi="Verdana" w:cs="Times New Roman"/>
                <w:kern w:val="0"/>
                <w:lang w:eastAsia="es-CO"/>
                <w14:ligatures w14:val="none"/>
              </w:rPr>
            </w:pPr>
            <w:r w:rsidRPr="00552222">
              <w:rPr>
                <w:rFonts w:ascii="Verdana" w:eastAsia="Times New Roman" w:hAnsi="Verdana" w:cs="Times New Roman"/>
                <w:kern w:val="0"/>
                <w:lang w:eastAsia="es-CO"/>
                <w14:ligatures w14:val="none"/>
              </w:rPr>
              <w:t> </w:t>
            </w:r>
          </w:p>
          <w:p w14:paraId="4FCD1A6E" w14:textId="77777777" w:rsidR="00351E27" w:rsidRPr="00552222" w:rsidRDefault="00351E27" w:rsidP="00351E27">
            <w:pPr>
              <w:spacing w:after="0" w:line="240" w:lineRule="auto"/>
              <w:jc w:val="center"/>
              <w:textAlignment w:val="baseline"/>
              <w:rPr>
                <w:rFonts w:ascii="Verdana" w:eastAsia="Times New Roman" w:hAnsi="Verdana" w:cs="Times New Roman"/>
                <w:kern w:val="0"/>
                <w:lang w:eastAsia="es-CO"/>
                <w14:ligatures w14:val="none"/>
              </w:rPr>
            </w:pPr>
            <w:r w:rsidRPr="00552222">
              <w:rPr>
                <w:rFonts w:ascii="Verdana" w:eastAsia="Times New Roman" w:hAnsi="Verdana" w:cs="Times New Roman"/>
                <w:kern w:val="0"/>
                <w:lang w:eastAsia="es-CO"/>
                <w14:ligatures w14:val="none"/>
              </w:rPr>
              <w:t> </w:t>
            </w:r>
          </w:p>
        </w:tc>
      </w:tr>
      <w:tr w:rsidR="00351E27" w:rsidRPr="00552222" w14:paraId="6C3F4531" w14:textId="77777777" w:rsidTr="00351E27">
        <w:trPr>
          <w:trHeight w:val="300"/>
        </w:trPr>
        <w:tc>
          <w:tcPr>
            <w:tcW w:w="5400" w:type="dxa"/>
            <w:tcBorders>
              <w:top w:val="nil"/>
              <w:left w:val="nil"/>
              <w:bottom w:val="nil"/>
              <w:right w:val="nil"/>
            </w:tcBorders>
            <w:shd w:val="clear" w:color="auto" w:fill="auto"/>
            <w:hideMark/>
          </w:tcPr>
          <w:p w14:paraId="484E24EC" w14:textId="77777777" w:rsidR="00351E27" w:rsidRPr="00552222" w:rsidRDefault="00351E27" w:rsidP="00351E27">
            <w:pPr>
              <w:spacing w:after="0" w:line="240" w:lineRule="auto"/>
              <w:jc w:val="center"/>
              <w:textAlignment w:val="baseline"/>
              <w:rPr>
                <w:rFonts w:ascii="Verdana" w:eastAsia="Times New Roman" w:hAnsi="Verdana" w:cs="Times New Roman"/>
                <w:kern w:val="0"/>
                <w:lang w:eastAsia="es-CO"/>
                <w14:ligatures w14:val="none"/>
              </w:rPr>
            </w:pPr>
            <w:r w:rsidRPr="00552222">
              <w:rPr>
                <w:rFonts w:ascii="Verdana" w:eastAsia="Times New Roman" w:hAnsi="Verdana" w:cs="Times New Roman"/>
                <w:kern w:val="0"/>
                <w:lang w:eastAsia="es-CO"/>
                <w14:ligatures w14:val="none"/>
              </w:rPr>
              <w:t> </w:t>
            </w:r>
          </w:p>
        </w:tc>
        <w:tc>
          <w:tcPr>
            <w:tcW w:w="3510" w:type="dxa"/>
            <w:tcBorders>
              <w:top w:val="nil"/>
              <w:left w:val="nil"/>
              <w:bottom w:val="nil"/>
              <w:right w:val="nil"/>
            </w:tcBorders>
            <w:shd w:val="clear" w:color="auto" w:fill="auto"/>
            <w:hideMark/>
          </w:tcPr>
          <w:p w14:paraId="78EB4F2B" w14:textId="77777777" w:rsidR="00351E27" w:rsidRPr="00552222" w:rsidRDefault="00351E27" w:rsidP="00351E27">
            <w:pPr>
              <w:spacing w:after="0" w:line="240" w:lineRule="auto"/>
              <w:jc w:val="both"/>
              <w:textAlignment w:val="baseline"/>
              <w:rPr>
                <w:rFonts w:ascii="Verdana" w:eastAsia="Times New Roman" w:hAnsi="Verdana" w:cs="Times New Roman"/>
                <w:kern w:val="0"/>
                <w:lang w:eastAsia="es-CO"/>
                <w14:ligatures w14:val="none"/>
              </w:rPr>
            </w:pPr>
            <w:r w:rsidRPr="00552222">
              <w:rPr>
                <w:rFonts w:ascii="Verdana" w:eastAsia="Times New Roman" w:hAnsi="Verdana" w:cs="Times New Roman"/>
                <w:kern w:val="0"/>
                <w:lang w:eastAsia="es-CO"/>
                <w14:ligatures w14:val="none"/>
              </w:rPr>
              <w:t> </w:t>
            </w:r>
          </w:p>
          <w:p w14:paraId="764911DD" w14:textId="77777777" w:rsidR="00351E27" w:rsidRPr="00552222" w:rsidRDefault="00351E27" w:rsidP="00351E27">
            <w:pPr>
              <w:spacing w:after="0" w:line="240" w:lineRule="auto"/>
              <w:jc w:val="center"/>
              <w:textAlignment w:val="baseline"/>
              <w:rPr>
                <w:rFonts w:ascii="Verdana" w:eastAsia="Times New Roman" w:hAnsi="Verdana" w:cs="Times New Roman"/>
                <w:kern w:val="0"/>
                <w:lang w:eastAsia="es-CO"/>
                <w14:ligatures w14:val="none"/>
              </w:rPr>
            </w:pPr>
            <w:r w:rsidRPr="00552222">
              <w:rPr>
                <w:rFonts w:ascii="Verdana" w:eastAsia="Times New Roman" w:hAnsi="Verdana" w:cs="Times New Roman"/>
                <w:kern w:val="0"/>
                <w:lang w:eastAsia="es-CO"/>
                <w14:ligatures w14:val="none"/>
              </w:rPr>
              <w:t> </w:t>
            </w:r>
          </w:p>
        </w:tc>
      </w:tr>
    </w:tbl>
    <w:p w14:paraId="524E5705" w14:textId="1328EB63" w:rsidR="00351E27" w:rsidRPr="003362CA" w:rsidRDefault="00351E27" w:rsidP="00351E27">
      <w:pPr>
        <w:spacing w:after="0" w:line="240" w:lineRule="auto"/>
        <w:textAlignment w:val="baseline"/>
        <w:rPr>
          <w:rFonts w:ascii="Verdana" w:eastAsia="Times New Roman" w:hAnsi="Verdana" w:cs="Segoe UI"/>
          <w:kern w:val="0"/>
          <w:sz w:val="18"/>
          <w:szCs w:val="18"/>
          <w:lang w:eastAsia="es-CO"/>
          <w14:ligatures w14:val="none"/>
        </w:rPr>
      </w:pPr>
      <w:r w:rsidRPr="003362CA">
        <w:rPr>
          <w:rFonts w:ascii="Verdana" w:eastAsia="Times New Roman" w:hAnsi="Verdana" w:cs="Segoe UI"/>
          <w:kern w:val="0"/>
          <w:sz w:val="18"/>
          <w:szCs w:val="18"/>
          <w:lang w:eastAsia="es-CO"/>
          <w14:ligatures w14:val="none"/>
        </w:rPr>
        <w:t>Proyectó: </w:t>
      </w:r>
      <w:r w:rsidR="003362CA" w:rsidRPr="003362CA">
        <w:rPr>
          <w:rFonts w:ascii="Verdana" w:eastAsia="Times New Roman" w:hAnsi="Verdana" w:cs="Segoe UI"/>
          <w:kern w:val="0"/>
          <w:sz w:val="18"/>
          <w:szCs w:val="18"/>
          <w:lang w:eastAsia="es-CO"/>
          <w14:ligatures w14:val="none"/>
        </w:rPr>
        <w:tab/>
        <w:t>Álvaro Gutiérrez Botero</w:t>
      </w:r>
      <w:r w:rsidR="003362CA">
        <w:rPr>
          <w:rFonts w:ascii="Verdana" w:eastAsia="Times New Roman" w:hAnsi="Verdana" w:cs="Segoe UI"/>
          <w:kern w:val="0"/>
          <w:sz w:val="18"/>
          <w:szCs w:val="18"/>
          <w:lang w:eastAsia="es-CO"/>
          <w14:ligatures w14:val="none"/>
        </w:rPr>
        <w:t xml:space="preserve"> – Contratista Oficina Asesora Jurídica</w:t>
      </w:r>
    </w:p>
    <w:p w14:paraId="0A2BE0F9" w14:textId="76324296" w:rsidR="003362CA" w:rsidRDefault="003362CA" w:rsidP="00351E27">
      <w:pPr>
        <w:spacing w:after="0" w:line="240" w:lineRule="auto"/>
        <w:textAlignment w:val="baseline"/>
        <w:rPr>
          <w:rFonts w:ascii="Verdana" w:eastAsia="Times New Roman" w:hAnsi="Verdana" w:cs="Segoe UI"/>
          <w:kern w:val="0"/>
          <w:sz w:val="18"/>
          <w:szCs w:val="18"/>
          <w:lang w:eastAsia="es-CO"/>
          <w14:ligatures w14:val="none"/>
        </w:rPr>
      </w:pPr>
      <w:r w:rsidRPr="003362CA">
        <w:rPr>
          <w:rFonts w:ascii="Verdana" w:eastAsia="Times New Roman" w:hAnsi="Verdana" w:cs="Segoe UI"/>
          <w:kern w:val="0"/>
          <w:sz w:val="18"/>
          <w:szCs w:val="18"/>
          <w:lang w:eastAsia="es-CO"/>
          <w14:ligatures w14:val="none"/>
        </w:rPr>
        <w:tab/>
      </w:r>
      <w:r w:rsidRPr="003362CA">
        <w:rPr>
          <w:rFonts w:ascii="Verdana" w:eastAsia="Times New Roman" w:hAnsi="Verdana" w:cs="Segoe UI"/>
          <w:kern w:val="0"/>
          <w:sz w:val="18"/>
          <w:szCs w:val="18"/>
          <w:lang w:eastAsia="es-CO"/>
          <w14:ligatures w14:val="none"/>
        </w:rPr>
        <w:tab/>
        <w:t>Andrea Portillo Oróstegui</w:t>
      </w:r>
      <w:r>
        <w:rPr>
          <w:rFonts w:ascii="Verdana" w:eastAsia="Times New Roman" w:hAnsi="Verdana" w:cs="Segoe UI"/>
          <w:kern w:val="0"/>
          <w:sz w:val="18"/>
          <w:szCs w:val="18"/>
          <w:lang w:eastAsia="es-CO"/>
          <w14:ligatures w14:val="none"/>
        </w:rPr>
        <w:t xml:space="preserve"> – Asesora del Despacho de la Superintendente de Transporte</w:t>
      </w:r>
    </w:p>
    <w:p w14:paraId="283A5967" w14:textId="77777777" w:rsidR="003362CA" w:rsidRPr="003362CA" w:rsidRDefault="003362CA" w:rsidP="00351E27">
      <w:pPr>
        <w:spacing w:after="0" w:line="240" w:lineRule="auto"/>
        <w:textAlignment w:val="baseline"/>
        <w:rPr>
          <w:rFonts w:ascii="Verdana" w:eastAsia="Times New Roman" w:hAnsi="Verdana" w:cs="Segoe UI"/>
          <w:kern w:val="0"/>
          <w:sz w:val="18"/>
          <w:szCs w:val="18"/>
          <w:lang w:eastAsia="es-CO"/>
          <w14:ligatures w14:val="none"/>
        </w:rPr>
      </w:pPr>
    </w:p>
    <w:p w14:paraId="612ED2D5" w14:textId="77777777" w:rsidR="00495E5B" w:rsidRDefault="00351E27" w:rsidP="00495E5B">
      <w:pPr>
        <w:tabs>
          <w:tab w:val="left" w:pos="851"/>
        </w:tabs>
        <w:spacing w:after="0" w:line="240" w:lineRule="auto"/>
        <w:textAlignment w:val="baseline"/>
        <w:rPr>
          <w:rFonts w:ascii="Verdana" w:eastAsia="Times New Roman" w:hAnsi="Verdana" w:cs="Segoe UI"/>
          <w:kern w:val="0"/>
          <w:sz w:val="18"/>
          <w:szCs w:val="18"/>
          <w:lang w:eastAsia="es-CO"/>
          <w14:ligatures w14:val="none"/>
        </w:rPr>
      </w:pPr>
      <w:r w:rsidRPr="003362CA">
        <w:rPr>
          <w:rFonts w:ascii="Verdana" w:eastAsia="Times New Roman" w:hAnsi="Verdana" w:cs="Segoe UI"/>
          <w:kern w:val="0"/>
          <w:sz w:val="18"/>
          <w:szCs w:val="18"/>
          <w:lang w:eastAsia="es-CO"/>
          <w14:ligatures w14:val="none"/>
        </w:rPr>
        <w:t>Revisó:</w:t>
      </w:r>
      <w:r w:rsidR="003362CA" w:rsidRPr="003362CA">
        <w:rPr>
          <w:rFonts w:ascii="Verdana" w:eastAsia="Times New Roman" w:hAnsi="Verdana" w:cs="Segoe UI"/>
          <w:kern w:val="0"/>
          <w:sz w:val="18"/>
          <w:szCs w:val="18"/>
          <w:lang w:eastAsia="es-CO"/>
          <w14:ligatures w14:val="none"/>
        </w:rPr>
        <w:tab/>
      </w:r>
      <w:r w:rsidR="00495E5B">
        <w:rPr>
          <w:rFonts w:ascii="Verdana" w:eastAsia="Times New Roman" w:hAnsi="Verdana" w:cs="Segoe UI"/>
          <w:kern w:val="0"/>
          <w:sz w:val="18"/>
          <w:szCs w:val="18"/>
          <w:lang w:eastAsia="es-CO"/>
          <w14:ligatures w14:val="none"/>
        </w:rPr>
        <w:t>L</w:t>
      </w:r>
      <w:r w:rsidR="003362CA" w:rsidRPr="003362CA">
        <w:rPr>
          <w:rFonts w:ascii="Verdana" w:eastAsia="Times New Roman" w:hAnsi="Verdana" w:cs="Segoe UI"/>
          <w:kern w:val="0"/>
          <w:sz w:val="18"/>
          <w:szCs w:val="18"/>
          <w:lang w:eastAsia="es-CO"/>
          <w14:ligatures w14:val="none"/>
        </w:rPr>
        <w:t xml:space="preserve">uis Gabriel Serna Gámez – </w:t>
      </w:r>
      <w:proofErr w:type="gramStart"/>
      <w:r w:rsidR="003362CA" w:rsidRPr="003362CA">
        <w:rPr>
          <w:rFonts w:ascii="Verdana" w:eastAsia="Times New Roman" w:hAnsi="Verdana" w:cs="Segoe UI"/>
          <w:kern w:val="0"/>
          <w:sz w:val="18"/>
          <w:szCs w:val="18"/>
          <w:lang w:eastAsia="es-CO"/>
          <w14:ligatures w14:val="none"/>
        </w:rPr>
        <w:t>Jefe</w:t>
      </w:r>
      <w:proofErr w:type="gramEnd"/>
      <w:r w:rsidR="003362CA" w:rsidRPr="003362CA">
        <w:rPr>
          <w:rFonts w:ascii="Verdana" w:eastAsia="Times New Roman" w:hAnsi="Verdana" w:cs="Segoe UI"/>
          <w:kern w:val="0"/>
          <w:sz w:val="18"/>
          <w:szCs w:val="18"/>
          <w:lang w:eastAsia="es-CO"/>
          <w14:ligatures w14:val="none"/>
        </w:rPr>
        <w:t xml:space="preserve"> de Oficina Asesora Jurídica</w:t>
      </w:r>
    </w:p>
    <w:p w14:paraId="4253A3A9" w14:textId="5A413B2B" w:rsidR="000C3D7E" w:rsidRDefault="000C3D7E" w:rsidP="00495E5B">
      <w:pPr>
        <w:tabs>
          <w:tab w:val="left" w:pos="851"/>
        </w:tabs>
        <w:spacing w:after="0" w:line="240" w:lineRule="auto"/>
        <w:textAlignment w:val="baseline"/>
        <w:rPr>
          <w:rFonts w:ascii="Verdana" w:eastAsia="Times New Roman" w:hAnsi="Verdana" w:cs="Segoe UI"/>
          <w:kern w:val="0"/>
          <w:sz w:val="18"/>
          <w:szCs w:val="18"/>
          <w:lang w:eastAsia="es-CO"/>
          <w14:ligatures w14:val="none"/>
        </w:rPr>
      </w:pPr>
      <w:r>
        <w:rPr>
          <w:rFonts w:ascii="Verdana" w:eastAsia="Times New Roman" w:hAnsi="Verdana" w:cs="Segoe UI"/>
          <w:kern w:val="0"/>
          <w:sz w:val="18"/>
          <w:szCs w:val="18"/>
          <w:lang w:eastAsia="es-CO"/>
          <w14:ligatures w14:val="none"/>
        </w:rPr>
        <w:tab/>
      </w:r>
      <w:r w:rsidRPr="000C3D7E">
        <w:rPr>
          <w:rFonts w:ascii="Verdana" w:eastAsia="Times New Roman" w:hAnsi="Verdana" w:cs="Segoe UI"/>
          <w:kern w:val="0"/>
          <w:sz w:val="18"/>
          <w:szCs w:val="18"/>
          <w:lang w:eastAsia="es-CO"/>
          <w14:ligatures w14:val="none"/>
        </w:rPr>
        <w:t>Jelkin Zair Carrillo Franco</w:t>
      </w:r>
      <w:r w:rsidRPr="003362CA">
        <w:rPr>
          <w:rFonts w:ascii="Verdana" w:eastAsia="Times New Roman" w:hAnsi="Verdana" w:cs="Segoe UI"/>
          <w:kern w:val="0"/>
          <w:sz w:val="18"/>
          <w:szCs w:val="18"/>
          <w:lang w:eastAsia="es-CO"/>
          <w14:ligatures w14:val="none"/>
        </w:rPr>
        <w:t xml:space="preserve"> – </w:t>
      </w:r>
      <w:r>
        <w:rPr>
          <w:rFonts w:ascii="Verdana" w:eastAsia="Times New Roman" w:hAnsi="Verdana" w:cs="Segoe UI"/>
          <w:kern w:val="0"/>
          <w:sz w:val="18"/>
          <w:szCs w:val="18"/>
          <w:lang w:eastAsia="es-CO"/>
          <w14:ligatures w14:val="none"/>
        </w:rPr>
        <w:t>Asesor del Despacho de la Superintendente de Transporte</w:t>
      </w:r>
    </w:p>
    <w:p w14:paraId="592D1E85" w14:textId="097DEA7E" w:rsidR="00C163E6" w:rsidRPr="00495E5B" w:rsidRDefault="00495E5B" w:rsidP="008908E8">
      <w:pPr>
        <w:tabs>
          <w:tab w:val="left" w:pos="851"/>
        </w:tabs>
        <w:spacing w:after="0" w:line="240" w:lineRule="auto"/>
        <w:textAlignment w:val="baseline"/>
        <w:rPr>
          <w:rFonts w:ascii="Verdana" w:eastAsia="Times New Roman" w:hAnsi="Verdana" w:cs="Segoe UI"/>
          <w:kern w:val="0"/>
          <w:sz w:val="18"/>
          <w:szCs w:val="18"/>
          <w:lang w:eastAsia="es-CO"/>
          <w14:ligatures w14:val="none"/>
        </w:rPr>
      </w:pPr>
      <w:r>
        <w:rPr>
          <w:rFonts w:ascii="Verdana" w:eastAsia="Times New Roman" w:hAnsi="Verdana" w:cs="Segoe UI"/>
          <w:kern w:val="0"/>
          <w:sz w:val="18"/>
          <w:szCs w:val="18"/>
          <w:lang w:eastAsia="es-CO"/>
          <w14:ligatures w14:val="none"/>
        </w:rPr>
        <w:tab/>
      </w:r>
      <w:r w:rsidR="003362CA" w:rsidRPr="003362CA">
        <w:rPr>
          <w:rFonts w:ascii="Verdana" w:eastAsia="Times New Roman" w:hAnsi="Verdana" w:cs="Segoe UI"/>
          <w:kern w:val="0"/>
          <w:sz w:val="18"/>
          <w:szCs w:val="18"/>
          <w:lang w:eastAsia="es-CO"/>
          <w14:ligatures w14:val="none"/>
        </w:rPr>
        <w:t xml:space="preserve">Hermes José Castro Estrada – Superintendente </w:t>
      </w:r>
      <w:proofErr w:type="gramStart"/>
      <w:r w:rsidR="003362CA" w:rsidRPr="003362CA">
        <w:rPr>
          <w:rFonts w:ascii="Verdana" w:eastAsia="Times New Roman" w:hAnsi="Verdana" w:cs="Segoe UI"/>
          <w:kern w:val="0"/>
          <w:sz w:val="18"/>
          <w:szCs w:val="18"/>
          <w:lang w:eastAsia="es-CO"/>
          <w14:ligatures w14:val="none"/>
        </w:rPr>
        <w:t>Delegado</w:t>
      </w:r>
      <w:proofErr w:type="gramEnd"/>
      <w:r w:rsidR="003362CA" w:rsidRPr="003362CA">
        <w:rPr>
          <w:rFonts w:ascii="Verdana" w:eastAsia="Times New Roman" w:hAnsi="Verdana" w:cs="Segoe UI"/>
          <w:kern w:val="0"/>
          <w:sz w:val="18"/>
          <w:szCs w:val="18"/>
          <w:lang w:eastAsia="es-CO"/>
          <w14:ligatures w14:val="none"/>
        </w:rPr>
        <w:t xml:space="preserve"> de Concesiones e Infraestructura</w:t>
      </w:r>
    </w:p>
    <w:sectPr w:rsidR="00C163E6" w:rsidRPr="00495E5B" w:rsidSect="00E860DB">
      <w:headerReference w:type="default" r:id="rId15"/>
      <w:footerReference w:type="default" r:id="rId16"/>
      <w:headerReference w:type="first" r:id="rId17"/>
      <w:footerReference w:type="first" r:id="rId18"/>
      <w:footnotePr>
        <w:numRestart w:val="eachPage"/>
      </w:footnotePr>
      <w:pgSz w:w="12240" w:h="18720" w:code="14"/>
      <w:pgMar w:top="1440" w:right="1080" w:bottom="1440" w:left="1080" w:header="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eraldinne Yizeth Mendoza Rodriguez" w:date="2023-11-20T18:49:00Z" w:initials="GM">
    <w:p w14:paraId="2F3E21C7" w14:textId="77777777" w:rsidR="009B31DB" w:rsidRDefault="00E26F25">
      <w:pPr>
        <w:pStyle w:val="Textocomentario"/>
      </w:pPr>
      <w:r>
        <w:rPr>
          <w:rStyle w:val="Refdecomentario"/>
        </w:rPr>
        <w:annotationRef/>
      </w:r>
      <w:r w:rsidR="009B31DB">
        <w:t>Esto se puede considerar un modelo de negocio especial o más bien un tipo de supervisión diferencial por el impacto y la relevancia de la empresa para la prestación del servicio.</w:t>
      </w:r>
    </w:p>
    <w:p w14:paraId="7DA29785" w14:textId="77777777" w:rsidR="009B31DB" w:rsidRDefault="009B31DB">
      <w:pPr>
        <w:pStyle w:val="Textocomentario"/>
      </w:pPr>
    </w:p>
    <w:p w14:paraId="26212090" w14:textId="77777777" w:rsidR="009B31DB" w:rsidRDefault="009B31DB" w:rsidP="00A615D2">
      <w:pPr>
        <w:pStyle w:val="Textocomentario"/>
      </w:pPr>
      <w:r>
        <w:t>Sugiero que podríamos dejar dos artículos con la definición de estas dos condiciones que en los dos casos necesitarían una supervisión diferencial, así el mismo modelo de reporte para los dos casos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2120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38BDEE" w16cex:dateUtc="2023-11-20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12090" w16cid:durableId="0138B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0621" w14:textId="77777777" w:rsidR="0058276A" w:rsidRDefault="0058276A" w:rsidP="009068CD">
      <w:pPr>
        <w:spacing w:after="0" w:line="240" w:lineRule="auto"/>
      </w:pPr>
      <w:r>
        <w:separator/>
      </w:r>
    </w:p>
  </w:endnote>
  <w:endnote w:type="continuationSeparator" w:id="0">
    <w:p w14:paraId="58CDA92C" w14:textId="77777777" w:rsidR="0058276A" w:rsidRDefault="0058276A"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FB64" w14:textId="66E90731" w:rsidR="00552222" w:rsidRPr="00552222" w:rsidRDefault="00000000" w:rsidP="00552222">
    <w:pPr>
      <w:spacing w:after="0" w:line="240" w:lineRule="auto"/>
      <w:jc w:val="right"/>
      <w:rPr>
        <w:rFonts w:ascii="Verdana" w:hAnsi="Verdana"/>
      </w:rPr>
    </w:pPr>
    <w:sdt>
      <w:sdtPr>
        <w:rPr>
          <w:rFonts w:ascii="Verdana" w:hAnsi="Verdana"/>
        </w:rPr>
        <w:id w:val="-300384428"/>
        <w:docPartObj>
          <w:docPartGallery w:val="Page Numbers (Bottom of Page)"/>
          <w:docPartUnique/>
        </w:docPartObj>
      </w:sdtPr>
      <w:sdtContent>
        <w:sdt>
          <w:sdtPr>
            <w:rPr>
              <w:rFonts w:ascii="Verdana" w:hAnsi="Verdana"/>
            </w:rPr>
            <w:id w:val="47121622"/>
            <w:docPartObj>
              <w:docPartGallery w:val="Page Numbers (Top of Page)"/>
              <w:docPartUnique/>
            </w:docPartObj>
          </w:sdtPr>
          <w:sdtContent>
            <w:r w:rsidR="00552222" w:rsidRPr="00552222">
              <w:rPr>
                <w:rFonts w:ascii="Verdana" w:hAnsi="Verdana"/>
              </w:rPr>
              <w:t xml:space="preserve">Página </w:t>
            </w:r>
            <w:r w:rsidR="00552222" w:rsidRPr="00552222">
              <w:rPr>
                <w:rFonts w:ascii="Verdana" w:hAnsi="Verdana"/>
              </w:rPr>
              <w:fldChar w:fldCharType="begin"/>
            </w:r>
            <w:r w:rsidR="00552222" w:rsidRPr="00552222">
              <w:rPr>
                <w:rFonts w:ascii="Verdana" w:hAnsi="Verdana"/>
              </w:rPr>
              <w:instrText>PAGE</w:instrText>
            </w:r>
            <w:r w:rsidR="00552222" w:rsidRPr="00552222">
              <w:rPr>
                <w:rFonts w:ascii="Verdana" w:hAnsi="Verdana"/>
              </w:rPr>
              <w:fldChar w:fldCharType="separate"/>
            </w:r>
            <w:r w:rsidR="00552222">
              <w:rPr>
                <w:rFonts w:ascii="Verdana" w:hAnsi="Verdana"/>
              </w:rPr>
              <w:t>1</w:t>
            </w:r>
            <w:r w:rsidR="00552222" w:rsidRPr="00552222">
              <w:rPr>
                <w:rFonts w:ascii="Verdana" w:hAnsi="Verdana"/>
              </w:rPr>
              <w:fldChar w:fldCharType="end"/>
            </w:r>
            <w:r w:rsidR="00552222" w:rsidRPr="00552222">
              <w:rPr>
                <w:rFonts w:ascii="Verdana" w:hAnsi="Verdana"/>
              </w:rPr>
              <w:t xml:space="preserve"> de </w:t>
            </w:r>
            <w:r w:rsidR="00552222" w:rsidRPr="00552222">
              <w:rPr>
                <w:rFonts w:ascii="Verdana" w:hAnsi="Verdana"/>
              </w:rPr>
              <w:fldChar w:fldCharType="begin"/>
            </w:r>
            <w:r w:rsidR="00552222" w:rsidRPr="00552222">
              <w:rPr>
                <w:rFonts w:ascii="Verdana" w:hAnsi="Verdana"/>
              </w:rPr>
              <w:instrText>NUMPAGES</w:instrText>
            </w:r>
            <w:r w:rsidR="00552222" w:rsidRPr="00552222">
              <w:rPr>
                <w:rFonts w:ascii="Verdana" w:hAnsi="Verdana"/>
              </w:rPr>
              <w:fldChar w:fldCharType="separate"/>
            </w:r>
            <w:r w:rsidR="00552222">
              <w:rPr>
                <w:rFonts w:ascii="Verdana" w:hAnsi="Verdana"/>
              </w:rPr>
              <w:t>3</w:t>
            </w:r>
            <w:r w:rsidR="00552222" w:rsidRPr="00552222">
              <w:rPr>
                <w:rFonts w:ascii="Verdana" w:hAnsi="Verdana"/>
              </w:rPr>
              <w:fldChar w:fldCharType="end"/>
            </w:r>
          </w:sdtContent>
        </w:sdt>
      </w:sdtContent>
    </w:sdt>
  </w:p>
  <w:p w14:paraId="5C6C06A0" w14:textId="46429E7D" w:rsidR="00DD3C5F" w:rsidRPr="00552222" w:rsidRDefault="00552222" w:rsidP="00552222">
    <w:pPr>
      <w:spacing w:after="0" w:line="240" w:lineRule="auto"/>
      <w:jc w:val="right"/>
      <w:rPr>
        <w:rFonts w:ascii="Verdana" w:hAnsi="Verdana"/>
        <w:lang w:val="es-ES"/>
      </w:rPr>
    </w:pPr>
    <w:r w:rsidRPr="00552222">
      <w:rPr>
        <w:rFonts w:ascii="Verdana" w:hAnsi="Verdana"/>
      </w:rPr>
      <w:t>GJ-FR-</w:t>
    </w:r>
    <w:proofErr w:type="gramStart"/>
    <w:r w:rsidRPr="00552222">
      <w:rPr>
        <w:rFonts w:ascii="Verdana" w:hAnsi="Verdana"/>
      </w:rPr>
      <w:t>015  V</w:t>
    </w:r>
    <w:proofErr w:type="gramEnd"/>
    <w:r w:rsidRPr="00552222">
      <w:rPr>
        <w:rFonts w:ascii="Verdana" w:hAnsi="Verdana"/>
      </w:rPr>
      <w:t>1, 24- may -2023</w:t>
    </w:r>
  </w:p>
  <w:p w14:paraId="63E81D2B" w14:textId="77777777" w:rsidR="008A3EC5" w:rsidRDefault="008A3EC5"/>
  <w:p w14:paraId="4CADE0CF" w14:textId="024A156C" w:rsidR="00D333B7" w:rsidRDefault="00E860DB">
    <w:r w:rsidRPr="00552222">
      <w:rPr>
        <w:rFonts w:ascii="Verdana" w:hAnsi="Verdana"/>
        <w:noProof/>
      </w:rPr>
      <w:drawing>
        <wp:anchor distT="0" distB="0" distL="114300" distR="114300" simplePos="0" relativeHeight="251670528" behindDoc="0" locked="0" layoutInCell="1" allowOverlap="1" wp14:anchorId="2EEFF2EA" wp14:editId="77016414">
          <wp:simplePos x="0" y="0"/>
          <wp:positionH relativeFrom="margin">
            <wp:posOffset>-666750</wp:posOffset>
          </wp:positionH>
          <wp:positionV relativeFrom="margin">
            <wp:posOffset>9905365</wp:posOffset>
          </wp:positionV>
          <wp:extent cx="7769860" cy="11887200"/>
          <wp:effectExtent l="0" t="0" r="0" b="0"/>
          <wp:wrapNone/>
          <wp:docPr id="1048590686" name="Imagen 104859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27037" name="Imagen 289127037"/>
                  <pic:cNvPicPr/>
                </pic:nvPicPr>
                <pic:blipFill>
                  <a:blip r:embed="rId1">
                    <a:extLst>
                      <a:ext uri="{28A0092B-C50C-407E-A947-70E740481C1C}">
                        <a14:useLocalDpi xmlns:a14="http://schemas.microsoft.com/office/drawing/2010/main" val="0"/>
                      </a:ext>
                    </a:extLst>
                  </a:blip>
                  <a:stretch>
                    <a:fillRect/>
                  </a:stretch>
                </pic:blipFill>
                <pic:spPr>
                  <a:xfrm>
                    <a:off x="0" y="0"/>
                    <a:ext cx="7769860" cy="1188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928C" w14:textId="1947C11A" w:rsidR="00AE42C1" w:rsidRPr="00552222" w:rsidRDefault="00000000" w:rsidP="00552222">
    <w:pPr>
      <w:spacing w:after="0" w:line="240" w:lineRule="auto"/>
      <w:jc w:val="right"/>
      <w:rPr>
        <w:rFonts w:ascii="Verdana" w:hAnsi="Verdana"/>
      </w:rPr>
    </w:pPr>
    <w:sdt>
      <w:sdtPr>
        <w:rPr>
          <w:rFonts w:ascii="Verdana" w:hAnsi="Verdana"/>
        </w:rPr>
        <w:id w:val="270219448"/>
        <w:docPartObj>
          <w:docPartGallery w:val="Page Numbers (Bottom of Page)"/>
          <w:docPartUnique/>
        </w:docPartObj>
      </w:sdtPr>
      <w:sdtContent>
        <w:sdt>
          <w:sdtPr>
            <w:rPr>
              <w:rFonts w:ascii="Verdana" w:hAnsi="Verdana"/>
            </w:rPr>
            <w:id w:val="752170871"/>
            <w:docPartObj>
              <w:docPartGallery w:val="Page Numbers (Top of Page)"/>
              <w:docPartUnique/>
            </w:docPartObj>
          </w:sdtPr>
          <w:sdtContent>
            <w:r w:rsidR="00AE42C1" w:rsidRPr="00552222">
              <w:rPr>
                <w:rFonts w:ascii="Verdana" w:hAnsi="Verdana"/>
              </w:rPr>
              <w:t xml:space="preserve">Página </w:t>
            </w:r>
            <w:r w:rsidR="00AE42C1" w:rsidRPr="00552222">
              <w:rPr>
                <w:rFonts w:ascii="Verdana" w:hAnsi="Verdana"/>
              </w:rPr>
              <w:fldChar w:fldCharType="begin"/>
            </w:r>
            <w:r w:rsidR="00AE42C1" w:rsidRPr="00552222">
              <w:rPr>
                <w:rFonts w:ascii="Verdana" w:hAnsi="Verdana"/>
              </w:rPr>
              <w:instrText>PAGE</w:instrText>
            </w:r>
            <w:r w:rsidR="00AE42C1" w:rsidRPr="00552222">
              <w:rPr>
                <w:rFonts w:ascii="Verdana" w:hAnsi="Verdana"/>
              </w:rPr>
              <w:fldChar w:fldCharType="separate"/>
            </w:r>
            <w:r w:rsidR="00AE42C1" w:rsidRPr="00552222">
              <w:rPr>
                <w:rFonts w:ascii="Verdana" w:hAnsi="Verdana"/>
              </w:rPr>
              <w:t>2</w:t>
            </w:r>
            <w:r w:rsidR="00AE42C1" w:rsidRPr="00552222">
              <w:rPr>
                <w:rFonts w:ascii="Verdana" w:hAnsi="Verdana"/>
              </w:rPr>
              <w:fldChar w:fldCharType="end"/>
            </w:r>
            <w:r w:rsidR="00AE42C1" w:rsidRPr="00552222">
              <w:rPr>
                <w:rFonts w:ascii="Verdana" w:hAnsi="Verdana"/>
              </w:rPr>
              <w:t xml:space="preserve"> de </w:t>
            </w:r>
            <w:r w:rsidR="00AE42C1" w:rsidRPr="00552222">
              <w:rPr>
                <w:rFonts w:ascii="Verdana" w:hAnsi="Verdana"/>
              </w:rPr>
              <w:fldChar w:fldCharType="begin"/>
            </w:r>
            <w:r w:rsidR="00AE42C1" w:rsidRPr="00552222">
              <w:rPr>
                <w:rFonts w:ascii="Verdana" w:hAnsi="Verdana"/>
              </w:rPr>
              <w:instrText>NUMPAGES</w:instrText>
            </w:r>
            <w:r w:rsidR="00AE42C1" w:rsidRPr="00552222">
              <w:rPr>
                <w:rFonts w:ascii="Verdana" w:hAnsi="Verdana"/>
              </w:rPr>
              <w:fldChar w:fldCharType="separate"/>
            </w:r>
            <w:r w:rsidR="00AE42C1" w:rsidRPr="00552222">
              <w:rPr>
                <w:rFonts w:ascii="Verdana" w:hAnsi="Verdana"/>
              </w:rPr>
              <w:t>3</w:t>
            </w:r>
            <w:r w:rsidR="00AE42C1" w:rsidRPr="00552222">
              <w:rPr>
                <w:rFonts w:ascii="Verdana" w:hAnsi="Verdana"/>
              </w:rPr>
              <w:fldChar w:fldCharType="end"/>
            </w:r>
          </w:sdtContent>
        </w:sdt>
      </w:sdtContent>
    </w:sdt>
  </w:p>
  <w:p w14:paraId="2453ACE7" w14:textId="0A273165" w:rsidR="00C42B15" w:rsidRPr="00552222" w:rsidRDefault="00AE42C1" w:rsidP="00552222">
    <w:pPr>
      <w:spacing w:after="0" w:line="240" w:lineRule="auto"/>
      <w:jc w:val="right"/>
      <w:rPr>
        <w:rFonts w:ascii="Verdana" w:hAnsi="Verdana"/>
        <w:lang w:val="es-ES"/>
      </w:rPr>
    </w:pPr>
    <w:r w:rsidRPr="00552222">
      <w:rPr>
        <w:rFonts w:ascii="Verdana" w:hAnsi="Verdana"/>
      </w:rPr>
      <w:t>GJ-FR-</w:t>
    </w:r>
    <w:proofErr w:type="gramStart"/>
    <w:r w:rsidRPr="00552222">
      <w:rPr>
        <w:rFonts w:ascii="Verdana" w:hAnsi="Verdana"/>
      </w:rPr>
      <w:t>015  V</w:t>
    </w:r>
    <w:proofErr w:type="gramEnd"/>
    <w:r w:rsidRPr="00552222">
      <w:rPr>
        <w:rFonts w:ascii="Verdana" w:hAnsi="Verdana"/>
      </w:rPr>
      <w:t>1, 24- may -2023</w:t>
    </w:r>
  </w:p>
  <w:p w14:paraId="6EB0FF85" w14:textId="3065595D" w:rsidR="008A3EC5" w:rsidRDefault="008A3EC5"/>
  <w:p w14:paraId="2FDD6AF1" w14:textId="1CE75FF0" w:rsidR="00D333B7" w:rsidRDefault="00D333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22BC" w14:textId="77777777" w:rsidR="0058276A" w:rsidRDefault="0058276A" w:rsidP="009068CD">
      <w:pPr>
        <w:spacing w:after="0" w:line="240" w:lineRule="auto"/>
      </w:pPr>
      <w:r>
        <w:separator/>
      </w:r>
    </w:p>
  </w:footnote>
  <w:footnote w:type="continuationSeparator" w:id="0">
    <w:p w14:paraId="699FE501" w14:textId="77777777" w:rsidR="0058276A" w:rsidRDefault="0058276A" w:rsidP="009068CD">
      <w:pPr>
        <w:spacing w:after="0" w:line="240" w:lineRule="auto"/>
      </w:pPr>
      <w:r>
        <w:continuationSeparator/>
      </w:r>
    </w:p>
  </w:footnote>
  <w:footnote w:id="1">
    <w:p w14:paraId="251FBC25" w14:textId="6642070E" w:rsidR="000273F0" w:rsidRPr="000A4FEB" w:rsidRDefault="000273F0" w:rsidP="000A4FEB">
      <w:pPr>
        <w:pStyle w:val="Textonotapie"/>
        <w:jc w:val="both"/>
        <w:rPr>
          <w:rFonts w:ascii="Verdana" w:hAnsi="Verdana"/>
          <w:lang w:val="es-MX"/>
        </w:rPr>
      </w:pPr>
      <w:r w:rsidRPr="000A4FEB">
        <w:rPr>
          <w:rStyle w:val="Refdenotaalpie"/>
          <w:rFonts w:ascii="Verdana" w:hAnsi="Verdana"/>
        </w:rPr>
        <w:footnoteRef/>
      </w:r>
      <w:r w:rsidRPr="000A4FEB">
        <w:rPr>
          <w:rFonts w:ascii="Verdana" w:hAnsi="Verdana"/>
        </w:rPr>
        <w:t xml:space="preserve"> Consejo de Estado Sala de lo Contencioso Administrativo. Sección Tercera. Sentencia del 8 de marzo de 2007. CP: Ramiro Saavedra Becerra. Radicación número: 11001-03-26-000-1998-00017-00 (15071).</w:t>
      </w:r>
    </w:p>
  </w:footnote>
  <w:footnote w:id="2">
    <w:p w14:paraId="01015E99" w14:textId="5FE4BAE2" w:rsidR="00CB4A82" w:rsidRPr="00CB4A82" w:rsidRDefault="00CB4A82" w:rsidP="00CB4A82">
      <w:pPr>
        <w:pStyle w:val="Textonotapie"/>
        <w:jc w:val="both"/>
        <w:rPr>
          <w:lang w:val="es-MX"/>
        </w:rPr>
      </w:pPr>
      <w:r>
        <w:rPr>
          <w:rStyle w:val="Refdenotaalpie"/>
        </w:rPr>
        <w:footnoteRef/>
      </w:r>
      <w:r>
        <w:t xml:space="preserve"> </w:t>
      </w:r>
      <w:r w:rsidRPr="00CB4A82">
        <w:t>Este informe no aplica para las sucursales de sociedades extranjeras y sociedades en liquidación.</w:t>
      </w:r>
    </w:p>
  </w:footnote>
  <w:footnote w:id="3">
    <w:p w14:paraId="0917A771" w14:textId="2DE2816C" w:rsidR="00CB4A82" w:rsidRPr="00CB4A82" w:rsidRDefault="00CB4A82" w:rsidP="00CB4A82">
      <w:pPr>
        <w:pStyle w:val="Textonotapie"/>
        <w:jc w:val="both"/>
        <w:rPr>
          <w:lang w:val="es-MX"/>
        </w:rPr>
      </w:pPr>
      <w:r>
        <w:rPr>
          <w:rStyle w:val="Refdenotaalpie"/>
        </w:rPr>
        <w:footnoteRef/>
      </w:r>
      <w:r>
        <w:t xml:space="preserve"> </w:t>
      </w:r>
      <w:r w:rsidRPr="00CB4A82">
        <w:t>La composición accionaria debe ser enviada en formato de PDF- y al diligenciar el Excel, se debe indicar el nombre, identificación, participación y porcentaje individual superior al 1% si aplica).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A653" w14:textId="534D0938" w:rsidR="002E3013" w:rsidRPr="00552222" w:rsidRDefault="002E3013" w:rsidP="002E3013">
    <w:pPr>
      <w:pStyle w:val="Encabezado"/>
      <w:framePr w:wrap="none" w:vAnchor="text" w:hAnchor="margin" w:xAlign="right" w:y="1"/>
      <w:rPr>
        <w:rStyle w:val="Nmerodepgina"/>
        <w:rFonts w:ascii="Verdana" w:hAnsi="Verdana"/>
      </w:rPr>
    </w:pPr>
  </w:p>
  <w:p w14:paraId="1BEEB058" w14:textId="70C7CFFE" w:rsidR="002E3013" w:rsidRPr="00552222" w:rsidRDefault="00FD1996" w:rsidP="002E3013">
    <w:pPr>
      <w:pStyle w:val="Encabezado"/>
      <w:ind w:right="360"/>
      <w:rPr>
        <w:rFonts w:ascii="Verdana" w:hAnsi="Verdana"/>
      </w:rPr>
    </w:pPr>
    <w:r w:rsidRPr="00552222">
      <w:rPr>
        <w:rFonts w:ascii="Verdana" w:hAnsi="Verdana"/>
        <w:noProof/>
      </w:rPr>
      <w:drawing>
        <wp:anchor distT="0" distB="0" distL="114300" distR="114300" simplePos="0" relativeHeight="251672576" behindDoc="0" locked="0" layoutInCell="1" allowOverlap="1" wp14:anchorId="6D7737B3" wp14:editId="0E0A56DD">
          <wp:simplePos x="0" y="0"/>
          <wp:positionH relativeFrom="margin">
            <wp:posOffset>-692150</wp:posOffset>
          </wp:positionH>
          <wp:positionV relativeFrom="margin">
            <wp:posOffset>-1975485</wp:posOffset>
          </wp:positionV>
          <wp:extent cx="7769860" cy="11887200"/>
          <wp:effectExtent l="0" t="0" r="0" b="0"/>
          <wp:wrapNone/>
          <wp:docPr id="1039718215" name="Imagen 103971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27037" name="Imagen 289127037"/>
                  <pic:cNvPicPr/>
                </pic:nvPicPr>
                <pic:blipFill>
                  <a:blip r:embed="rId1">
                    <a:extLst>
                      <a:ext uri="{28A0092B-C50C-407E-A947-70E740481C1C}">
                        <a14:useLocalDpi xmlns:a14="http://schemas.microsoft.com/office/drawing/2010/main" val="0"/>
                      </a:ext>
                    </a:extLst>
                  </a:blip>
                  <a:stretch>
                    <a:fillRect/>
                  </a:stretch>
                </pic:blipFill>
                <pic:spPr>
                  <a:xfrm>
                    <a:off x="0" y="0"/>
                    <a:ext cx="7769860" cy="11887200"/>
                  </a:xfrm>
                  <a:prstGeom prst="rect">
                    <a:avLst/>
                  </a:prstGeom>
                </pic:spPr>
              </pic:pic>
            </a:graphicData>
          </a:graphic>
          <wp14:sizeRelH relativeFrom="page">
            <wp14:pctWidth>0</wp14:pctWidth>
          </wp14:sizeRelH>
          <wp14:sizeRelV relativeFrom="page">
            <wp14:pctHeight>0</wp14:pctHeight>
          </wp14:sizeRelV>
        </wp:anchor>
      </w:drawing>
    </w:r>
  </w:p>
  <w:p w14:paraId="41B025C3" w14:textId="10D29CE6" w:rsidR="009068CD" w:rsidRPr="00552222" w:rsidRDefault="009068CD" w:rsidP="002E3013">
    <w:pPr>
      <w:pStyle w:val="Encabezado"/>
      <w:rPr>
        <w:rFonts w:ascii="Verdana" w:hAnsi="Verdana"/>
      </w:rPr>
    </w:pPr>
  </w:p>
  <w:p w14:paraId="263701FE" w14:textId="5FC680E2" w:rsidR="002E3013" w:rsidRPr="00552222" w:rsidRDefault="002E3013" w:rsidP="002E3013">
    <w:pPr>
      <w:pStyle w:val="Encabezado"/>
      <w:rPr>
        <w:rFonts w:ascii="Verdana" w:hAnsi="Verdana"/>
      </w:rPr>
    </w:pPr>
  </w:p>
  <w:p w14:paraId="61EC323F" w14:textId="50E422A0" w:rsidR="002E3013" w:rsidRPr="00552222" w:rsidRDefault="002E3013" w:rsidP="002E3013">
    <w:pPr>
      <w:pStyle w:val="Encabezado"/>
      <w:rPr>
        <w:rFonts w:ascii="Verdana" w:hAnsi="Verdana"/>
      </w:rPr>
    </w:pPr>
  </w:p>
  <w:p w14:paraId="56946776" w14:textId="791ED6AC" w:rsidR="002E3013" w:rsidRPr="00552222" w:rsidRDefault="002E3013" w:rsidP="002E3013">
    <w:pPr>
      <w:pStyle w:val="Encabezado"/>
      <w:rPr>
        <w:rFonts w:ascii="Verdana" w:hAnsi="Verdana"/>
      </w:rPr>
    </w:pPr>
  </w:p>
  <w:p w14:paraId="60C5BB03" w14:textId="40BDE0C8" w:rsidR="002E3013" w:rsidRPr="00552222" w:rsidRDefault="002E3013" w:rsidP="002E3013">
    <w:pPr>
      <w:pStyle w:val="Encabezado"/>
      <w:rPr>
        <w:rFonts w:ascii="Verdana" w:hAnsi="Verdana"/>
      </w:rPr>
    </w:pPr>
  </w:p>
  <w:p w14:paraId="64652214" w14:textId="11D67B06" w:rsidR="002E3013" w:rsidRPr="00552222" w:rsidRDefault="002E3013" w:rsidP="002E3013">
    <w:pPr>
      <w:pStyle w:val="Encabezado"/>
      <w:rPr>
        <w:rFonts w:ascii="Verdana" w:hAnsi="Verdana"/>
      </w:rPr>
    </w:pPr>
  </w:p>
  <w:p w14:paraId="283C4572" w14:textId="39F0957C" w:rsidR="002E3013" w:rsidRPr="00552222" w:rsidRDefault="002E3013" w:rsidP="002E3013">
    <w:pPr>
      <w:pStyle w:val="Encabezado"/>
      <w:ind w:left="8838" w:hanging="8838"/>
      <w:jc w:val="center"/>
      <w:rPr>
        <w:rFonts w:ascii="Verdana" w:hAnsi="Verdana"/>
        <w:b/>
        <w:bCs/>
        <w:color w:val="FFFFFF" w:themeColor="background1"/>
      </w:rPr>
    </w:pPr>
    <w:r w:rsidRPr="00552222">
      <w:rPr>
        <w:rFonts w:ascii="Verdana" w:hAnsi="Verdana"/>
        <w:b/>
        <w:bCs/>
      </w:rPr>
      <w:t xml:space="preserve">RESOLUCIÓN </w:t>
    </w:r>
    <w:proofErr w:type="gramStart"/>
    <w:r w:rsidRPr="00552222">
      <w:rPr>
        <w:rFonts w:ascii="Verdana" w:hAnsi="Verdana"/>
        <w:b/>
        <w:bCs/>
      </w:rPr>
      <w:t>No</w:t>
    </w:r>
    <w:r w:rsidRPr="00552222">
      <w:rPr>
        <w:rFonts w:ascii="Verdana" w:hAnsi="Verdana"/>
        <w:b/>
        <w:bCs/>
        <w:color w:val="FFFFFF" w:themeColor="background1"/>
      </w:rPr>
      <w:t>._</w:t>
    </w:r>
    <w:proofErr w:type="gramEnd"/>
    <w:r w:rsidRPr="00552222">
      <w:rPr>
        <w:rFonts w:ascii="Verdana" w:hAnsi="Verdana"/>
        <w:b/>
        <w:bCs/>
        <w:color w:val="FFFFFF" w:themeColor="background1"/>
      </w:rPr>
      <w:t xml:space="preserve">____________ </w:t>
    </w:r>
    <w:r w:rsidRPr="00552222">
      <w:rPr>
        <w:rFonts w:ascii="Verdana" w:hAnsi="Verdana"/>
        <w:b/>
        <w:bCs/>
      </w:rPr>
      <w:t>DE</w:t>
    </w:r>
    <w:r w:rsidR="00552222" w:rsidRPr="00552222">
      <w:rPr>
        <w:rFonts w:ascii="Verdana" w:hAnsi="Verdana"/>
        <w:b/>
        <w:bCs/>
      </w:rPr>
      <w:t xml:space="preserve"> </w:t>
    </w:r>
    <w:r w:rsidRPr="00552222">
      <w:rPr>
        <w:rFonts w:ascii="Verdana" w:hAnsi="Verdana"/>
        <w:b/>
        <w:bCs/>
        <w:color w:val="FFFFFF" w:themeColor="background1"/>
      </w:rPr>
      <w:t>__________________</w:t>
    </w:r>
  </w:p>
  <w:p w14:paraId="413EFB4C" w14:textId="46E9A1D6" w:rsidR="008F6B55" w:rsidRPr="008F6B55" w:rsidRDefault="008F6B55" w:rsidP="008F6B55">
    <w:pPr>
      <w:spacing w:after="0" w:line="240" w:lineRule="auto"/>
      <w:jc w:val="center"/>
      <w:textAlignment w:val="baseline"/>
      <w:rPr>
        <w:rFonts w:ascii="Verdana" w:hAnsi="Verdana" w:cs="Arial"/>
        <w:kern w:val="0"/>
        <w14:ligatures w14:val="none"/>
      </w:rPr>
    </w:pPr>
    <w:r w:rsidRPr="008F6B55">
      <w:rPr>
        <w:rFonts w:ascii="Verdana" w:hAnsi="Verdana" w:cs="Arial"/>
        <w:kern w:val="0"/>
        <w14:ligatures w14:val="none"/>
      </w:rPr>
      <w:t>“Por la cual se modifica el Título IV de la Circular Única de Infraestructura y Transporte”</w:t>
    </w:r>
  </w:p>
  <w:p w14:paraId="168F5EE7" w14:textId="77777777" w:rsidR="008A3EC5" w:rsidRDefault="008A3EC5" w:rsidP="008F6B55">
    <w:pPr>
      <w:pStyle w:val="Encabezado"/>
      <w:ind w:left="8838" w:hanging="8838"/>
      <w:jc w:val="center"/>
    </w:pPr>
  </w:p>
  <w:p w14:paraId="68E3DD77" w14:textId="77777777" w:rsidR="00D333B7" w:rsidRDefault="00D333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17C6" w14:textId="347AD9BE" w:rsidR="00AE42C1" w:rsidRPr="00552222" w:rsidRDefault="00AE42C1" w:rsidP="00E160BA">
    <w:pPr>
      <w:pStyle w:val="Encabezado"/>
      <w:framePr w:wrap="none" w:vAnchor="text" w:hAnchor="margin" w:xAlign="right" w:y="1"/>
      <w:rPr>
        <w:rStyle w:val="Nmerodepgina"/>
        <w:rFonts w:ascii="Verdana" w:hAnsi="Verdana"/>
      </w:rPr>
    </w:pPr>
  </w:p>
  <w:p w14:paraId="284A90F9" w14:textId="3FE9C065" w:rsidR="001C6199" w:rsidRPr="00552222" w:rsidRDefault="002E3013" w:rsidP="00EF7105">
    <w:pPr>
      <w:pStyle w:val="Encabezado"/>
      <w:tabs>
        <w:tab w:val="clear" w:pos="8838"/>
      </w:tabs>
      <w:ind w:right="-93"/>
      <w:rPr>
        <w:rFonts w:ascii="Verdana" w:hAnsi="Verdana"/>
      </w:rPr>
    </w:pPr>
    <w:r w:rsidRPr="00552222">
      <w:rPr>
        <w:rFonts w:ascii="Verdana" w:hAnsi="Verdana"/>
        <w:noProof/>
      </w:rPr>
      <w:drawing>
        <wp:anchor distT="0" distB="0" distL="114300" distR="114300" simplePos="0" relativeHeight="251659263" behindDoc="0" locked="0" layoutInCell="1" allowOverlap="1" wp14:anchorId="1E14E473" wp14:editId="2BB12553">
          <wp:simplePos x="0" y="0"/>
          <wp:positionH relativeFrom="margin">
            <wp:posOffset>-697865</wp:posOffset>
          </wp:positionH>
          <wp:positionV relativeFrom="margin">
            <wp:posOffset>-926465</wp:posOffset>
          </wp:positionV>
          <wp:extent cx="7770291" cy="11887200"/>
          <wp:effectExtent l="0" t="0" r="0" b="0"/>
          <wp:wrapNone/>
          <wp:docPr id="117431165" name="Imagen 11743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27037" name="Imagen 289127037"/>
                  <pic:cNvPicPr/>
                </pic:nvPicPr>
                <pic:blipFill>
                  <a:blip r:embed="rId1">
                    <a:extLst>
                      <a:ext uri="{28A0092B-C50C-407E-A947-70E740481C1C}">
                        <a14:useLocalDpi xmlns:a14="http://schemas.microsoft.com/office/drawing/2010/main" val="0"/>
                      </a:ext>
                    </a:extLst>
                  </a:blip>
                  <a:stretch>
                    <a:fillRect/>
                  </a:stretch>
                </pic:blipFill>
                <pic:spPr>
                  <a:xfrm>
                    <a:off x="0" y="0"/>
                    <a:ext cx="7770291" cy="11887200"/>
                  </a:xfrm>
                  <a:prstGeom prst="rect">
                    <a:avLst/>
                  </a:prstGeom>
                </pic:spPr>
              </pic:pic>
            </a:graphicData>
          </a:graphic>
          <wp14:sizeRelH relativeFrom="page">
            <wp14:pctWidth>0</wp14:pctWidth>
          </wp14:sizeRelH>
          <wp14:sizeRelV relativeFrom="page">
            <wp14:pctHeight>0</wp14:pctHeight>
          </wp14:sizeRelV>
        </wp:anchor>
      </w:drawing>
    </w:r>
  </w:p>
  <w:p w14:paraId="7882AC0B" w14:textId="77777777" w:rsidR="008A3EC5" w:rsidRDefault="008A3EC5"/>
  <w:p w14:paraId="5FB31EFA" w14:textId="77777777" w:rsidR="00D333B7" w:rsidRDefault="00D333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67C9"/>
    <w:multiLevelType w:val="hybridMultilevel"/>
    <w:tmpl w:val="9934E5F0"/>
    <w:lvl w:ilvl="0" w:tplc="75A82592">
      <w:start w:val="1"/>
      <w:numFmt w:val="lowerRoman"/>
      <w:lvlText w:val="%1)"/>
      <w:lvlJc w:val="left"/>
      <w:pPr>
        <w:ind w:left="2844" w:hanging="720"/>
      </w:pPr>
      <w:rPr>
        <w:rFonts w:hint="default"/>
      </w:rPr>
    </w:lvl>
    <w:lvl w:ilvl="1" w:tplc="580A0019" w:tentative="1">
      <w:start w:val="1"/>
      <w:numFmt w:val="lowerLetter"/>
      <w:lvlText w:val="%2."/>
      <w:lvlJc w:val="left"/>
      <w:pPr>
        <w:ind w:left="3204" w:hanging="360"/>
      </w:pPr>
    </w:lvl>
    <w:lvl w:ilvl="2" w:tplc="580A001B" w:tentative="1">
      <w:start w:val="1"/>
      <w:numFmt w:val="lowerRoman"/>
      <w:lvlText w:val="%3."/>
      <w:lvlJc w:val="right"/>
      <w:pPr>
        <w:ind w:left="3924" w:hanging="180"/>
      </w:pPr>
    </w:lvl>
    <w:lvl w:ilvl="3" w:tplc="580A000F" w:tentative="1">
      <w:start w:val="1"/>
      <w:numFmt w:val="decimal"/>
      <w:lvlText w:val="%4."/>
      <w:lvlJc w:val="left"/>
      <w:pPr>
        <w:ind w:left="4644" w:hanging="360"/>
      </w:pPr>
    </w:lvl>
    <w:lvl w:ilvl="4" w:tplc="580A0019" w:tentative="1">
      <w:start w:val="1"/>
      <w:numFmt w:val="lowerLetter"/>
      <w:lvlText w:val="%5."/>
      <w:lvlJc w:val="left"/>
      <w:pPr>
        <w:ind w:left="5364" w:hanging="360"/>
      </w:pPr>
    </w:lvl>
    <w:lvl w:ilvl="5" w:tplc="580A001B" w:tentative="1">
      <w:start w:val="1"/>
      <w:numFmt w:val="lowerRoman"/>
      <w:lvlText w:val="%6."/>
      <w:lvlJc w:val="right"/>
      <w:pPr>
        <w:ind w:left="6084" w:hanging="180"/>
      </w:pPr>
    </w:lvl>
    <w:lvl w:ilvl="6" w:tplc="580A000F" w:tentative="1">
      <w:start w:val="1"/>
      <w:numFmt w:val="decimal"/>
      <w:lvlText w:val="%7."/>
      <w:lvlJc w:val="left"/>
      <w:pPr>
        <w:ind w:left="6804" w:hanging="360"/>
      </w:pPr>
    </w:lvl>
    <w:lvl w:ilvl="7" w:tplc="580A0019" w:tentative="1">
      <w:start w:val="1"/>
      <w:numFmt w:val="lowerLetter"/>
      <w:lvlText w:val="%8."/>
      <w:lvlJc w:val="left"/>
      <w:pPr>
        <w:ind w:left="7524" w:hanging="360"/>
      </w:pPr>
    </w:lvl>
    <w:lvl w:ilvl="8" w:tplc="580A001B" w:tentative="1">
      <w:start w:val="1"/>
      <w:numFmt w:val="lowerRoman"/>
      <w:lvlText w:val="%9."/>
      <w:lvlJc w:val="right"/>
      <w:pPr>
        <w:ind w:left="8244" w:hanging="180"/>
      </w:pPr>
    </w:lvl>
  </w:abstractNum>
  <w:abstractNum w:abstractNumId="1" w15:restartNumberingAfterBreak="0">
    <w:nsid w:val="0EE16E5A"/>
    <w:multiLevelType w:val="multilevel"/>
    <w:tmpl w:val="90F20CF0"/>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1"/>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 w15:restartNumberingAfterBreak="0">
    <w:nsid w:val="170F52E7"/>
    <w:multiLevelType w:val="multilevel"/>
    <w:tmpl w:val="90F20CF0"/>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1"/>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1EB07BDD"/>
    <w:multiLevelType w:val="hybridMultilevel"/>
    <w:tmpl w:val="5F1ABD46"/>
    <w:lvl w:ilvl="0" w:tplc="73DA0948">
      <w:start w:val="1"/>
      <w:numFmt w:val="decimal"/>
      <w:lvlText w:val="%1."/>
      <w:lvlJc w:val="left"/>
      <w:pPr>
        <w:ind w:left="704"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2A221C77"/>
    <w:multiLevelType w:val="hybridMultilevel"/>
    <w:tmpl w:val="1F545456"/>
    <w:lvl w:ilvl="0" w:tplc="C9E4E978">
      <w:start w:val="1"/>
      <w:numFmt w:val="decimal"/>
      <w:lvlText w:val="%1."/>
      <w:lvlJc w:val="left"/>
      <w:pPr>
        <w:ind w:left="1776" w:hanging="360"/>
      </w:pPr>
      <w:rPr>
        <w:rFonts w:hint="default"/>
        <w:b/>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DA84D65"/>
    <w:multiLevelType w:val="multilevel"/>
    <w:tmpl w:val="8F94AD0E"/>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2"/>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6" w15:restartNumberingAfterBreak="0">
    <w:nsid w:val="35651463"/>
    <w:multiLevelType w:val="multilevel"/>
    <w:tmpl w:val="90F20CF0"/>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2"/>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35DC6E58"/>
    <w:multiLevelType w:val="hybridMultilevel"/>
    <w:tmpl w:val="C87E262E"/>
    <w:lvl w:ilvl="0" w:tplc="08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376E35FE"/>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42E92810"/>
    <w:multiLevelType w:val="multilevel"/>
    <w:tmpl w:val="4A6099E2"/>
    <w:lvl w:ilvl="0">
      <w:start w:val="4"/>
      <w:numFmt w:val="decimal"/>
      <w:lvlText w:val="%1"/>
      <w:lvlJc w:val="left"/>
      <w:pPr>
        <w:ind w:left="1340" w:hanging="1340"/>
      </w:pPr>
      <w:rPr>
        <w:rFonts w:hint="default"/>
        <w:b/>
      </w:rPr>
    </w:lvl>
    <w:lvl w:ilvl="1">
      <w:start w:val="1"/>
      <w:numFmt w:val="decimal"/>
      <w:lvlText w:val="%1.%2"/>
      <w:lvlJc w:val="left"/>
      <w:pPr>
        <w:ind w:left="1340" w:hanging="1340"/>
      </w:pPr>
      <w:rPr>
        <w:rFonts w:hint="default"/>
        <w:b/>
      </w:rPr>
    </w:lvl>
    <w:lvl w:ilvl="2">
      <w:start w:val="1"/>
      <w:numFmt w:val="decimal"/>
      <w:lvlText w:val="%1.%2.%3"/>
      <w:lvlJc w:val="left"/>
      <w:pPr>
        <w:ind w:left="1340" w:hanging="1340"/>
      </w:pPr>
      <w:rPr>
        <w:rFonts w:hint="default"/>
        <w:b/>
      </w:rPr>
    </w:lvl>
    <w:lvl w:ilvl="3">
      <w:start w:val="1"/>
      <w:numFmt w:val="decimal"/>
      <w:lvlText w:val="%1.%2.%3.%4"/>
      <w:lvlJc w:val="left"/>
      <w:pPr>
        <w:ind w:left="1340" w:hanging="1340"/>
      </w:pPr>
      <w:rPr>
        <w:rFonts w:hint="default"/>
        <w:b/>
      </w:rPr>
    </w:lvl>
    <w:lvl w:ilvl="4">
      <w:start w:val="2"/>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4DE45CB8"/>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AB1522"/>
    <w:multiLevelType w:val="hybridMultilevel"/>
    <w:tmpl w:val="B97C408A"/>
    <w:lvl w:ilvl="0" w:tplc="352EB4D4">
      <w:start w:val="1"/>
      <w:numFmt w:val="decimal"/>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2" w15:restartNumberingAfterBreak="0">
    <w:nsid w:val="540F798A"/>
    <w:multiLevelType w:val="hybridMultilevel"/>
    <w:tmpl w:val="E9AE4FAC"/>
    <w:lvl w:ilvl="0" w:tplc="4E1866BA">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B301496"/>
    <w:multiLevelType w:val="hybridMultilevel"/>
    <w:tmpl w:val="6C90295E"/>
    <w:lvl w:ilvl="0" w:tplc="43266ED6">
      <w:start w:val="1"/>
      <w:numFmt w:val="upperLetter"/>
      <w:lvlText w:val="%1."/>
      <w:lvlJc w:val="left"/>
      <w:pPr>
        <w:ind w:left="1065" w:hanging="360"/>
      </w:pPr>
      <w:rPr>
        <w:rFonts w:hint="default"/>
      </w:rPr>
    </w:lvl>
    <w:lvl w:ilvl="1" w:tplc="580A0019" w:tentative="1">
      <w:start w:val="1"/>
      <w:numFmt w:val="lowerLetter"/>
      <w:lvlText w:val="%2."/>
      <w:lvlJc w:val="left"/>
      <w:pPr>
        <w:ind w:left="1785" w:hanging="360"/>
      </w:pPr>
    </w:lvl>
    <w:lvl w:ilvl="2" w:tplc="580A001B" w:tentative="1">
      <w:start w:val="1"/>
      <w:numFmt w:val="lowerRoman"/>
      <w:lvlText w:val="%3."/>
      <w:lvlJc w:val="right"/>
      <w:pPr>
        <w:ind w:left="2505" w:hanging="180"/>
      </w:pPr>
    </w:lvl>
    <w:lvl w:ilvl="3" w:tplc="580A000F" w:tentative="1">
      <w:start w:val="1"/>
      <w:numFmt w:val="decimal"/>
      <w:lvlText w:val="%4."/>
      <w:lvlJc w:val="left"/>
      <w:pPr>
        <w:ind w:left="3225" w:hanging="360"/>
      </w:pPr>
    </w:lvl>
    <w:lvl w:ilvl="4" w:tplc="580A0019" w:tentative="1">
      <w:start w:val="1"/>
      <w:numFmt w:val="lowerLetter"/>
      <w:lvlText w:val="%5."/>
      <w:lvlJc w:val="left"/>
      <w:pPr>
        <w:ind w:left="3945" w:hanging="360"/>
      </w:pPr>
    </w:lvl>
    <w:lvl w:ilvl="5" w:tplc="580A001B" w:tentative="1">
      <w:start w:val="1"/>
      <w:numFmt w:val="lowerRoman"/>
      <w:lvlText w:val="%6."/>
      <w:lvlJc w:val="right"/>
      <w:pPr>
        <w:ind w:left="4665" w:hanging="180"/>
      </w:pPr>
    </w:lvl>
    <w:lvl w:ilvl="6" w:tplc="580A000F" w:tentative="1">
      <w:start w:val="1"/>
      <w:numFmt w:val="decimal"/>
      <w:lvlText w:val="%7."/>
      <w:lvlJc w:val="left"/>
      <w:pPr>
        <w:ind w:left="5385" w:hanging="360"/>
      </w:pPr>
    </w:lvl>
    <w:lvl w:ilvl="7" w:tplc="580A0019" w:tentative="1">
      <w:start w:val="1"/>
      <w:numFmt w:val="lowerLetter"/>
      <w:lvlText w:val="%8."/>
      <w:lvlJc w:val="left"/>
      <w:pPr>
        <w:ind w:left="6105" w:hanging="360"/>
      </w:pPr>
    </w:lvl>
    <w:lvl w:ilvl="8" w:tplc="580A001B" w:tentative="1">
      <w:start w:val="1"/>
      <w:numFmt w:val="lowerRoman"/>
      <w:lvlText w:val="%9."/>
      <w:lvlJc w:val="right"/>
      <w:pPr>
        <w:ind w:left="6825" w:hanging="180"/>
      </w:pPr>
    </w:lvl>
  </w:abstractNum>
  <w:abstractNum w:abstractNumId="14" w15:restartNumberingAfterBreak="0">
    <w:nsid w:val="64560247"/>
    <w:multiLevelType w:val="hybridMultilevel"/>
    <w:tmpl w:val="8A58F788"/>
    <w:lvl w:ilvl="0" w:tplc="F332598A">
      <w:start w:val="1"/>
      <w:numFmt w:val="lowerRoman"/>
      <w:lvlText w:val="%1)"/>
      <w:lvlJc w:val="left"/>
      <w:pPr>
        <w:ind w:left="2130" w:hanging="720"/>
      </w:pPr>
      <w:rPr>
        <w:rFonts w:hint="default"/>
      </w:rPr>
    </w:lvl>
    <w:lvl w:ilvl="1" w:tplc="580A0019" w:tentative="1">
      <w:start w:val="1"/>
      <w:numFmt w:val="lowerLetter"/>
      <w:lvlText w:val="%2."/>
      <w:lvlJc w:val="left"/>
      <w:pPr>
        <w:ind w:left="2490" w:hanging="360"/>
      </w:pPr>
    </w:lvl>
    <w:lvl w:ilvl="2" w:tplc="580A001B" w:tentative="1">
      <w:start w:val="1"/>
      <w:numFmt w:val="lowerRoman"/>
      <w:lvlText w:val="%3."/>
      <w:lvlJc w:val="right"/>
      <w:pPr>
        <w:ind w:left="3210" w:hanging="180"/>
      </w:pPr>
    </w:lvl>
    <w:lvl w:ilvl="3" w:tplc="580A000F" w:tentative="1">
      <w:start w:val="1"/>
      <w:numFmt w:val="decimal"/>
      <w:lvlText w:val="%4."/>
      <w:lvlJc w:val="left"/>
      <w:pPr>
        <w:ind w:left="3930" w:hanging="360"/>
      </w:pPr>
    </w:lvl>
    <w:lvl w:ilvl="4" w:tplc="580A0019" w:tentative="1">
      <w:start w:val="1"/>
      <w:numFmt w:val="lowerLetter"/>
      <w:lvlText w:val="%5."/>
      <w:lvlJc w:val="left"/>
      <w:pPr>
        <w:ind w:left="4650" w:hanging="360"/>
      </w:pPr>
    </w:lvl>
    <w:lvl w:ilvl="5" w:tplc="580A001B" w:tentative="1">
      <w:start w:val="1"/>
      <w:numFmt w:val="lowerRoman"/>
      <w:lvlText w:val="%6."/>
      <w:lvlJc w:val="right"/>
      <w:pPr>
        <w:ind w:left="5370" w:hanging="180"/>
      </w:pPr>
    </w:lvl>
    <w:lvl w:ilvl="6" w:tplc="580A000F" w:tentative="1">
      <w:start w:val="1"/>
      <w:numFmt w:val="decimal"/>
      <w:lvlText w:val="%7."/>
      <w:lvlJc w:val="left"/>
      <w:pPr>
        <w:ind w:left="6090" w:hanging="360"/>
      </w:pPr>
    </w:lvl>
    <w:lvl w:ilvl="7" w:tplc="580A0019" w:tentative="1">
      <w:start w:val="1"/>
      <w:numFmt w:val="lowerLetter"/>
      <w:lvlText w:val="%8."/>
      <w:lvlJc w:val="left"/>
      <w:pPr>
        <w:ind w:left="6810" w:hanging="360"/>
      </w:pPr>
    </w:lvl>
    <w:lvl w:ilvl="8" w:tplc="580A001B" w:tentative="1">
      <w:start w:val="1"/>
      <w:numFmt w:val="lowerRoman"/>
      <w:lvlText w:val="%9."/>
      <w:lvlJc w:val="right"/>
      <w:pPr>
        <w:ind w:left="7530" w:hanging="180"/>
      </w:pPr>
    </w:lvl>
  </w:abstractNum>
  <w:abstractNum w:abstractNumId="15" w15:restartNumberingAfterBreak="0">
    <w:nsid w:val="694F4FB2"/>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371861"/>
    <w:multiLevelType w:val="hybridMultilevel"/>
    <w:tmpl w:val="F670C64E"/>
    <w:lvl w:ilvl="0" w:tplc="580A0001">
      <w:start w:val="1"/>
      <w:numFmt w:val="bullet"/>
      <w:lvlText w:val=""/>
      <w:lvlJc w:val="left"/>
      <w:pPr>
        <w:ind w:left="1788" w:hanging="360"/>
      </w:pPr>
      <w:rPr>
        <w:rFonts w:ascii="Symbol" w:hAnsi="Symbol" w:hint="default"/>
      </w:rPr>
    </w:lvl>
    <w:lvl w:ilvl="1" w:tplc="580A0003" w:tentative="1">
      <w:start w:val="1"/>
      <w:numFmt w:val="bullet"/>
      <w:lvlText w:val="o"/>
      <w:lvlJc w:val="left"/>
      <w:pPr>
        <w:ind w:left="2508" w:hanging="360"/>
      </w:pPr>
      <w:rPr>
        <w:rFonts w:ascii="Courier New" w:hAnsi="Courier New" w:cs="Courier New" w:hint="default"/>
      </w:rPr>
    </w:lvl>
    <w:lvl w:ilvl="2" w:tplc="580A0005" w:tentative="1">
      <w:start w:val="1"/>
      <w:numFmt w:val="bullet"/>
      <w:lvlText w:val=""/>
      <w:lvlJc w:val="left"/>
      <w:pPr>
        <w:ind w:left="3228" w:hanging="360"/>
      </w:pPr>
      <w:rPr>
        <w:rFonts w:ascii="Wingdings" w:hAnsi="Wingdings" w:hint="default"/>
      </w:rPr>
    </w:lvl>
    <w:lvl w:ilvl="3" w:tplc="580A0001" w:tentative="1">
      <w:start w:val="1"/>
      <w:numFmt w:val="bullet"/>
      <w:lvlText w:val=""/>
      <w:lvlJc w:val="left"/>
      <w:pPr>
        <w:ind w:left="3948" w:hanging="360"/>
      </w:pPr>
      <w:rPr>
        <w:rFonts w:ascii="Symbol" w:hAnsi="Symbol" w:hint="default"/>
      </w:rPr>
    </w:lvl>
    <w:lvl w:ilvl="4" w:tplc="580A0003" w:tentative="1">
      <w:start w:val="1"/>
      <w:numFmt w:val="bullet"/>
      <w:lvlText w:val="o"/>
      <w:lvlJc w:val="left"/>
      <w:pPr>
        <w:ind w:left="4668" w:hanging="360"/>
      </w:pPr>
      <w:rPr>
        <w:rFonts w:ascii="Courier New" w:hAnsi="Courier New" w:cs="Courier New" w:hint="default"/>
      </w:rPr>
    </w:lvl>
    <w:lvl w:ilvl="5" w:tplc="580A0005" w:tentative="1">
      <w:start w:val="1"/>
      <w:numFmt w:val="bullet"/>
      <w:lvlText w:val=""/>
      <w:lvlJc w:val="left"/>
      <w:pPr>
        <w:ind w:left="5388" w:hanging="360"/>
      </w:pPr>
      <w:rPr>
        <w:rFonts w:ascii="Wingdings" w:hAnsi="Wingdings" w:hint="default"/>
      </w:rPr>
    </w:lvl>
    <w:lvl w:ilvl="6" w:tplc="580A0001" w:tentative="1">
      <w:start w:val="1"/>
      <w:numFmt w:val="bullet"/>
      <w:lvlText w:val=""/>
      <w:lvlJc w:val="left"/>
      <w:pPr>
        <w:ind w:left="6108" w:hanging="360"/>
      </w:pPr>
      <w:rPr>
        <w:rFonts w:ascii="Symbol" w:hAnsi="Symbol" w:hint="default"/>
      </w:rPr>
    </w:lvl>
    <w:lvl w:ilvl="7" w:tplc="580A0003" w:tentative="1">
      <w:start w:val="1"/>
      <w:numFmt w:val="bullet"/>
      <w:lvlText w:val="o"/>
      <w:lvlJc w:val="left"/>
      <w:pPr>
        <w:ind w:left="6828" w:hanging="360"/>
      </w:pPr>
      <w:rPr>
        <w:rFonts w:ascii="Courier New" w:hAnsi="Courier New" w:cs="Courier New" w:hint="default"/>
      </w:rPr>
    </w:lvl>
    <w:lvl w:ilvl="8" w:tplc="580A0005" w:tentative="1">
      <w:start w:val="1"/>
      <w:numFmt w:val="bullet"/>
      <w:lvlText w:val=""/>
      <w:lvlJc w:val="left"/>
      <w:pPr>
        <w:ind w:left="7548" w:hanging="360"/>
      </w:pPr>
      <w:rPr>
        <w:rFonts w:ascii="Wingdings" w:hAnsi="Wingdings" w:hint="default"/>
      </w:rPr>
    </w:lvl>
  </w:abstractNum>
  <w:abstractNum w:abstractNumId="17" w15:restartNumberingAfterBreak="0">
    <w:nsid w:val="70717F5D"/>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696A8E"/>
    <w:multiLevelType w:val="multilevel"/>
    <w:tmpl w:val="1BBA2AA8"/>
    <w:lvl w:ilvl="0">
      <w:start w:val="4"/>
      <w:numFmt w:val="decimal"/>
      <w:lvlText w:val="%1"/>
      <w:lvlJc w:val="left"/>
      <w:pPr>
        <w:ind w:left="1340" w:hanging="1340"/>
      </w:pPr>
      <w:rPr>
        <w:rFonts w:hint="default"/>
        <w:b/>
      </w:rPr>
    </w:lvl>
    <w:lvl w:ilvl="1">
      <w:start w:val="1"/>
      <w:numFmt w:val="decimal"/>
      <w:lvlText w:val="%1.%2"/>
      <w:lvlJc w:val="left"/>
      <w:pPr>
        <w:ind w:left="1340" w:hanging="1340"/>
      </w:pPr>
      <w:rPr>
        <w:rFonts w:hint="default"/>
        <w:b/>
      </w:rPr>
    </w:lvl>
    <w:lvl w:ilvl="2">
      <w:start w:val="1"/>
      <w:numFmt w:val="decimal"/>
      <w:lvlText w:val="%1.%2.%3"/>
      <w:lvlJc w:val="left"/>
      <w:pPr>
        <w:ind w:left="1340" w:hanging="1340"/>
      </w:pPr>
      <w:rPr>
        <w:rFonts w:hint="default"/>
        <w:b/>
      </w:rPr>
    </w:lvl>
    <w:lvl w:ilvl="3">
      <w:start w:val="1"/>
      <w:numFmt w:val="decimal"/>
      <w:lvlText w:val="%1.%2.%3.%4"/>
      <w:lvlJc w:val="left"/>
      <w:pPr>
        <w:ind w:left="1340" w:hanging="1340"/>
      </w:pPr>
      <w:rPr>
        <w:rFonts w:hint="default"/>
        <w:b/>
      </w:rPr>
    </w:lvl>
    <w:lvl w:ilvl="4">
      <w:start w:val="2"/>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9" w15:restartNumberingAfterBreak="0">
    <w:nsid w:val="77A70AB0"/>
    <w:multiLevelType w:val="hybridMultilevel"/>
    <w:tmpl w:val="1924BDD6"/>
    <w:lvl w:ilvl="0" w:tplc="340AAE8E">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20" w15:restartNumberingAfterBreak="0">
    <w:nsid w:val="78897301"/>
    <w:multiLevelType w:val="hybridMultilevel"/>
    <w:tmpl w:val="FE186AAE"/>
    <w:lvl w:ilvl="0" w:tplc="43E4F4C0">
      <w:start w:val="1"/>
      <w:numFmt w:val="decimal"/>
      <w:lvlText w:val="%1."/>
      <w:lvlJc w:val="left"/>
      <w:pPr>
        <w:ind w:left="1065" w:hanging="360"/>
      </w:pPr>
      <w:rPr>
        <w:rFonts w:hint="default"/>
      </w:rPr>
    </w:lvl>
    <w:lvl w:ilvl="1" w:tplc="580A0019" w:tentative="1">
      <w:start w:val="1"/>
      <w:numFmt w:val="lowerLetter"/>
      <w:lvlText w:val="%2."/>
      <w:lvlJc w:val="left"/>
      <w:pPr>
        <w:ind w:left="1785" w:hanging="360"/>
      </w:pPr>
    </w:lvl>
    <w:lvl w:ilvl="2" w:tplc="580A001B" w:tentative="1">
      <w:start w:val="1"/>
      <w:numFmt w:val="lowerRoman"/>
      <w:lvlText w:val="%3."/>
      <w:lvlJc w:val="right"/>
      <w:pPr>
        <w:ind w:left="2505" w:hanging="180"/>
      </w:pPr>
    </w:lvl>
    <w:lvl w:ilvl="3" w:tplc="580A000F" w:tentative="1">
      <w:start w:val="1"/>
      <w:numFmt w:val="decimal"/>
      <w:lvlText w:val="%4."/>
      <w:lvlJc w:val="left"/>
      <w:pPr>
        <w:ind w:left="3225" w:hanging="360"/>
      </w:pPr>
    </w:lvl>
    <w:lvl w:ilvl="4" w:tplc="580A0019" w:tentative="1">
      <w:start w:val="1"/>
      <w:numFmt w:val="lowerLetter"/>
      <w:lvlText w:val="%5."/>
      <w:lvlJc w:val="left"/>
      <w:pPr>
        <w:ind w:left="3945" w:hanging="360"/>
      </w:pPr>
    </w:lvl>
    <w:lvl w:ilvl="5" w:tplc="580A001B" w:tentative="1">
      <w:start w:val="1"/>
      <w:numFmt w:val="lowerRoman"/>
      <w:lvlText w:val="%6."/>
      <w:lvlJc w:val="right"/>
      <w:pPr>
        <w:ind w:left="4665" w:hanging="180"/>
      </w:pPr>
    </w:lvl>
    <w:lvl w:ilvl="6" w:tplc="580A000F" w:tentative="1">
      <w:start w:val="1"/>
      <w:numFmt w:val="decimal"/>
      <w:lvlText w:val="%7."/>
      <w:lvlJc w:val="left"/>
      <w:pPr>
        <w:ind w:left="5385" w:hanging="360"/>
      </w:pPr>
    </w:lvl>
    <w:lvl w:ilvl="7" w:tplc="580A0019" w:tentative="1">
      <w:start w:val="1"/>
      <w:numFmt w:val="lowerLetter"/>
      <w:lvlText w:val="%8."/>
      <w:lvlJc w:val="left"/>
      <w:pPr>
        <w:ind w:left="6105" w:hanging="360"/>
      </w:pPr>
    </w:lvl>
    <w:lvl w:ilvl="8" w:tplc="580A001B" w:tentative="1">
      <w:start w:val="1"/>
      <w:numFmt w:val="lowerRoman"/>
      <w:lvlText w:val="%9."/>
      <w:lvlJc w:val="right"/>
      <w:pPr>
        <w:ind w:left="6825" w:hanging="180"/>
      </w:pPr>
    </w:lvl>
  </w:abstractNum>
  <w:abstractNum w:abstractNumId="21" w15:restartNumberingAfterBreak="0">
    <w:nsid w:val="7E0A0DAE"/>
    <w:multiLevelType w:val="multilevel"/>
    <w:tmpl w:val="90F20CF0"/>
    <w:styleLink w:val="Listaactual1"/>
    <w:lvl w:ilvl="0">
      <w:start w:val="4"/>
      <w:numFmt w:val="decimal"/>
      <w:lvlText w:val="%1"/>
      <w:lvlJc w:val="left"/>
      <w:pPr>
        <w:ind w:left="1100" w:hanging="1100"/>
      </w:pPr>
      <w:rPr>
        <w:rFonts w:hint="default"/>
        <w:b/>
      </w:rPr>
    </w:lvl>
    <w:lvl w:ilvl="1">
      <w:start w:val="1"/>
      <w:numFmt w:val="decimal"/>
      <w:lvlText w:val="%1.%2"/>
      <w:lvlJc w:val="left"/>
      <w:pPr>
        <w:ind w:left="1100" w:hanging="1100"/>
      </w:pPr>
      <w:rPr>
        <w:rFonts w:hint="default"/>
        <w:b/>
      </w:rPr>
    </w:lvl>
    <w:lvl w:ilvl="2">
      <w:start w:val="1"/>
      <w:numFmt w:val="decimal"/>
      <w:lvlText w:val="%1.%2.%3"/>
      <w:lvlJc w:val="left"/>
      <w:pPr>
        <w:ind w:left="1100" w:hanging="1100"/>
      </w:pPr>
      <w:rPr>
        <w:rFonts w:hint="default"/>
        <w:b/>
      </w:rPr>
    </w:lvl>
    <w:lvl w:ilvl="3">
      <w:start w:val="2"/>
      <w:numFmt w:val="decimal"/>
      <w:lvlText w:val="%1.%2.%3.%4"/>
      <w:lvlJc w:val="left"/>
      <w:pPr>
        <w:ind w:left="1100" w:hanging="110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16cid:durableId="2100710769">
    <w:abstractNumId w:val="3"/>
  </w:num>
  <w:num w:numId="2" w16cid:durableId="320038488">
    <w:abstractNumId w:val="11"/>
  </w:num>
  <w:num w:numId="3" w16cid:durableId="1420954127">
    <w:abstractNumId w:val="20"/>
  </w:num>
  <w:num w:numId="4" w16cid:durableId="274219485">
    <w:abstractNumId w:val="14"/>
  </w:num>
  <w:num w:numId="5" w16cid:durableId="337346468">
    <w:abstractNumId w:val="12"/>
  </w:num>
  <w:num w:numId="6" w16cid:durableId="1953707015">
    <w:abstractNumId w:val="13"/>
  </w:num>
  <w:num w:numId="7" w16cid:durableId="202210112">
    <w:abstractNumId w:val="17"/>
  </w:num>
  <w:num w:numId="8" w16cid:durableId="344941296">
    <w:abstractNumId w:val="16"/>
  </w:num>
  <w:num w:numId="9" w16cid:durableId="980888085">
    <w:abstractNumId w:val="19"/>
  </w:num>
  <w:num w:numId="10" w16cid:durableId="1346246618">
    <w:abstractNumId w:val="0"/>
  </w:num>
  <w:num w:numId="11" w16cid:durableId="1710372247">
    <w:abstractNumId w:val="8"/>
  </w:num>
  <w:num w:numId="12" w16cid:durableId="1718161259">
    <w:abstractNumId w:val="7"/>
  </w:num>
  <w:num w:numId="13" w16cid:durableId="741563138">
    <w:abstractNumId w:val="10"/>
  </w:num>
  <w:num w:numId="14" w16cid:durableId="1746688249">
    <w:abstractNumId w:val="6"/>
  </w:num>
  <w:num w:numId="15" w16cid:durableId="2004627813">
    <w:abstractNumId w:val="5"/>
  </w:num>
  <w:num w:numId="16" w16cid:durableId="1827934857">
    <w:abstractNumId w:val="21"/>
  </w:num>
  <w:num w:numId="17" w16cid:durableId="655954146">
    <w:abstractNumId w:val="15"/>
  </w:num>
  <w:num w:numId="18" w16cid:durableId="842012989">
    <w:abstractNumId w:val="1"/>
  </w:num>
  <w:num w:numId="19" w16cid:durableId="900096850">
    <w:abstractNumId w:val="2"/>
  </w:num>
  <w:num w:numId="20" w16cid:durableId="1793133455">
    <w:abstractNumId w:val="18"/>
  </w:num>
  <w:num w:numId="21" w16cid:durableId="1966693077">
    <w:abstractNumId w:val="9"/>
  </w:num>
  <w:num w:numId="22" w16cid:durableId="4548365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aldinne Yizeth Mendoza Rodriguez">
    <w15:presenceInfo w15:providerId="AD" w15:userId="S::geraldinemendoza@supertransporte.gov.co::ad0510dc-b32c-4c8d-8743-33dce9345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CD"/>
    <w:rsid w:val="00003677"/>
    <w:rsid w:val="000103BB"/>
    <w:rsid w:val="00013773"/>
    <w:rsid w:val="000178C4"/>
    <w:rsid w:val="00017906"/>
    <w:rsid w:val="00022F9D"/>
    <w:rsid w:val="00023F77"/>
    <w:rsid w:val="000247E6"/>
    <w:rsid w:val="000273F0"/>
    <w:rsid w:val="000638B2"/>
    <w:rsid w:val="00076611"/>
    <w:rsid w:val="00091B50"/>
    <w:rsid w:val="0009647B"/>
    <w:rsid w:val="000A4FEB"/>
    <w:rsid w:val="000B224D"/>
    <w:rsid w:val="000B2A93"/>
    <w:rsid w:val="000B4E1E"/>
    <w:rsid w:val="000B6B34"/>
    <w:rsid w:val="000B7586"/>
    <w:rsid w:val="000C3D7E"/>
    <w:rsid w:val="000C658E"/>
    <w:rsid w:val="000D7A5D"/>
    <w:rsid w:val="0013037D"/>
    <w:rsid w:val="001375AF"/>
    <w:rsid w:val="001414D7"/>
    <w:rsid w:val="00147B11"/>
    <w:rsid w:val="00152DEC"/>
    <w:rsid w:val="00157BAB"/>
    <w:rsid w:val="00161D80"/>
    <w:rsid w:val="00161ECB"/>
    <w:rsid w:val="001744D6"/>
    <w:rsid w:val="00176D20"/>
    <w:rsid w:val="00192C06"/>
    <w:rsid w:val="00193850"/>
    <w:rsid w:val="001A4FAA"/>
    <w:rsid w:val="001C6199"/>
    <w:rsid w:val="001C634E"/>
    <w:rsid w:val="001C7022"/>
    <w:rsid w:val="001D622C"/>
    <w:rsid w:val="001E7185"/>
    <w:rsid w:val="001F43E4"/>
    <w:rsid w:val="001F795C"/>
    <w:rsid w:val="0020514C"/>
    <w:rsid w:val="002071CC"/>
    <w:rsid w:val="00233DAB"/>
    <w:rsid w:val="00237660"/>
    <w:rsid w:val="002447B3"/>
    <w:rsid w:val="00246153"/>
    <w:rsid w:val="00252055"/>
    <w:rsid w:val="00294A9A"/>
    <w:rsid w:val="002A15D9"/>
    <w:rsid w:val="002B1102"/>
    <w:rsid w:val="002B7928"/>
    <w:rsid w:val="002C6FC2"/>
    <w:rsid w:val="002D24C0"/>
    <w:rsid w:val="002E3013"/>
    <w:rsid w:val="002E7BB9"/>
    <w:rsid w:val="002E7BBD"/>
    <w:rsid w:val="002F33F4"/>
    <w:rsid w:val="00327ECE"/>
    <w:rsid w:val="003362CA"/>
    <w:rsid w:val="00340C6B"/>
    <w:rsid w:val="00343378"/>
    <w:rsid w:val="00351A30"/>
    <w:rsid w:val="00351E27"/>
    <w:rsid w:val="00385400"/>
    <w:rsid w:val="003A6B02"/>
    <w:rsid w:val="003D0B4F"/>
    <w:rsid w:val="003D2B45"/>
    <w:rsid w:val="003D2F57"/>
    <w:rsid w:val="003E30F3"/>
    <w:rsid w:val="003E45EE"/>
    <w:rsid w:val="00425D76"/>
    <w:rsid w:val="0044444A"/>
    <w:rsid w:val="004458FD"/>
    <w:rsid w:val="004709FD"/>
    <w:rsid w:val="00470E80"/>
    <w:rsid w:val="004726D3"/>
    <w:rsid w:val="004918E2"/>
    <w:rsid w:val="00495E5B"/>
    <w:rsid w:val="004A7890"/>
    <w:rsid w:val="004B3A50"/>
    <w:rsid w:val="004C3414"/>
    <w:rsid w:val="004C7024"/>
    <w:rsid w:val="004F442A"/>
    <w:rsid w:val="00512828"/>
    <w:rsid w:val="00527555"/>
    <w:rsid w:val="00552222"/>
    <w:rsid w:val="00560F66"/>
    <w:rsid w:val="005700F0"/>
    <w:rsid w:val="0057085E"/>
    <w:rsid w:val="00572FC0"/>
    <w:rsid w:val="0058276A"/>
    <w:rsid w:val="00590E98"/>
    <w:rsid w:val="005A0242"/>
    <w:rsid w:val="005A14B7"/>
    <w:rsid w:val="005A4F22"/>
    <w:rsid w:val="005B551C"/>
    <w:rsid w:val="005E312C"/>
    <w:rsid w:val="0060153C"/>
    <w:rsid w:val="0060304A"/>
    <w:rsid w:val="00620FE4"/>
    <w:rsid w:val="00627ACE"/>
    <w:rsid w:val="0063328A"/>
    <w:rsid w:val="006424AC"/>
    <w:rsid w:val="0064725F"/>
    <w:rsid w:val="00647D14"/>
    <w:rsid w:val="00650413"/>
    <w:rsid w:val="00652F66"/>
    <w:rsid w:val="00653E56"/>
    <w:rsid w:val="00657F8D"/>
    <w:rsid w:val="00660109"/>
    <w:rsid w:val="00663FCE"/>
    <w:rsid w:val="006810F2"/>
    <w:rsid w:val="006815B8"/>
    <w:rsid w:val="006816B3"/>
    <w:rsid w:val="006839A1"/>
    <w:rsid w:val="006A65F4"/>
    <w:rsid w:val="006B0016"/>
    <w:rsid w:val="006D13D6"/>
    <w:rsid w:val="006E4193"/>
    <w:rsid w:val="006F4D22"/>
    <w:rsid w:val="006F71A8"/>
    <w:rsid w:val="00701A17"/>
    <w:rsid w:val="0071186D"/>
    <w:rsid w:val="00725F27"/>
    <w:rsid w:val="007819DA"/>
    <w:rsid w:val="007B057F"/>
    <w:rsid w:val="007B62B5"/>
    <w:rsid w:val="007D14BF"/>
    <w:rsid w:val="007D48BA"/>
    <w:rsid w:val="007F5BBD"/>
    <w:rsid w:val="007F7B10"/>
    <w:rsid w:val="00823D2F"/>
    <w:rsid w:val="00826C69"/>
    <w:rsid w:val="00835908"/>
    <w:rsid w:val="00841768"/>
    <w:rsid w:val="00851976"/>
    <w:rsid w:val="008549D8"/>
    <w:rsid w:val="00864889"/>
    <w:rsid w:val="008908E8"/>
    <w:rsid w:val="00891D54"/>
    <w:rsid w:val="00893DED"/>
    <w:rsid w:val="008954FA"/>
    <w:rsid w:val="00895C6D"/>
    <w:rsid w:val="00897AF9"/>
    <w:rsid w:val="008A2F06"/>
    <w:rsid w:val="008A3EC5"/>
    <w:rsid w:val="008B3F5C"/>
    <w:rsid w:val="008D3392"/>
    <w:rsid w:val="008F3905"/>
    <w:rsid w:val="008F6B55"/>
    <w:rsid w:val="009068CD"/>
    <w:rsid w:val="009144A5"/>
    <w:rsid w:val="009318A5"/>
    <w:rsid w:val="00937C1D"/>
    <w:rsid w:val="0094460B"/>
    <w:rsid w:val="0095571A"/>
    <w:rsid w:val="009619DA"/>
    <w:rsid w:val="009726FB"/>
    <w:rsid w:val="0097567C"/>
    <w:rsid w:val="00976B43"/>
    <w:rsid w:val="009B2D69"/>
    <w:rsid w:val="009B31DB"/>
    <w:rsid w:val="009C23C8"/>
    <w:rsid w:val="009C6539"/>
    <w:rsid w:val="009D7E18"/>
    <w:rsid w:val="009E67C4"/>
    <w:rsid w:val="009F3155"/>
    <w:rsid w:val="009F70A8"/>
    <w:rsid w:val="00A03D16"/>
    <w:rsid w:val="00A13055"/>
    <w:rsid w:val="00A16398"/>
    <w:rsid w:val="00A311FD"/>
    <w:rsid w:val="00A34B59"/>
    <w:rsid w:val="00A35463"/>
    <w:rsid w:val="00A36D5E"/>
    <w:rsid w:val="00A45400"/>
    <w:rsid w:val="00A51844"/>
    <w:rsid w:val="00A51A05"/>
    <w:rsid w:val="00A53C69"/>
    <w:rsid w:val="00A6019A"/>
    <w:rsid w:val="00A82FBF"/>
    <w:rsid w:val="00A97C66"/>
    <w:rsid w:val="00AB3835"/>
    <w:rsid w:val="00AC145E"/>
    <w:rsid w:val="00AE42C1"/>
    <w:rsid w:val="00AE624A"/>
    <w:rsid w:val="00AF3B9C"/>
    <w:rsid w:val="00B001B6"/>
    <w:rsid w:val="00B13BD8"/>
    <w:rsid w:val="00B21685"/>
    <w:rsid w:val="00B248F1"/>
    <w:rsid w:val="00B71E2A"/>
    <w:rsid w:val="00B92462"/>
    <w:rsid w:val="00B97EA2"/>
    <w:rsid w:val="00BA2178"/>
    <w:rsid w:val="00BA307E"/>
    <w:rsid w:val="00BA5C9C"/>
    <w:rsid w:val="00BD0C0F"/>
    <w:rsid w:val="00BD68DD"/>
    <w:rsid w:val="00BE260D"/>
    <w:rsid w:val="00BE6D71"/>
    <w:rsid w:val="00C018F5"/>
    <w:rsid w:val="00C10CC2"/>
    <w:rsid w:val="00C13306"/>
    <w:rsid w:val="00C163E6"/>
    <w:rsid w:val="00C164A7"/>
    <w:rsid w:val="00C17A63"/>
    <w:rsid w:val="00C31B00"/>
    <w:rsid w:val="00C42B15"/>
    <w:rsid w:val="00C448D9"/>
    <w:rsid w:val="00C50DAB"/>
    <w:rsid w:val="00C82B9C"/>
    <w:rsid w:val="00C84B0D"/>
    <w:rsid w:val="00C927A2"/>
    <w:rsid w:val="00CB4A82"/>
    <w:rsid w:val="00CD7F3E"/>
    <w:rsid w:val="00CF0034"/>
    <w:rsid w:val="00CF0B27"/>
    <w:rsid w:val="00CF2E68"/>
    <w:rsid w:val="00D23027"/>
    <w:rsid w:val="00D3335E"/>
    <w:rsid w:val="00D333B7"/>
    <w:rsid w:val="00D436F7"/>
    <w:rsid w:val="00D672D9"/>
    <w:rsid w:val="00D71B0C"/>
    <w:rsid w:val="00D81E0A"/>
    <w:rsid w:val="00D90007"/>
    <w:rsid w:val="00DA0BB8"/>
    <w:rsid w:val="00DB0EB4"/>
    <w:rsid w:val="00DD3051"/>
    <w:rsid w:val="00DD3C5F"/>
    <w:rsid w:val="00DD7132"/>
    <w:rsid w:val="00DE4C9B"/>
    <w:rsid w:val="00DF18DA"/>
    <w:rsid w:val="00E04057"/>
    <w:rsid w:val="00E160BA"/>
    <w:rsid w:val="00E1746C"/>
    <w:rsid w:val="00E21DF0"/>
    <w:rsid w:val="00E25BB3"/>
    <w:rsid w:val="00E26F25"/>
    <w:rsid w:val="00E433AE"/>
    <w:rsid w:val="00E519AC"/>
    <w:rsid w:val="00E61D91"/>
    <w:rsid w:val="00E724B5"/>
    <w:rsid w:val="00E8459D"/>
    <w:rsid w:val="00E860DB"/>
    <w:rsid w:val="00E863A7"/>
    <w:rsid w:val="00E93091"/>
    <w:rsid w:val="00E95145"/>
    <w:rsid w:val="00EA7CD5"/>
    <w:rsid w:val="00EC09A9"/>
    <w:rsid w:val="00ED17A2"/>
    <w:rsid w:val="00ED4202"/>
    <w:rsid w:val="00EE2773"/>
    <w:rsid w:val="00EF7105"/>
    <w:rsid w:val="00EF736A"/>
    <w:rsid w:val="00F07BAE"/>
    <w:rsid w:val="00F175C8"/>
    <w:rsid w:val="00F234E8"/>
    <w:rsid w:val="00F238B0"/>
    <w:rsid w:val="00F27394"/>
    <w:rsid w:val="00F32AB4"/>
    <w:rsid w:val="00F36191"/>
    <w:rsid w:val="00F36A5F"/>
    <w:rsid w:val="00F37220"/>
    <w:rsid w:val="00F42AC3"/>
    <w:rsid w:val="00F509F8"/>
    <w:rsid w:val="00F523C5"/>
    <w:rsid w:val="00F53E5C"/>
    <w:rsid w:val="00F70F9E"/>
    <w:rsid w:val="00F768ED"/>
    <w:rsid w:val="00F91A2B"/>
    <w:rsid w:val="00F926CA"/>
    <w:rsid w:val="00FA3C8C"/>
    <w:rsid w:val="00FB3CAE"/>
    <w:rsid w:val="00FB4659"/>
    <w:rsid w:val="00FD1996"/>
    <w:rsid w:val="00FE4B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201E"/>
  <w15:docId w15:val="{80EA3BD5-1FA8-C244-9A1D-9D3A2AE0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rFonts w:eastAsiaTheme="minorEastAsia"/>
      <w:kern w:val="2"/>
      <w14:ligatures w14:val="standardContextual"/>
    </w:rPr>
  </w:style>
  <w:style w:type="paragraph" w:styleId="Ttulo1">
    <w:name w:val="heading 1"/>
    <w:basedOn w:val="Normal"/>
    <w:next w:val="Normal"/>
    <w:link w:val="Ttulo1Car"/>
    <w:uiPriority w:val="9"/>
    <w:qFormat/>
    <w:rsid w:val="008A2F06"/>
    <w:pPr>
      <w:keepNext/>
      <w:keepLines/>
      <w:numPr>
        <w:numId w:val="11"/>
      </w:numPr>
      <w:spacing w:before="240" w:after="0" w:line="259" w:lineRule="auto"/>
      <w:outlineLvl w:val="0"/>
    </w:pPr>
    <w:rPr>
      <w:rFonts w:asciiTheme="majorHAnsi" w:eastAsiaTheme="majorEastAsia" w:hAnsiTheme="majorHAnsi" w:cstheme="majorBidi"/>
      <w:color w:val="2E74B5" w:themeColor="accent1" w:themeShade="BF"/>
      <w:sz w:val="32"/>
      <w:szCs w:val="32"/>
      <w14:ligatures w14:val="none"/>
    </w:rPr>
  </w:style>
  <w:style w:type="paragraph" w:styleId="Ttulo2">
    <w:name w:val="heading 2"/>
    <w:basedOn w:val="Normal"/>
    <w:next w:val="Normal"/>
    <w:link w:val="Ttulo2Car"/>
    <w:uiPriority w:val="9"/>
    <w:unhideWhenUsed/>
    <w:qFormat/>
    <w:rsid w:val="008A2F06"/>
    <w:pPr>
      <w:keepNext/>
      <w:keepLines/>
      <w:numPr>
        <w:ilvl w:val="1"/>
        <w:numId w:val="11"/>
      </w:numPr>
      <w:spacing w:before="40" w:after="0" w:line="259" w:lineRule="auto"/>
      <w:outlineLvl w:val="1"/>
    </w:pPr>
    <w:rPr>
      <w:rFonts w:asciiTheme="majorHAnsi" w:eastAsiaTheme="majorEastAsia" w:hAnsiTheme="majorHAnsi" w:cstheme="majorBidi"/>
      <w:color w:val="2E74B5" w:themeColor="accent1" w:themeShade="BF"/>
      <w:sz w:val="26"/>
      <w:szCs w:val="26"/>
      <w14:ligatures w14:val="none"/>
    </w:rPr>
  </w:style>
  <w:style w:type="paragraph" w:styleId="Ttulo3">
    <w:name w:val="heading 3"/>
    <w:basedOn w:val="Normal"/>
    <w:next w:val="Normal"/>
    <w:link w:val="Ttulo3Car"/>
    <w:uiPriority w:val="9"/>
    <w:unhideWhenUsed/>
    <w:qFormat/>
    <w:rsid w:val="008A2F06"/>
    <w:pPr>
      <w:keepNext/>
      <w:keepLines/>
      <w:numPr>
        <w:ilvl w:val="2"/>
        <w:numId w:val="11"/>
      </w:numPr>
      <w:spacing w:before="40" w:after="0" w:line="259" w:lineRule="auto"/>
      <w:outlineLvl w:val="2"/>
    </w:pPr>
    <w:rPr>
      <w:rFonts w:asciiTheme="majorHAnsi" w:eastAsiaTheme="majorEastAsia" w:hAnsiTheme="majorHAnsi" w:cstheme="majorBidi"/>
      <w:color w:val="1F4D78" w:themeColor="accent1" w:themeShade="7F"/>
      <w:sz w:val="24"/>
      <w:szCs w:val="24"/>
      <w14:ligatures w14:val="none"/>
    </w:rPr>
  </w:style>
  <w:style w:type="paragraph" w:styleId="Ttulo4">
    <w:name w:val="heading 4"/>
    <w:basedOn w:val="Normal"/>
    <w:next w:val="Normal"/>
    <w:link w:val="Ttulo4Car"/>
    <w:uiPriority w:val="9"/>
    <w:unhideWhenUsed/>
    <w:qFormat/>
    <w:rsid w:val="008A2F06"/>
    <w:pPr>
      <w:keepNext/>
      <w:keepLines/>
      <w:numPr>
        <w:ilvl w:val="3"/>
        <w:numId w:val="11"/>
      </w:numPr>
      <w:spacing w:before="40" w:after="0" w:line="259" w:lineRule="auto"/>
      <w:outlineLvl w:val="3"/>
    </w:pPr>
    <w:rPr>
      <w:rFonts w:asciiTheme="majorHAnsi" w:eastAsiaTheme="majorEastAsia" w:hAnsiTheme="majorHAnsi" w:cstheme="majorBidi"/>
      <w:i/>
      <w:iCs/>
      <w:color w:val="2E74B5" w:themeColor="accent1" w:themeShade="BF"/>
      <w14:ligatures w14:val="none"/>
    </w:rPr>
  </w:style>
  <w:style w:type="paragraph" w:styleId="Ttulo5">
    <w:name w:val="heading 5"/>
    <w:basedOn w:val="Normal"/>
    <w:next w:val="Normal"/>
    <w:link w:val="Ttulo5Car"/>
    <w:uiPriority w:val="9"/>
    <w:semiHidden/>
    <w:unhideWhenUsed/>
    <w:qFormat/>
    <w:rsid w:val="008A2F06"/>
    <w:pPr>
      <w:keepNext/>
      <w:keepLines/>
      <w:numPr>
        <w:ilvl w:val="4"/>
        <w:numId w:val="11"/>
      </w:numPr>
      <w:spacing w:before="40" w:after="0" w:line="259" w:lineRule="auto"/>
      <w:outlineLvl w:val="4"/>
    </w:pPr>
    <w:rPr>
      <w:rFonts w:asciiTheme="majorHAnsi" w:eastAsiaTheme="majorEastAsia" w:hAnsiTheme="majorHAnsi" w:cstheme="majorBidi"/>
      <w:color w:val="2E74B5" w:themeColor="accent1" w:themeShade="BF"/>
      <w14:ligatures w14:val="none"/>
    </w:rPr>
  </w:style>
  <w:style w:type="paragraph" w:styleId="Ttulo6">
    <w:name w:val="heading 6"/>
    <w:basedOn w:val="Normal"/>
    <w:next w:val="Normal"/>
    <w:link w:val="Ttulo6Car"/>
    <w:uiPriority w:val="9"/>
    <w:semiHidden/>
    <w:unhideWhenUsed/>
    <w:qFormat/>
    <w:rsid w:val="008A2F06"/>
    <w:pPr>
      <w:keepNext/>
      <w:keepLines/>
      <w:numPr>
        <w:ilvl w:val="5"/>
        <w:numId w:val="11"/>
      </w:numPr>
      <w:spacing w:before="40" w:after="0" w:line="259" w:lineRule="auto"/>
      <w:outlineLvl w:val="5"/>
    </w:pPr>
    <w:rPr>
      <w:rFonts w:asciiTheme="majorHAnsi" w:eastAsiaTheme="majorEastAsia" w:hAnsiTheme="majorHAnsi" w:cstheme="majorBidi"/>
      <w:color w:val="1F4D78" w:themeColor="accent1" w:themeShade="7F"/>
      <w14:ligatures w14:val="none"/>
    </w:rPr>
  </w:style>
  <w:style w:type="paragraph" w:styleId="Ttulo7">
    <w:name w:val="heading 7"/>
    <w:basedOn w:val="Normal"/>
    <w:next w:val="Normal"/>
    <w:link w:val="Ttulo7Car"/>
    <w:uiPriority w:val="9"/>
    <w:semiHidden/>
    <w:unhideWhenUsed/>
    <w:qFormat/>
    <w:rsid w:val="008A2F06"/>
    <w:pPr>
      <w:keepNext/>
      <w:keepLines/>
      <w:numPr>
        <w:ilvl w:val="6"/>
        <w:numId w:val="11"/>
      </w:numPr>
      <w:spacing w:before="40" w:after="0" w:line="259" w:lineRule="auto"/>
      <w:outlineLvl w:val="6"/>
    </w:pPr>
    <w:rPr>
      <w:rFonts w:asciiTheme="majorHAnsi" w:eastAsiaTheme="majorEastAsia" w:hAnsiTheme="majorHAnsi" w:cstheme="majorBidi"/>
      <w:i/>
      <w:iCs/>
      <w:color w:val="1F4D78" w:themeColor="accent1" w:themeShade="7F"/>
      <w14:ligatures w14:val="none"/>
    </w:rPr>
  </w:style>
  <w:style w:type="paragraph" w:styleId="Ttulo8">
    <w:name w:val="heading 8"/>
    <w:basedOn w:val="Normal"/>
    <w:next w:val="Normal"/>
    <w:link w:val="Ttulo8Car"/>
    <w:uiPriority w:val="9"/>
    <w:semiHidden/>
    <w:unhideWhenUsed/>
    <w:qFormat/>
    <w:rsid w:val="008A2F06"/>
    <w:pPr>
      <w:keepNext/>
      <w:keepLines/>
      <w:numPr>
        <w:ilvl w:val="7"/>
        <w:numId w:val="11"/>
      </w:numPr>
      <w:spacing w:before="40" w:after="0" w:line="259" w:lineRule="auto"/>
      <w:outlineLvl w:val="7"/>
    </w:pPr>
    <w:rPr>
      <w:rFonts w:asciiTheme="majorHAnsi" w:eastAsiaTheme="majorEastAsia" w:hAnsiTheme="majorHAnsi" w:cstheme="majorBidi"/>
      <w:color w:val="272727" w:themeColor="text1" w:themeTint="D8"/>
      <w:sz w:val="21"/>
      <w:szCs w:val="21"/>
      <w14:ligatures w14:val="none"/>
    </w:rPr>
  </w:style>
  <w:style w:type="paragraph" w:styleId="Ttulo9">
    <w:name w:val="heading 9"/>
    <w:basedOn w:val="Normal"/>
    <w:next w:val="Normal"/>
    <w:link w:val="Ttulo9Car"/>
    <w:uiPriority w:val="9"/>
    <w:semiHidden/>
    <w:unhideWhenUsed/>
    <w:qFormat/>
    <w:rsid w:val="008A2F06"/>
    <w:pPr>
      <w:keepNext/>
      <w:keepLines/>
      <w:numPr>
        <w:ilvl w:val="8"/>
        <w:numId w:val="11"/>
      </w:numPr>
      <w:spacing w:before="40" w:after="0" w:line="259" w:lineRule="auto"/>
      <w:outlineLvl w:val="8"/>
    </w:pPr>
    <w:rPr>
      <w:rFonts w:asciiTheme="majorHAnsi" w:eastAsiaTheme="majorEastAsia" w:hAnsiTheme="majorHAnsi" w:cstheme="majorBidi"/>
      <w:i/>
      <w:iCs/>
      <w:color w:val="272727" w:themeColor="text1" w:themeTint="D8"/>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1E2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351E27"/>
  </w:style>
  <w:style w:type="character" w:customStyle="1" w:styleId="eop">
    <w:name w:val="eop"/>
    <w:basedOn w:val="Fuentedeprrafopredeter"/>
    <w:rsid w:val="00351E27"/>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650413"/>
    <w:pPr>
      <w:spacing w:after="0" w:line="240" w:lineRule="auto"/>
    </w:pPr>
    <w:rPr>
      <w:kern w:val="0"/>
      <w:sz w:val="20"/>
      <w:szCs w:val="20"/>
      <w14:ligatures w14:val="none"/>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rsid w:val="00650413"/>
    <w:rPr>
      <w:sz w:val="20"/>
      <w:szCs w:val="20"/>
    </w:rPr>
  </w:style>
  <w:style w:type="character" w:styleId="Refdenotaalpie">
    <w:name w:val="footnote reference"/>
    <w:aliases w:val="Ref,de nota al pie,Appel note de bas de p,Pie de Página,texto de nota al pie Car Car Car2,Appel note d,Appel note de,Appel note de bas de,fr,Footnote ReferenceW,Style 13,Texto de nota al pi,Ref. de nota al,Pie de P‡gina"/>
    <w:basedOn w:val="Fuentedeprrafopredeter"/>
    <w:link w:val="4GChar"/>
    <w:uiPriority w:val="99"/>
    <w:unhideWhenUsed/>
    <w:qFormat/>
    <w:rsid w:val="00650413"/>
    <w:rPr>
      <w:vertAlign w:val="superscript"/>
    </w:rPr>
  </w:style>
  <w:style w:type="paragraph" w:styleId="Sinespaciado">
    <w:name w:val="No Spacing"/>
    <w:link w:val="SinespaciadoCar"/>
    <w:uiPriority w:val="1"/>
    <w:qFormat/>
    <w:rsid w:val="0065041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50413"/>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50413"/>
    <w:pPr>
      <w:spacing w:after="0" w:line="240" w:lineRule="auto"/>
      <w:jc w:val="both"/>
    </w:pPr>
    <w:rPr>
      <w:kern w:val="0"/>
      <w:vertAlign w:val="superscript"/>
      <w14:ligatures w14:val="none"/>
    </w:rPr>
  </w:style>
  <w:style w:type="character" w:customStyle="1" w:styleId="ui-provider">
    <w:name w:val="ui-provider"/>
    <w:basedOn w:val="Fuentedeprrafopredeter"/>
    <w:rsid w:val="0044444A"/>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44444A"/>
    <w:pPr>
      <w:ind w:left="720"/>
      <w:contextualSpacing/>
    </w:pPr>
  </w:style>
  <w:style w:type="character" w:styleId="Nmerodepgina">
    <w:name w:val="page number"/>
    <w:basedOn w:val="Fuentedeprrafopredeter"/>
    <w:uiPriority w:val="99"/>
    <w:semiHidden/>
    <w:unhideWhenUsed/>
    <w:rsid w:val="00AE42C1"/>
  </w:style>
  <w:style w:type="paragraph" w:styleId="Textonotaalfinal">
    <w:name w:val="endnote text"/>
    <w:basedOn w:val="Normal"/>
    <w:link w:val="TextonotaalfinalCar"/>
    <w:uiPriority w:val="99"/>
    <w:semiHidden/>
    <w:unhideWhenUsed/>
    <w:rsid w:val="00652F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52F66"/>
    <w:rPr>
      <w:rFonts w:eastAsiaTheme="minorEastAsia"/>
      <w:kern w:val="2"/>
      <w:sz w:val="20"/>
      <w:szCs w:val="20"/>
      <w14:ligatures w14:val="standardContextual"/>
    </w:rPr>
  </w:style>
  <w:style w:type="character" w:styleId="Refdenotaalfinal">
    <w:name w:val="endnote reference"/>
    <w:basedOn w:val="Fuentedeprrafopredeter"/>
    <w:uiPriority w:val="99"/>
    <w:semiHidden/>
    <w:unhideWhenUsed/>
    <w:rsid w:val="00652F66"/>
    <w:rPr>
      <w:vertAlign w:val="superscript"/>
    </w:rPr>
  </w:style>
  <w:style w:type="character" w:styleId="Refdecomentario">
    <w:name w:val="annotation reference"/>
    <w:basedOn w:val="Fuentedeprrafopredeter"/>
    <w:uiPriority w:val="99"/>
    <w:semiHidden/>
    <w:unhideWhenUsed/>
    <w:rsid w:val="004458FD"/>
    <w:rPr>
      <w:sz w:val="16"/>
      <w:szCs w:val="16"/>
    </w:rPr>
  </w:style>
  <w:style w:type="paragraph" w:styleId="Textocomentario">
    <w:name w:val="annotation text"/>
    <w:basedOn w:val="Normal"/>
    <w:link w:val="TextocomentarioCar"/>
    <w:uiPriority w:val="99"/>
    <w:unhideWhenUsed/>
    <w:rsid w:val="004458FD"/>
    <w:pPr>
      <w:spacing w:line="240" w:lineRule="auto"/>
    </w:pPr>
    <w:rPr>
      <w:sz w:val="20"/>
      <w:szCs w:val="20"/>
    </w:rPr>
  </w:style>
  <w:style w:type="character" w:customStyle="1" w:styleId="TextocomentarioCar">
    <w:name w:val="Texto comentario Car"/>
    <w:basedOn w:val="Fuentedeprrafopredeter"/>
    <w:link w:val="Textocomentario"/>
    <w:uiPriority w:val="99"/>
    <w:rsid w:val="004458FD"/>
    <w:rPr>
      <w:rFonts w:eastAsiaTheme="minorEastAsia"/>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4458FD"/>
    <w:rPr>
      <w:b/>
      <w:bCs/>
    </w:rPr>
  </w:style>
  <w:style w:type="character" w:customStyle="1" w:styleId="AsuntodelcomentarioCar">
    <w:name w:val="Asunto del comentario Car"/>
    <w:basedOn w:val="TextocomentarioCar"/>
    <w:link w:val="Asuntodelcomentario"/>
    <w:uiPriority w:val="99"/>
    <w:semiHidden/>
    <w:rsid w:val="004458FD"/>
    <w:rPr>
      <w:rFonts w:eastAsiaTheme="minorEastAsia"/>
      <w:b/>
      <w:bCs/>
      <w:kern w:val="2"/>
      <w:sz w:val="20"/>
      <w:szCs w:val="20"/>
      <w14:ligatures w14:val="standardContextual"/>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link w:val="Prrafodelista"/>
    <w:uiPriority w:val="34"/>
    <w:qFormat/>
    <w:locked/>
    <w:rsid w:val="00E93091"/>
    <w:rPr>
      <w:rFonts w:eastAsiaTheme="minorEastAsia"/>
      <w:kern w:val="2"/>
      <w14:ligatures w14:val="standardContextual"/>
    </w:rPr>
  </w:style>
  <w:style w:type="character" w:styleId="Hipervnculo">
    <w:name w:val="Hyperlink"/>
    <w:basedOn w:val="Fuentedeprrafopredeter"/>
    <w:uiPriority w:val="99"/>
    <w:unhideWhenUsed/>
    <w:rsid w:val="00A311FD"/>
    <w:rPr>
      <w:color w:val="0563C1" w:themeColor="hyperlink"/>
      <w:u w:val="single"/>
    </w:rPr>
  </w:style>
  <w:style w:type="character" w:styleId="Mencinsinresolver">
    <w:name w:val="Unresolved Mention"/>
    <w:basedOn w:val="Fuentedeprrafopredeter"/>
    <w:uiPriority w:val="99"/>
    <w:semiHidden/>
    <w:unhideWhenUsed/>
    <w:rsid w:val="00A311FD"/>
    <w:rPr>
      <w:color w:val="605E5C"/>
      <w:shd w:val="clear" w:color="auto" w:fill="E1DFDD"/>
    </w:rPr>
  </w:style>
  <w:style w:type="paragraph" w:styleId="Revisin">
    <w:name w:val="Revision"/>
    <w:hidden/>
    <w:uiPriority w:val="99"/>
    <w:semiHidden/>
    <w:rsid w:val="00B71E2A"/>
    <w:pPr>
      <w:spacing w:after="0" w:line="240" w:lineRule="auto"/>
    </w:pPr>
    <w:rPr>
      <w:rFonts w:eastAsiaTheme="minorEastAsia"/>
      <w:kern w:val="2"/>
      <w14:ligatures w14:val="standardContextual"/>
    </w:rPr>
  </w:style>
  <w:style w:type="character" w:customStyle="1" w:styleId="Ttulo1Car">
    <w:name w:val="Título 1 Car"/>
    <w:basedOn w:val="Fuentedeprrafopredeter"/>
    <w:link w:val="Ttulo1"/>
    <w:uiPriority w:val="9"/>
    <w:rsid w:val="008A2F06"/>
    <w:rPr>
      <w:rFonts w:asciiTheme="majorHAnsi" w:eastAsiaTheme="majorEastAsia" w:hAnsiTheme="majorHAnsi" w:cstheme="majorBidi"/>
      <w:color w:val="2E74B5" w:themeColor="accent1" w:themeShade="BF"/>
      <w:kern w:val="2"/>
      <w:sz w:val="32"/>
      <w:szCs w:val="32"/>
    </w:rPr>
  </w:style>
  <w:style w:type="character" w:customStyle="1" w:styleId="Ttulo2Car">
    <w:name w:val="Título 2 Car"/>
    <w:basedOn w:val="Fuentedeprrafopredeter"/>
    <w:link w:val="Ttulo2"/>
    <w:uiPriority w:val="9"/>
    <w:rsid w:val="008A2F06"/>
    <w:rPr>
      <w:rFonts w:asciiTheme="majorHAnsi" w:eastAsiaTheme="majorEastAsia" w:hAnsiTheme="majorHAnsi" w:cstheme="majorBidi"/>
      <w:color w:val="2E74B5" w:themeColor="accent1" w:themeShade="BF"/>
      <w:kern w:val="2"/>
      <w:sz w:val="26"/>
      <w:szCs w:val="26"/>
    </w:rPr>
  </w:style>
  <w:style w:type="character" w:customStyle="1" w:styleId="Ttulo3Car">
    <w:name w:val="Título 3 Car"/>
    <w:basedOn w:val="Fuentedeprrafopredeter"/>
    <w:link w:val="Ttulo3"/>
    <w:uiPriority w:val="9"/>
    <w:rsid w:val="008A2F06"/>
    <w:rPr>
      <w:rFonts w:asciiTheme="majorHAnsi" w:eastAsiaTheme="majorEastAsia" w:hAnsiTheme="majorHAnsi" w:cstheme="majorBidi"/>
      <w:color w:val="1F4D78" w:themeColor="accent1" w:themeShade="7F"/>
      <w:kern w:val="2"/>
      <w:sz w:val="24"/>
      <w:szCs w:val="24"/>
    </w:rPr>
  </w:style>
  <w:style w:type="character" w:customStyle="1" w:styleId="Ttulo4Car">
    <w:name w:val="Título 4 Car"/>
    <w:basedOn w:val="Fuentedeprrafopredeter"/>
    <w:link w:val="Ttulo4"/>
    <w:uiPriority w:val="9"/>
    <w:rsid w:val="008A2F06"/>
    <w:rPr>
      <w:rFonts w:asciiTheme="majorHAnsi" w:eastAsiaTheme="majorEastAsia" w:hAnsiTheme="majorHAnsi" w:cstheme="majorBidi"/>
      <w:i/>
      <w:iCs/>
      <w:color w:val="2E74B5" w:themeColor="accent1" w:themeShade="BF"/>
      <w:kern w:val="2"/>
    </w:rPr>
  </w:style>
  <w:style w:type="character" w:customStyle="1" w:styleId="Ttulo5Car">
    <w:name w:val="Título 5 Car"/>
    <w:basedOn w:val="Fuentedeprrafopredeter"/>
    <w:link w:val="Ttulo5"/>
    <w:uiPriority w:val="9"/>
    <w:semiHidden/>
    <w:rsid w:val="008A2F06"/>
    <w:rPr>
      <w:rFonts w:asciiTheme="majorHAnsi" w:eastAsiaTheme="majorEastAsia" w:hAnsiTheme="majorHAnsi" w:cstheme="majorBidi"/>
      <w:color w:val="2E74B5" w:themeColor="accent1" w:themeShade="BF"/>
      <w:kern w:val="2"/>
    </w:rPr>
  </w:style>
  <w:style w:type="character" w:customStyle="1" w:styleId="Ttulo6Car">
    <w:name w:val="Título 6 Car"/>
    <w:basedOn w:val="Fuentedeprrafopredeter"/>
    <w:link w:val="Ttulo6"/>
    <w:uiPriority w:val="9"/>
    <w:semiHidden/>
    <w:rsid w:val="008A2F06"/>
    <w:rPr>
      <w:rFonts w:asciiTheme="majorHAnsi" w:eastAsiaTheme="majorEastAsia" w:hAnsiTheme="majorHAnsi" w:cstheme="majorBidi"/>
      <w:color w:val="1F4D78" w:themeColor="accent1" w:themeShade="7F"/>
      <w:kern w:val="2"/>
    </w:rPr>
  </w:style>
  <w:style w:type="character" w:customStyle="1" w:styleId="Ttulo7Car">
    <w:name w:val="Título 7 Car"/>
    <w:basedOn w:val="Fuentedeprrafopredeter"/>
    <w:link w:val="Ttulo7"/>
    <w:uiPriority w:val="9"/>
    <w:semiHidden/>
    <w:rsid w:val="008A2F06"/>
    <w:rPr>
      <w:rFonts w:asciiTheme="majorHAnsi" w:eastAsiaTheme="majorEastAsia" w:hAnsiTheme="majorHAnsi" w:cstheme="majorBidi"/>
      <w:i/>
      <w:iCs/>
      <w:color w:val="1F4D78" w:themeColor="accent1" w:themeShade="7F"/>
      <w:kern w:val="2"/>
    </w:rPr>
  </w:style>
  <w:style w:type="character" w:customStyle="1" w:styleId="Ttulo8Car">
    <w:name w:val="Título 8 Car"/>
    <w:basedOn w:val="Fuentedeprrafopredeter"/>
    <w:link w:val="Ttulo8"/>
    <w:uiPriority w:val="9"/>
    <w:semiHidden/>
    <w:rsid w:val="008A2F06"/>
    <w:rPr>
      <w:rFonts w:asciiTheme="majorHAnsi" w:eastAsiaTheme="majorEastAsia" w:hAnsiTheme="majorHAnsi" w:cstheme="majorBidi"/>
      <w:color w:val="272727" w:themeColor="text1" w:themeTint="D8"/>
      <w:kern w:val="2"/>
      <w:sz w:val="21"/>
      <w:szCs w:val="21"/>
    </w:rPr>
  </w:style>
  <w:style w:type="character" w:customStyle="1" w:styleId="Ttulo9Car">
    <w:name w:val="Título 9 Car"/>
    <w:basedOn w:val="Fuentedeprrafopredeter"/>
    <w:link w:val="Ttulo9"/>
    <w:uiPriority w:val="9"/>
    <w:semiHidden/>
    <w:rsid w:val="008A2F06"/>
    <w:rPr>
      <w:rFonts w:asciiTheme="majorHAnsi" w:eastAsiaTheme="majorEastAsia" w:hAnsiTheme="majorHAnsi" w:cstheme="majorBidi"/>
      <w:i/>
      <w:iCs/>
      <w:color w:val="272727" w:themeColor="text1" w:themeTint="D8"/>
      <w:kern w:val="2"/>
      <w:sz w:val="21"/>
      <w:szCs w:val="21"/>
    </w:rPr>
  </w:style>
  <w:style w:type="numbering" w:customStyle="1" w:styleId="Listaactual1">
    <w:name w:val="Lista actual1"/>
    <w:uiPriority w:val="99"/>
    <w:rsid w:val="003D2F5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325984956">
      <w:bodyDiv w:val="1"/>
      <w:marLeft w:val="0"/>
      <w:marRight w:val="0"/>
      <w:marTop w:val="0"/>
      <w:marBottom w:val="0"/>
      <w:divBdr>
        <w:top w:val="none" w:sz="0" w:space="0" w:color="auto"/>
        <w:left w:val="none" w:sz="0" w:space="0" w:color="auto"/>
        <w:bottom w:val="none" w:sz="0" w:space="0" w:color="auto"/>
        <w:right w:val="none" w:sz="0" w:space="0" w:color="auto"/>
      </w:divBdr>
    </w:div>
    <w:div w:id="83691955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238987">
      <w:bodyDiv w:val="1"/>
      <w:marLeft w:val="0"/>
      <w:marRight w:val="0"/>
      <w:marTop w:val="0"/>
      <w:marBottom w:val="0"/>
      <w:divBdr>
        <w:top w:val="none" w:sz="0" w:space="0" w:color="auto"/>
        <w:left w:val="none" w:sz="0" w:space="0" w:color="auto"/>
        <w:bottom w:val="none" w:sz="0" w:space="0" w:color="auto"/>
        <w:right w:val="none" w:sz="0" w:space="0" w:color="auto"/>
      </w:divBdr>
      <w:divsChild>
        <w:div w:id="38628628">
          <w:marLeft w:val="0"/>
          <w:marRight w:val="0"/>
          <w:marTop w:val="0"/>
          <w:marBottom w:val="0"/>
          <w:divBdr>
            <w:top w:val="none" w:sz="0" w:space="0" w:color="auto"/>
            <w:left w:val="none" w:sz="0" w:space="0" w:color="auto"/>
            <w:bottom w:val="none" w:sz="0" w:space="0" w:color="auto"/>
            <w:right w:val="none" w:sz="0" w:space="0" w:color="auto"/>
          </w:divBdr>
        </w:div>
        <w:div w:id="123085981">
          <w:marLeft w:val="0"/>
          <w:marRight w:val="0"/>
          <w:marTop w:val="0"/>
          <w:marBottom w:val="0"/>
          <w:divBdr>
            <w:top w:val="none" w:sz="0" w:space="0" w:color="auto"/>
            <w:left w:val="none" w:sz="0" w:space="0" w:color="auto"/>
            <w:bottom w:val="none" w:sz="0" w:space="0" w:color="auto"/>
            <w:right w:val="none" w:sz="0" w:space="0" w:color="auto"/>
          </w:divBdr>
        </w:div>
        <w:div w:id="232934527">
          <w:marLeft w:val="0"/>
          <w:marRight w:val="0"/>
          <w:marTop w:val="0"/>
          <w:marBottom w:val="0"/>
          <w:divBdr>
            <w:top w:val="none" w:sz="0" w:space="0" w:color="auto"/>
            <w:left w:val="none" w:sz="0" w:space="0" w:color="auto"/>
            <w:bottom w:val="none" w:sz="0" w:space="0" w:color="auto"/>
            <w:right w:val="none" w:sz="0" w:space="0" w:color="auto"/>
          </w:divBdr>
        </w:div>
        <w:div w:id="387152894">
          <w:marLeft w:val="0"/>
          <w:marRight w:val="0"/>
          <w:marTop w:val="0"/>
          <w:marBottom w:val="0"/>
          <w:divBdr>
            <w:top w:val="none" w:sz="0" w:space="0" w:color="auto"/>
            <w:left w:val="none" w:sz="0" w:space="0" w:color="auto"/>
            <w:bottom w:val="none" w:sz="0" w:space="0" w:color="auto"/>
            <w:right w:val="none" w:sz="0" w:space="0" w:color="auto"/>
          </w:divBdr>
        </w:div>
        <w:div w:id="424574137">
          <w:marLeft w:val="0"/>
          <w:marRight w:val="0"/>
          <w:marTop w:val="0"/>
          <w:marBottom w:val="0"/>
          <w:divBdr>
            <w:top w:val="none" w:sz="0" w:space="0" w:color="auto"/>
            <w:left w:val="none" w:sz="0" w:space="0" w:color="auto"/>
            <w:bottom w:val="none" w:sz="0" w:space="0" w:color="auto"/>
            <w:right w:val="none" w:sz="0" w:space="0" w:color="auto"/>
          </w:divBdr>
        </w:div>
        <w:div w:id="495997599">
          <w:marLeft w:val="0"/>
          <w:marRight w:val="0"/>
          <w:marTop w:val="0"/>
          <w:marBottom w:val="0"/>
          <w:divBdr>
            <w:top w:val="none" w:sz="0" w:space="0" w:color="auto"/>
            <w:left w:val="none" w:sz="0" w:space="0" w:color="auto"/>
            <w:bottom w:val="none" w:sz="0" w:space="0" w:color="auto"/>
            <w:right w:val="none" w:sz="0" w:space="0" w:color="auto"/>
          </w:divBdr>
        </w:div>
        <w:div w:id="639192267">
          <w:marLeft w:val="0"/>
          <w:marRight w:val="0"/>
          <w:marTop w:val="0"/>
          <w:marBottom w:val="0"/>
          <w:divBdr>
            <w:top w:val="none" w:sz="0" w:space="0" w:color="auto"/>
            <w:left w:val="none" w:sz="0" w:space="0" w:color="auto"/>
            <w:bottom w:val="none" w:sz="0" w:space="0" w:color="auto"/>
            <w:right w:val="none" w:sz="0" w:space="0" w:color="auto"/>
          </w:divBdr>
        </w:div>
        <w:div w:id="652611087">
          <w:marLeft w:val="0"/>
          <w:marRight w:val="0"/>
          <w:marTop w:val="0"/>
          <w:marBottom w:val="0"/>
          <w:divBdr>
            <w:top w:val="none" w:sz="0" w:space="0" w:color="auto"/>
            <w:left w:val="none" w:sz="0" w:space="0" w:color="auto"/>
            <w:bottom w:val="none" w:sz="0" w:space="0" w:color="auto"/>
            <w:right w:val="none" w:sz="0" w:space="0" w:color="auto"/>
          </w:divBdr>
        </w:div>
        <w:div w:id="729425293">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791169020">
          <w:marLeft w:val="0"/>
          <w:marRight w:val="0"/>
          <w:marTop w:val="0"/>
          <w:marBottom w:val="0"/>
          <w:divBdr>
            <w:top w:val="none" w:sz="0" w:space="0" w:color="auto"/>
            <w:left w:val="none" w:sz="0" w:space="0" w:color="auto"/>
            <w:bottom w:val="none" w:sz="0" w:space="0" w:color="auto"/>
            <w:right w:val="none" w:sz="0" w:space="0" w:color="auto"/>
          </w:divBdr>
        </w:div>
        <w:div w:id="852501775">
          <w:marLeft w:val="0"/>
          <w:marRight w:val="0"/>
          <w:marTop w:val="0"/>
          <w:marBottom w:val="0"/>
          <w:divBdr>
            <w:top w:val="none" w:sz="0" w:space="0" w:color="auto"/>
            <w:left w:val="none" w:sz="0" w:space="0" w:color="auto"/>
            <w:bottom w:val="none" w:sz="0" w:space="0" w:color="auto"/>
            <w:right w:val="none" w:sz="0" w:space="0" w:color="auto"/>
          </w:divBdr>
        </w:div>
        <w:div w:id="855580620">
          <w:marLeft w:val="0"/>
          <w:marRight w:val="0"/>
          <w:marTop w:val="0"/>
          <w:marBottom w:val="0"/>
          <w:divBdr>
            <w:top w:val="none" w:sz="0" w:space="0" w:color="auto"/>
            <w:left w:val="none" w:sz="0" w:space="0" w:color="auto"/>
            <w:bottom w:val="none" w:sz="0" w:space="0" w:color="auto"/>
            <w:right w:val="none" w:sz="0" w:space="0" w:color="auto"/>
          </w:divBdr>
        </w:div>
        <w:div w:id="875704525">
          <w:marLeft w:val="0"/>
          <w:marRight w:val="0"/>
          <w:marTop w:val="0"/>
          <w:marBottom w:val="0"/>
          <w:divBdr>
            <w:top w:val="none" w:sz="0" w:space="0" w:color="auto"/>
            <w:left w:val="none" w:sz="0" w:space="0" w:color="auto"/>
            <w:bottom w:val="none" w:sz="0" w:space="0" w:color="auto"/>
            <w:right w:val="none" w:sz="0" w:space="0" w:color="auto"/>
          </w:divBdr>
        </w:div>
        <w:div w:id="969819324">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 w:id="1080642717">
          <w:marLeft w:val="0"/>
          <w:marRight w:val="0"/>
          <w:marTop w:val="0"/>
          <w:marBottom w:val="0"/>
          <w:divBdr>
            <w:top w:val="none" w:sz="0" w:space="0" w:color="auto"/>
            <w:left w:val="none" w:sz="0" w:space="0" w:color="auto"/>
            <w:bottom w:val="none" w:sz="0" w:space="0" w:color="auto"/>
            <w:right w:val="none" w:sz="0" w:space="0" w:color="auto"/>
          </w:divBdr>
        </w:div>
        <w:div w:id="1351645875">
          <w:marLeft w:val="0"/>
          <w:marRight w:val="0"/>
          <w:marTop w:val="0"/>
          <w:marBottom w:val="0"/>
          <w:divBdr>
            <w:top w:val="none" w:sz="0" w:space="0" w:color="auto"/>
            <w:left w:val="none" w:sz="0" w:space="0" w:color="auto"/>
            <w:bottom w:val="none" w:sz="0" w:space="0" w:color="auto"/>
            <w:right w:val="none" w:sz="0" w:space="0" w:color="auto"/>
          </w:divBdr>
        </w:div>
        <w:div w:id="1431120151">
          <w:marLeft w:val="0"/>
          <w:marRight w:val="0"/>
          <w:marTop w:val="0"/>
          <w:marBottom w:val="0"/>
          <w:divBdr>
            <w:top w:val="none" w:sz="0" w:space="0" w:color="auto"/>
            <w:left w:val="none" w:sz="0" w:space="0" w:color="auto"/>
            <w:bottom w:val="none" w:sz="0" w:space="0" w:color="auto"/>
            <w:right w:val="none" w:sz="0" w:space="0" w:color="auto"/>
          </w:divBdr>
        </w:div>
        <w:div w:id="1477261036">
          <w:marLeft w:val="0"/>
          <w:marRight w:val="0"/>
          <w:marTop w:val="0"/>
          <w:marBottom w:val="0"/>
          <w:divBdr>
            <w:top w:val="none" w:sz="0" w:space="0" w:color="auto"/>
            <w:left w:val="none" w:sz="0" w:space="0" w:color="auto"/>
            <w:bottom w:val="none" w:sz="0" w:space="0" w:color="auto"/>
            <w:right w:val="none" w:sz="0" w:space="0" w:color="auto"/>
          </w:divBdr>
        </w:div>
        <w:div w:id="1755399631">
          <w:marLeft w:val="0"/>
          <w:marRight w:val="0"/>
          <w:marTop w:val="0"/>
          <w:marBottom w:val="0"/>
          <w:divBdr>
            <w:top w:val="none" w:sz="0" w:space="0" w:color="auto"/>
            <w:left w:val="none" w:sz="0" w:space="0" w:color="auto"/>
            <w:bottom w:val="none" w:sz="0" w:space="0" w:color="auto"/>
            <w:right w:val="none" w:sz="0" w:space="0" w:color="auto"/>
          </w:divBdr>
        </w:div>
        <w:div w:id="1787848526">
          <w:marLeft w:val="0"/>
          <w:marRight w:val="0"/>
          <w:marTop w:val="0"/>
          <w:marBottom w:val="0"/>
          <w:divBdr>
            <w:top w:val="none" w:sz="0" w:space="0" w:color="auto"/>
            <w:left w:val="none" w:sz="0" w:space="0" w:color="auto"/>
            <w:bottom w:val="none" w:sz="0" w:space="0" w:color="auto"/>
            <w:right w:val="none" w:sz="0" w:space="0" w:color="auto"/>
          </w:divBdr>
        </w:div>
        <w:div w:id="1804616483">
          <w:marLeft w:val="0"/>
          <w:marRight w:val="0"/>
          <w:marTop w:val="0"/>
          <w:marBottom w:val="0"/>
          <w:divBdr>
            <w:top w:val="none" w:sz="0" w:space="0" w:color="auto"/>
            <w:left w:val="none" w:sz="0" w:space="0" w:color="auto"/>
            <w:bottom w:val="none" w:sz="0" w:space="0" w:color="auto"/>
            <w:right w:val="none" w:sz="0" w:space="0" w:color="auto"/>
          </w:divBdr>
        </w:div>
        <w:div w:id="1818644833">
          <w:marLeft w:val="0"/>
          <w:marRight w:val="0"/>
          <w:marTop w:val="0"/>
          <w:marBottom w:val="0"/>
          <w:divBdr>
            <w:top w:val="none" w:sz="0" w:space="0" w:color="auto"/>
            <w:left w:val="none" w:sz="0" w:space="0" w:color="auto"/>
            <w:bottom w:val="none" w:sz="0" w:space="0" w:color="auto"/>
            <w:right w:val="none" w:sz="0" w:space="0" w:color="auto"/>
          </w:divBdr>
        </w:div>
        <w:div w:id="1833333004">
          <w:marLeft w:val="0"/>
          <w:marRight w:val="0"/>
          <w:marTop w:val="0"/>
          <w:marBottom w:val="0"/>
          <w:divBdr>
            <w:top w:val="none" w:sz="0" w:space="0" w:color="auto"/>
            <w:left w:val="none" w:sz="0" w:space="0" w:color="auto"/>
            <w:bottom w:val="none" w:sz="0" w:space="0" w:color="auto"/>
            <w:right w:val="none" w:sz="0" w:space="0" w:color="auto"/>
          </w:divBdr>
        </w:div>
        <w:div w:id="1846245759">
          <w:marLeft w:val="0"/>
          <w:marRight w:val="0"/>
          <w:marTop w:val="0"/>
          <w:marBottom w:val="0"/>
          <w:divBdr>
            <w:top w:val="none" w:sz="0" w:space="0" w:color="auto"/>
            <w:left w:val="none" w:sz="0" w:space="0" w:color="auto"/>
            <w:bottom w:val="none" w:sz="0" w:space="0" w:color="auto"/>
            <w:right w:val="none" w:sz="0" w:space="0" w:color="auto"/>
          </w:divBdr>
        </w:div>
        <w:div w:id="1873610461">
          <w:marLeft w:val="0"/>
          <w:marRight w:val="0"/>
          <w:marTop w:val="0"/>
          <w:marBottom w:val="0"/>
          <w:divBdr>
            <w:top w:val="none" w:sz="0" w:space="0" w:color="auto"/>
            <w:left w:val="none" w:sz="0" w:space="0" w:color="auto"/>
            <w:bottom w:val="none" w:sz="0" w:space="0" w:color="auto"/>
            <w:right w:val="none" w:sz="0" w:space="0" w:color="auto"/>
          </w:divBdr>
        </w:div>
        <w:div w:id="1889101327">
          <w:marLeft w:val="0"/>
          <w:marRight w:val="0"/>
          <w:marTop w:val="0"/>
          <w:marBottom w:val="0"/>
          <w:divBdr>
            <w:top w:val="none" w:sz="0" w:space="0" w:color="auto"/>
            <w:left w:val="none" w:sz="0" w:space="0" w:color="auto"/>
            <w:bottom w:val="none" w:sz="0" w:space="0" w:color="auto"/>
            <w:right w:val="none" w:sz="0" w:space="0" w:color="auto"/>
          </w:divBdr>
        </w:div>
        <w:div w:id="2070957601">
          <w:marLeft w:val="0"/>
          <w:marRight w:val="0"/>
          <w:marTop w:val="0"/>
          <w:marBottom w:val="0"/>
          <w:divBdr>
            <w:top w:val="none" w:sz="0" w:space="0" w:color="auto"/>
            <w:left w:val="none" w:sz="0" w:space="0" w:color="auto"/>
            <w:bottom w:val="none" w:sz="0" w:space="0" w:color="auto"/>
            <w:right w:val="none" w:sz="0" w:space="0" w:color="auto"/>
          </w:divBdr>
          <w:divsChild>
            <w:div w:id="2122065118">
              <w:marLeft w:val="-75"/>
              <w:marRight w:val="0"/>
              <w:marTop w:val="30"/>
              <w:marBottom w:val="30"/>
              <w:divBdr>
                <w:top w:val="none" w:sz="0" w:space="0" w:color="auto"/>
                <w:left w:val="none" w:sz="0" w:space="0" w:color="auto"/>
                <w:bottom w:val="none" w:sz="0" w:space="0" w:color="auto"/>
                <w:right w:val="none" w:sz="0" w:space="0" w:color="auto"/>
              </w:divBdr>
              <w:divsChild>
                <w:div w:id="637537354">
                  <w:marLeft w:val="0"/>
                  <w:marRight w:val="0"/>
                  <w:marTop w:val="0"/>
                  <w:marBottom w:val="0"/>
                  <w:divBdr>
                    <w:top w:val="none" w:sz="0" w:space="0" w:color="auto"/>
                    <w:left w:val="none" w:sz="0" w:space="0" w:color="auto"/>
                    <w:bottom w:val="none" w:sz="0" w:space="0" w:color="auto"/>
                    <w:right w:val="none" w:sz="0" w:space="0" w:color="auto"/>
                  </w:divBdr>
                  <w:divsChild>
                    <w:div w:id="486945547">
                      <w:marLeft w:val="0"/>
                      <w:marRight w:val="0"/>
                      <w:marTop w:val="0"/>
                      <w:marBottom w:val="0"/>
                      <w:divBdr>
                        <w:top w:val="none" w:sz="0" w:space="0" w:color="auto"/>
                        <w:left w:val="none" w:sz="0" w:space="0" w:color="auto"/>
                        <w:bottom w:val="none" w:sz="0" w:space="0" w:color="auto"/>
                        <w:right w:val="none" w:sz="0" w:space="0" w:color="auto"/>
                      </w:divBdr>
                    </w:div>
                    <w:div w:id="1297100767">
                      <w:marLeft w:val="0"/>
                      <w:marRight w:val="0"/>
                      <w:marTop w:val="0"/>
                      <w:marBottom w:val="0"/>
                      <w:divBdr>
                        <w:top w:val="none" w:sz="0" w:space="0" w:color="auto"/>
                        <w:left w:val="none" w:sz="0" w:space="0" w:color="auto"/>
                        <w:bottom w:val="none" w:sz="0" w:space="0" w:color="auto"/>
                        <w:right w:val="none" w:sz="0" w:space="0" w:color="auto"/>
                      </w:divBdr>
                    </w:div>
                  </w:divsChild>
                </w:div>
                <w:div w:id="850948371">
                  <w:marLeft w:val="0"/>
                  <w:marRight w:val="0"/>
                  <w:marTop w:val="0"/>
                  <w:marBottom w:val="0"/>
                  <w:divBdr>
                    <w:top w:val="none" w:sz="0" w:space="0" w:color="auto"/>
                    <w:left w:val="none" w:sz="0" w:space="0" w:color="auto"/>
                    <w:bottom w:val="none" w:sz="0" w:space="0" w:color="auto"/>
                    <w:right w:val="none" w:sz="0" w:space="0" w:color="auto"/>
                  </w:divBdr>
                  <w:divsChild>
                    <w:div w:id="563296398">
                      <w:marLeft w:val="0"/>
                      <w:marRight w:val="0"/>
                      <w:marTop w:val="0"/>
                      <w:marBottom w:val="0"/>
                      <w:divBdr>
                        <w:top w:val="none" w:sz="0" w:space="0" w:color="auto"/>
                        <w:left w:val="none" w:sz="0" w:space="0" w:color="auto"/>
                        <w:bottom w:val="none" w:sz="0" w:space="0" w:color="auto"/>
                        <w:right w:val="none" w:sz="0" w:space="0" w:color="auto"/>
                      </w:divBdr>
                    </w:div>
                    <w:div w:id="832337920">
                      <w:marLeft w:val="0"/>
                      <w:marRight w:val="0"/>
                      <w:marTop w:val="0"/>
                      <w:marBottom w:val="0"/>
                      <w:divBdr>
                        <w:top w:val="none" w:sz="0" w:space="0" w:color="auto"/>
                        <w:left w:val="none" w:sz="0" w:space="0" w:color="auto"/>
                        <w:bottom w:val="none" w:sz="0" w:space="0" w:color="auto"/>
                        <w:right w:val="none" w:sz="0" w:space="0" w:color="auto"/>
                      </w:divBdr>
                    </w:div>
                    <w:div w:id="925461450">
                      <w:marLeft w:val="0"/>
                      <w:marRight w:val="0"/>
                      <w:marTop w:val="0"/>
                      <w:marBottom w:val="0"/>
                      <w:divBdr>
                        <w:top w:val="none" w:sz="0" w:space="0" w:color="auto"/>
                        <w:left w:val="none" w:sz="0" w:space="0" w:color="auto"/>
                        <w:bottom w:val="none" w:sz="0" w:space="0" w:color="auto"/>
                        <w:right w:val="none" w:sz="0" w:space="0" w:color="auto"/>
                      </w:divBdr>
                    </w:div>
                    <w:div w:id="1016662565">
                      <w:marLeft w:val="0"/>
                      <w:marRight w:val="0"/>
                      <w:marTop w:val="0"/>
                      <w:marBottom w:val="0"/>
                      <w:divBdr>
                        <w:top w:val="none" w:sz="0" w:space="0" w:color="auto"/>
                        <w:left w:val="none" w:sz="0" w:space="0" w:color="auto"/>
                        <w:bottom w:val="none" w:sz="0" w:space="0" w:color="auto"/>
                        <w:right w:val="none" w:sz="0" w:space="0" w:color="auto"/>
                      </w:divBdr>
                    </w:div>
                  </w:divsChild>
                </w:div>
                <w:div w:id="1665012261">
                  <w:marLeft w:val="0"/>
                  <w:marRight w:val="0"/>
                  <w:marTop w:val="0"/>
                  <w:marBottom w:val="0"/>
                  <w:divBdr>
                    <w:top w:val="none" w:sz="0" w:space="0" w:color="auto"/>
                    <w:left w:val="none" w:sz="0" w:space="0" w:color="auto"/>
                    <w:bottom w:val="none" w:sz="0" w:space="0" w:color="auto"/>
                    <w:right w:val="none" w:sz="0" w:space="0" w:color="auto"/>
                  </w:divBdr>
                  <w:divsChild>
                    <w:div w:id="800612374">
                      <w:marLeft w:val="0"/>
                      <w:marRight w:val="0"/>
                      <w:marTop w:val="0"/>
                      <w:marBottom w:val="0"/>
                      <w:divBdr>
                        <w:top w:val="none" w:sz="0" w:space="0" w:color="auto"/>
                        <w:left w:val="none" w:sz="0" w:space="0" w:color="auto"/>
                        <w:bottom w:val="none" w:sz="0" w:space="0" w:color="auto"/>
                        <w:right w:val="none" w:sz="0" w:space="0" w:color="auto"/>
                      </w:divBdr>
                    </w:div>
                  </w:divsChild>
                </w:div>
                <w:div w:id="1817913752">
                  <w:marLeft w:val="0"/>
                  <w:marRight w:val="0"/>
                  <w:marTop w:val="0"/>
                  <w:marBottom w:val="0"/>
                  <w:divBdr>
                    <w:top w:val="none" w:sz="0" w:space="0" w:color="auto"/>
                    <w:left w:val="none" w:sz="0" w:space="0" w:color="auto"/>
                    <w:bottom w:val="none" w:sz="0" w:space="0" w:color="auto"/>
                    <w:right w:val="none" w:sz="0" w:space="0" w:color="auto"/>
                  </w:divBdr>
                  <w:divsChild>
                    <w:div w:id="379324422">
                      <w:marLeft w:val="0"/>
                      <w:marRight w:val="0"/>
                      <w:marTop w:val="0"/>
                      <w:marBottom w:val="0"/>
                      <w:divBdr>
                        <w:top w:val="none" w:sz="0" w:space="0" w:color="auto"/>
                        <w:left w:val="none" w:sz="0" w:space="0" w:color="auto"/>
                        <w:bottom w:val="none" w:sz="0" w:space="0" w:color="auto"/>
                        <w:right w:val="none" w:sz="0" w:space="0" w:color="auto"/>
                      </w:divBdr>
                    </w:div>
                    <w:div w:id="1235820572">
                      <w:marLeft w:val="0"/>
                      <w:marRight w:val="0"/>
                      <w:marTop w:val="0"/>
                      <w:marBottom w:val="0"/>
                      <w:divBdr>
                        <w:top w:val="none" w:sz="0" w:space="0" w:color="auto"/>
                        <w:left w:val="none" w:sz="0" w:space="0" w:color="auto"/>
                        <w:bottom w:val="none" w:sz="0" w:space="0" w:color="auto"/>
                        <w:right w:val="none" w:sz="0" w:space="0" w:color="auto"/>
                      </w:divBdr>
                    </w:div>
                    <w:div w:id="16538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140998101">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90004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93E443E1933304CA45FF4A3BAC78DA1" ma:contentTypeVersion="14" ma:contentTypeDescription="Crear nuevo documento." ma:contentTypeScope="" ma:versionID="705026a0b5d38acc679cc3f56f362ba8">
  <xsd:schema xmlns:xsd="http://www.w3.org/2001/XMLSchema" xmlns:xs="http://www.w3.org/2001/XMLSchema" xmlns:p="http://schemas.microsoft.com/office/2006/metadata/properties" xmlns:ns2="0e13ca48-64f4-4e9c-aa18-779bff98b4cf" xmlns:ns3="64893a06-7302-4e1f-a4a9-bdbebbadba16" targetNamespace="http://schemas.microsoft.com/office/2006/metadata/properties" ma:root="true" ma:fieldsID="d4df5646ffceece8080039dd70722c3d" ns2:_="" ns3:_="">
    <xsd:import namespace="0e13ca48-64f4-4e9c-aa18-779bff98b4cf"/>
    <xsd:import namespace="64893a06-7302-4e1f-a4a9-bdbebbadb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3ca48-64f4-4e9c-aa18-779bff98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bcad680-5a29-4d0b-8086-9ecf1ca567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93a06-7302-4e1f-a4a9-bdbebbadba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cf695c6-61b7-40f2-bfbf-96c609bfcb64}" ma:internalName="TaxCatchAll" ma:showField="CatchAllData" ma:web="64893a06-7302-4e1f-a4a9-bdbebbadb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893a06-7302-4e1f-a4a9-bdbebbadba16" xsi:nil="true"/>
    <lcf76f155ced4ddcb4097134ff3c332f xmlns="0e13ca48-64f4-4e9c-aa18-779bff98b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F1016E-601D-4915-8C8E-BDC4E21DD80E}">
  <ds:schemaRefs>
    <ds:schemaRef ds:uri="http://schemas.microsoft.com/sharepoint/v3/contenttype/forms"/>
  </ds:schemaRefs>
</ds:datastoreItem>
</file>

<file path=customXml/itemProps2.xml><?xml version="1.0" encoding="utf-8"?>
<ds:datastoreItem xmlns:ds="http://schemas.openxmlformats.org/officeDocument/2006/customXml" ds:itemID="{B3459603-6396-C247-A599-4363E48792E1}">
  <ds:schemaRefs>
    <ds:schemaRef ds:uri="http://schemas.openxmlformats.org/officeDocument/2006/bibliography"/>
  </ds:schemaRefs>
</ds:datastoreItem>
</file>

<file path=customXml/itemProps3.xml><?xml version="1.0" encoding="utf-8"?>
<ds:datastoreItem xmlns:ds="http://schemas.openxmlformats.org/officeDocument/2006/customXml" ds:itemID="{16985B34-E35D-4C98-9D3E-8894E7654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3ca48-64f4-4e9c-aa18-779bff98b4cf"/>
    <ds:schemaRef ds:uri="64893a06-7302-4e1f-a4a9-bdbebbad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41EBD-5B0C-400F-AF0E-DE84ECA6FFBB}">
  <ds:schemaRefs>
    <ds:schemaRef ds:uri="http://schemas.microsoft.com/office/2006/metadata/properties"/>
    <ds:schemaRef ds:uri="http://schemas.microsoft.com/office/infopath/2007/PartnerControls"/>
    <ds:schemaRef ds:uri="64893a06-7302-4e1f-a4a9-bdbebbadba16"/>
    <ds:schemaRef ds:uri="0e13ca48-64f4-4e9c-aa18-779bff98b4cf"/>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11</Pages>
  <Words>4765</Words>
  <Characters>26212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Andrea Portillo Orostegui</cp:lastModifiedBy>
  <cp:revision>21</cp:revision>
  <cp:lastPrinted>2023-11-07T21:47:00Z</cp:lastPrinted>
  <dcterms:created xsi:type="dcterms:W3CDTF">2023-11-17T20:56:00Z</dcterms:created>
  <dcterms:modified xsi:type="dcterms:W3CDTF">2023-11-22T20:18:00Z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0x010100493E443E1933304CA45FF4A3BAC78DA1</vt:lpwstr>
  </property>
</Properties>
</file>