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4D66" w14:textId="77777777" w:rsidR="00F8758B" w:rsidRPr="00202D36" w:rsidRDefault="00F8758B" w:rsidP="00616235">
      <w:pPr>
        <w:spacing w:after="0" w:line="240" w:lineRule="auto"/>
        <w:jc w:val="center"/>
        <w:textAlignment w:val="baseline"/>
        <w:rPr>
          <w:rFonts w:ascii="Verdana" w:eastAsia="Times New Roman" w:hAnsi="Verdana" w:cs="Segoe UI"/>
          <w:b/>
          <w:bCs/>
          <w:kern w:val="0"/>
          <w:lang w:eastAsia="es-CO"/>
          <w14:ligatures w14:val="none"/>
        </w:rPr>
      </w:pPr>
      <w:r w:rsidRPr="00202D36">
        <w:rPr>
          <w:rFonts w:ascii="Verdana" w:eastAsia="Times New Roman" w:hAnsi="Verdana" w:cs="Segoe UI"/>
          <w:b/>
          <w:bCs/>
          <w:kern w:val="0"/>
          <w:lang w:eastAsia="es-CO"/>
          <w14:ligatures w14:val="none"/>
        </w:rPr>
        <w:t>MINISTERIO DE TRANSPORTE</w:t>
      </w:r>
      <w:r w:rsidRPr="00202D36">
        <w:rPr>
          <w:rFonts w:ascii="Verdana" w:eastAsia="Times New Roman" w:hAnsi="Verdana" w:cs="Segoe UI"/>
          <w:kern w:val="0"/>
          <w:lang w:val="es-ES" w:eastAsia="es-CO"/>
          <w14:ligatures w14:val="none"/>
        </w:rPr>
        <w:t> </w:t>
      </w:r>
    </w:p>
    <w:p w14:paraId="208E3F90" w14:textId="77777777" w:rsidR="00906FD1" w:rsidRPr="00202D36" w:rsidRDefault="00F8758B" w:rsidP="00616235">
      <w:pPr>
        <w:spacing w:after="0" w:line="240" w:lineRule="auto"/>
        <w:jc w:val="center"/>
        <w:textAlignment w:val="baseline"/>
        <w:rPr>
          <w:rFonts w:ascii="Verdana" w:eastAsia="Times New Roman" w:hAnsi="Verdana" w:cs="Segoe UI"/>
          <w:kern w:val="0"/>
          <w:lang w:val="es-ES" w:eastAsia="es-CO"/>
          <w14:ligatures w14:val="none"/>
        </w:rPr>
      </w:pPr>
      <w:r w:rsidRPr="00202D36">
        <w:rPr>
          <w:rFonts w:ascii="Verdana" w:eastAsia="Times New Roman" w:hAnsi="Verdana" w:cs="Segoe UI"/>
          <w:b/>
          <w:bCs/>
          <w:kern w:val="0"/>
          <w:lang w:eastAsia="es-CO"/>
          <w14:ligatures w14:val="none"/>
        </w:rPr>
        <w:t xml:space="preserve">SUPERINTENDENCIA DE TRANSPORTE </w:t>
      </w:r>
      <w:r w:rsidRPr="00202D36">
        <w:rPr>
          <w:rFonts w:ascii="Verdana" w:eastAsia="Times New Roman" w:hAnsi="Verdana" w:cs="Segoe UI"/>
          <w:kern w:val="0"/>
          <w:lang w:val="es-ES" w:eastAsia="es-CO"/>
          <w14:ligatures w14:val="none"/>
        </w:rPr>
        <w:t> </w:t>
      </w:r>
    </w:p>
    <w:p w14:paraId="0C293462" w14:textId="77777777" w:rsidR="00331A58" w:rsidRDefault="00331A58" w:rsidP="00616235">
      <w:pPr>
        <w:tabs>
          <w:tab w:val="center" w:pos="4680"/>
        </w:tabs>
        <w:suppressAutoHyphens/>
        <w:spacing w:after="0" w:line="240" w:lineRule="auto"/>
        <w:ind w:right="-92"/>
        <w:rPr>
          <w:rFonts w:ascii="Verdana" w:hAnsi="Verdana" w:cs="Arial"/>
          <w:b/>
          <w:bCs/>
          <w:lang w:val="es-ES"/>
        </w:rPr>
      </w:pPr>
    </w:p>
    <w:p w14:paraId="7138F551" w14:textId="77777777" w:rsidR="004627A5" w:rsidRDefault="004627A5" w:rsidP="00616235">
      <w:pPr>
        <w:tabs>
          <w:tab w:val="center" w:pos="4680"/>
        </w:tabs>
        <w:suppressAutoHyphens/>
        <w:spacing w:after="0" w:line="240" w:lineRule="auto"/>
        <w:ind w:right="-92"/>
        <w:rPr>
          <w:rFonts w:ascii="Verdana" w:hAnsi="Verdana" w:cs="Arial"/>
          <w:b/>
          <w:bCs/>
          <w:lang w:val="es-ES"/>
        </w:rPr>
      </w:pPr>
    </w:p>
    <w:p w14:paraId="6C964049" w14:textId="77777777" w:rsidR="004627A5" w:rsidRPr="00202D36" w:rsidRDefault="004627A5" w:rsidP="00616235">
      <w:pPr>
        <w:tabs>
          <w:tab w:val="center" w:pos="4680"/>
        </w:tabs>
        <w:suppressAutoHyphens/>
        <w:spacing w:after="0" w:line="240" w:lineRule="auto"/>
        <w:ind w:right="-92"/>
        <w:rPr>
          <w:rFonts w:ascii="Verdana" w:hAnsi="Verdana" w:cs="Arial"/>
          <w:b/>
          <w:bCs/>
          <w:lang w:val="es-ES"/>
        </w:rPr>
      </w:pPr>
    </w:p>
    <w:p w14:paraId="23CB4881" w14:textId="77777777" w:rsidR="00F8758B" w:rsidRPr="00202D36" w:rsidRDefault="00F8758B" w:rsidP="00616235">
      <w:pPr>
        <w:spacing w:after="0" w:line="240" w:lineRule="auto"/>
        <w:jc w:val="center"/>
        <w:textAlignment w:val="baseline"/>
        <w:rPr>
          <w:rFonts w:ascii="Verdana" w:eastAsia="Times New Roman" w:hAnsi="Verdana" w:cs="Segoe UI"/>
          <w:b/>
          <w:bCs/>
          <w:kern w:val="0"/>
          <w:lang w:eastAsia="es-CO"/>
          <w14:ligatures w14:val="none"/>
        </w:rPr>
      </w:pPr>
      <w:r w:rsidRPr="00202D36">
        <w:rPr>
          <w:rFonts w:ascii="Verdana" w:eastAsia="Times New Roman" w:hAnsi="Verdana" w:cs="Segoe UI"/>
          <w:b/>
          <w:bCs/>
          <w:kern w:val="0"/>
          <w:lang w:eastAsia="es-CO"/>
          <w14:ligatures w14:val="none"/>
        </w:rPr>
        <w:t xml:space="preserve">RESOLUCIÓN NÚMERO                        DE                    </w:t>
      </w:r>
    </w:p>
    <w:p w14:paraId="48A9397B" w14:textId="77777777" w:rsidR="00906FD1" w:rsidRDefault="00906FD1" w:rsidP="00616235">
      <w:pPr>
        <w:tabs>
          <w:tab w:val="center" w:pos="4680"/>
        </w:tabs>
        <w:suppressAutoHyphens/>
        <w:spacing w:after="0" w:line="240" w:lineRule="auto"/>
        <w:ind w:right="-92"/>
        <w:rPr>
          <w:rFonts w:ascii="Verdana" w:hAnsi="Verdana" w:cs="Arial"/>
          <w:b/>
          <w:bCs/>
          <w:lang w:val="es-ES"/>
        </w:rPr>
      </w:pPr>
    </w:p>
    <w:p w14:paraId="6B438DF6" w14:textId="77777777" w:rsidR="004627A5" w:rsidRPr="00202D36" w:rsidRDefault="004627A5" w:rsidP="00616235">
      <w:pPr>
        <w:tabs>
          <w:tab w:val="center" w:pos="4680"/>
        </w:tabs>
        <w:suppressAutoHyphens/>
        <w:spacing w:after="0" w:line="240" w:lineRule="auto"/>
        <w:ind w:right="-92"/>
        <w:rPr>
          <w:rFonts w:ascii="Verdana" w:hAnsi="Verdana" w:cs="Arial"/>
          <w:b/>
          <w:bCs/>
          <w:lang w:val="es-ES"/>
        </w:rPr>
      </w:pPr>
    </w:p>
    <w:p w14:paraId="1F0EFB80" w14:textId="0C1A8673" w:rsidR="00F8758B" w:rsidRPr="00202D36" w:rsidRDefault="00510EE4" w:rsidP="00616235">
      <w:pPr>
        <w:tabs>
          <w:tab w:val="center" w:pos="4680"/>
        </w:tabs>
        <w:suppressAutoHyphens/>
        <w:spacing w:after="0" w:line="240" w:lineRule="auto"/>
        <w:ind w:right="-92"/>
        <w:jc w:val="center"/>
        <w:rPr>
          <w:rFonts w:ascii="Verdana" w:hAnsi="Verdana"/>
          <w:kern w:val="0"/>
          <w14:ligatures w14:val="none"/>
        </w:rPr>
      </w:pPr>
      <w:r w:rsidRPr="00202D36">
        <w:rPr>
          <w:rFonts w:ascii="Verdana" w:hAnsi="Verdana"/>
          <w:kern w:val="0"/>
          <w14:ligatures w14:val="none"/>
        </w:rPr>
        <w:t xml:space="preserve">Por la cual </w:t>
      </w:r>
      <w:r w:rsidR="004F00B6" w:rsidRPr="00202D36">
        <w:rPr>
          <w:rFonts w:ascii="Verdana" w:hAnsi="Verdana"/>
          <w:kern w:val="0"/>
          <w14:ligatures w14:val="none"/>
        </w:rPr>
        <w:t>se modifica</w:t>
      </w:r>
      <w:r w:rsidRPr="00202D36">
        <w:rPr>
          <w:rFonts w:ascii="Verdana" w:hAnsi="Verdana"/>
          <w:kern w:val="0"/>
          <w14:ligatures w14:val="none"/>
        </w:rPr>
        <w:t xml:space="preserve"> </w:t>
      </w:r>
      <w:r w:rsidR="00202D36">
        <w:rPr>
          <w:rFonts w:ascii="Verdana" w:hAnsi="Verdana"/>
          <w:kern w:val="0"/>
          <w14:ligatures w14:val="none"/>
        </w:rPr>
        <w:t xml:space="preserve">y adiciona </w:t>
      </w:r>
      <w:r w:rsidRPr="00202D36">
        <w:rPr>
          <w:rFonts w:ascii="Verdana" w:hAnsi="Verdana"/>
          <w:kern w:val="0"/>
          <w14:ligatures w14:val="none"/>
        </w:rPr>
        <w:t xml:space="preserve">el </w:t>
      </w:r>
      <w:r w:rsidR="00202D36">
        <w:rPr>
          <w:rFonts w:ascii="Verdana" w:hAnsi="Verdana"/>
          <w:kern w:val="0"/>
          <w14:ligatures w14:val="none"/>
        </w:rPr>
        <w:t>t</w:t>
      </w:r>
      <w:r w:rsidRPr="00202D36">
        <w:rPr>
          <w:rFonts w:ascii="Verdana" w:hAnsi="Verdana"/>
          <w:kern w:val="0"/>
          <w14:ligatures w14:val="none"/>
        </w:rPr>
        <w:t>ítulo</w:t>
      </w:r>
      <w:r w:rsidR="004F00B6" w:rsidRPr="00202D36">
        <w:rPr>
          <w:rFonts w:ascii="Verdana" w:hAnsi="Verdana"/>
          <w:kern w:val="0"/>
          <w14:ligatures w14:val="none"/>
        </w:rPr>
        <w:t xml:space="preserve"> 4</w:t>
      </w:r>
      <w:r w:rsidR="00956DE6" w:rsidRPr="00202D36">
        <w:rPr>
          <w:rFonts w:ascii="Verdana" w:hAnsi="Verdana"/>
          <w:kern w:val="0"/>
          <w14:ligatures w14:val="none"/>
        </w:rPr>
        <w:t>, capítulo IV de</w:t>
      </w:r>
      <w:r w:rsidRPr="00202D36">
        <w:rPr>
          <w:rFonts w:ascii="Verdana" w:hAnsi="Verdana"/>
          <w:kern w:val="0"/>
          <w14:ligatures w14:val="none"/>
        </w:rPr>
        <w:t xml:space="preserve"> la Circular Única de Infraestructura y Transporte </w:t>
      </w:r>
      <w:r w:rsidR="06E68884" w:rsidRPr="00202D36">
        <w:rPr>
          <w:rFonts w:ascii="Verdana" w:hAnsi="Verdana"/>
          <w:kern w:val="0"/>
          <w14:ligatures w14:val="none"/>
        </w:rPr>
        <w:t>y se dictan otras disposiciones</w:t>
      </w:r>
    </w:p>
    <w:p w14:paraId="1CD332D9" w14:textId="77777777" w:rsidR="00331A58" w:rsidRDefault="00331A58" w:rsidP="00616235">
      <w:pPr>
        <w:tabs>
          <w:tab w:val="center" w:pos="4680"/>
        </w:tabs>
        <w:suppressAutoHyphens/>
        <w:spacing w:after="0" w:line="240" w:lineRule="auto"/>
        <w:ind w:right="-92"/>
        <w:jc w:val="center"/>
        <w:rPr>
          <w:rFonts w:ascii="Verdana" w:hAnsi="Verdana" w:cs="Arial"/>
          <w:b/>
          <w:bCs/>
        </w:rPr>
      </w:pPr>
    </w:p>
    <w:p w14:paraId="29DAF746" w14:textId="77777777" w:rsidR="004627A5" w:rsidRPr="00202D36" w:rsidRDefault="004627A5" w:rsidP="00616235">
      <w:pPr>
        <w:tabs>
          <w:tab w:val="center" w:pos="4680"/>
        </w:tabs>
        <w:suppressAutoHyphens/>
        <w:spacing w:after="0" w:line="240" w:lineRule="auto"/>
        <w:ind w:right="-92"/>
        <w:jc w:val="center"/>
        <w:rPr>
          <w:rFonts w:ascii="Verdana" w:hAnsi="Verdana" w:cs="Arial"/>
          <w:b/>
          <w:bCs/>
        </w:rPr>
      </w:pPr>
    </w:p>
    <w:p w14:paraId="6D525E09" w14:textId="77777777" w:rsidR="00F8758B" w:rsidRPr="00202D36" w:rsidRDefault="0068420A" w:rsidP="00616235">
      <w:pPr>
        <w:tabs>
          <w:tab w:val="center" w:pos="4680"/>
        </w:tabs>
        <w:suppressAutoHyphens/>
        <w:spacing w:after="0" w:line="240" w:lineRule="auto"/>
        <w:ind w:right="-92"/>
        <w:jc w:val="center"/>
        <w:rPr>
          <w:rFonts w:ascii="Verdana" w:hAnsi="Verdana" w:cs="Arial"/>
          <w:b/>
          <w:bCs/>
        </w:rPr>
      </w:pPr>
      <w:r w:rsidRPr="00202D36">
        <w:rPr>
          <w:rFonts w:ascii="Verdana" w:hAnsi="Verdana" w:cs="Arial"/>
          <w:b/>
          <w:bCs/>
        </w:rPr>
        <w:t>LA</w:t>
      </w:r>
      <w:r w:rsidR="00F8758B" w:rsidRPr="00202D36">
        <w:rPr>
          <w:rFonts w:ascii="Verdana" w:hAnsi="Verdana" w:cs="Arial"/>
          <w:b/>
          <w:bCs/>
        </w:rPr>
        <w:t xml:space="preserve"> SUPERINTENDENTE DE TRANSPORTE</w:t>
      </w:r>
    </w:p>
    <w:p w14:paraId="0BEE69BF" w14:textId="77777777" w:rsidR="0068420A" w:rsidRPr="00202D36" w:rsidRDefault="0068420A" w:rsidP="00616235">
      <w:pPr>
        <w:spacing w:after="0" w:line="240" w:lineRule="auto"/>
        <w:ind w:right="-92"/>
        <w:jc w:val="both"/>
        <w:rPr>
          <w:rFonts w:ascii="Verdana" w:hAnsi="Verdana" w:cs="Arial"/>
          <w:lang w:eastAsia="es-CO"/>
        </w:rPr>
      </w:pPr>
    </w:p>
    <w:p w14:paraId="545B7C35" w14:textId="2C2F39A7" w:rsidR="00F8758B" w:rsidRPr="00202D36" w:rsidRDefault="00F8758B" w:rsidP="00616235">
      <w:pPr>
        <w:spacing w:after="0" w:line="240" w:lineRule="auto"/>
        <w:ind w:right="-92"/>
        <w:jc w:val="both"/>
        <w:rPr>
          <w:rFonts w:ascii="Verdana" w:hAnsi="Verdana"/>
        </w:rPr>
      </w:pPr>
      <w:r w:rsidRPr="00202D36">
        <w:rPr>
          <w:rFonts w:ascii="Verdana" w:hAnsi="Verdana" w:cs="Arial"/>
          <w:lang w:eastAsia="es-CO"/>
        </w:rPr>
        <w:t xml:space="preserve">En ejercicio de sus facultades Constitucionales, legales y, en especial, las que le confiere </w:t>
      </w:r>
      <w:r w:rsidR="00956DE6" w:rsidRPr="00202D36">
        <w:rPr>
          <w:rFonts w:ascii="Verdana" w:hAnsi="Verdana" w:cs="Arial"/>
          <w:lang w:eastAsia="es-CO"/>
        </w:rPr>
        <w:t xml:space="preserve">el numeral 6 del artículo 86 de la Ley 222 de 1995 y </w:t>
      </w:r>
      <w:r w:rsidRPr="00202D36">
        <w:rPr>
          <w:rFonts w:ascii="Verdana" w:hAnsi="Verdana" w:cs="Arial"/>
          <w:lang w:eastAsia="es-CO"/>
        </w:rPr>
        <w:t xml:space="preserve">el numeral </w:t>
      </w:r>
      <w:r w:rsidR="0016688A" w:rsidRPr="00202D36">
        <w:rPr>
          <w:rFonts w:ascii="Verdana" w:hAnsi="Verdana" w:cs="Arial"/>
          <w:lang w:eastAsia="es-CO"/>
        </w:rPr>
        <w:t>6</w:t>
      </w:r>
      <w:r w:rsidRPr="00202D36">
        <w:rPr>
          <w:rFonts w:ascii="Verdana" w:hAnsi="Verdana" w:cs="Arial"/>
          <w:lang w:eastAsia="es-CO"/>
        </w:rPr>
        <w:t xml:space="preserve"> del artículo 5 y </w:t>
      </w:r>
      <w:r w:rsidR="0016688A" w:rsidRPr="00202D36">
        <w:rPr>
          <w:rFonts w:ascii="Verdana" w:hAnsi="Verdana" w:cs="Arial"/>
          <w:lang w:eastAsia="es-CO"/>
        </w:rPr>
        <w:t>los numerales</w:t>
      </w:r>
      <w:r w:rsidRPr="00202D36">
        <w:rPr>
          <w:rFonts w:ascii="Verdana" w:hAnsi="Verdana" w:cs="Arial"/>
          <w:lang w:eastAsia="es-CO"/>
        </w:rPr>
        <w:t xml:space="preserve"> </w:t>
      </w:r>
      <w:r w:rsidR="0016688A" w:rsidRPr="00202D36">
        <w:rPr>
          <w:rFonts w:ascii="Verdana" w:hAnsi="Verdana" w:cs="Arial"/>
          <w:lang w:eastAsia="es-CO"/>
        </w:rPr>
        <w:t>2, 7 y 15</w:t>
      </w:r>
      <w:r w:rsidRPr="00202D36">
        <w:rPr>
          <w:rFonts w:ascii="Verdana" w:hAnsi="Verdana" w:cs="Arial"/>
          <w:lang w:eastAsia="es-CO"/>
        </w:rPr>
        <w:t xml:space="preserve"> del artículo 7 del Decreto 2409 del 2018</w:t>
      </w:r>
      <w:r w:rsidR="00956DE6" w:rsidRPr="00202D36">
        <w:rPr>
          <w:rFonts w:ascii="Verdana" w:hAnsi="Verdana" w:cs="Arial"/>
          <w:lang w:eastAsia="es-CO"/>
        </w:rPr>
        <w:t>,</w:t>
      </w:r>
      <w:r w:rsidRPr="00202D36">
        <w:rPr>
          <w:rFonts w:ascii="Verdana" w:hAnsi="Verdana" w:cs="Arial"/>
          <w:lang w:eastAsia="es-CO"/>
        </w:rPr>
        <w:t xml:space="preserve"> y </w:t>
      </w:r>
    </w:p>
    <w:p w14:paraId="54B8E375" w14:textId="77777777" w:rsidR="00510EE4" w:rsidRPr="00202D36" w:rsidRDefault="00510EE4" w:rsidP="00616235">
      <w:pPr>
        <w:tabs>
          <w:tab w:val="left" w:pos="3331"/>
        </w:tabs>
        <w:spacing w:after="0" w:line="240" w:lineRule="auto"/>
        <w:ind w:right="-92"/>
        <w:jc w:val="center"/>
        <w:rPr>
          <w:rFonts w:ascii="Verdana" w:hAnsi="Verdana" w:cs="Arial"/>
          <w:b/>
          <w:bCs/>
          <w:lang w:eastAsia="es-CO"/>
        </w:rPr>
      </w:pPr>
    </w:p>
    <w:p w14:paraId="53FAD00D" w14:textId="77777777" w:rsidR="00F8758B" w:rsidRPr="00202D36" w:rsidRDefault="00F8758B" w:rsidP="00616235">
      <w:pPr>
        <w:tabs>
          <w:tab w:val="left" w:pos="3331"/>
        </w:tabs>
        <w:spacing w:after="0" w:line="240" w:lineRule="auto"/>
        <w:ind w:right="-92"/>
        <w:jc w:val="center"/>
        <w:rPr>
          <w:rFonts w:ascii="Verdana" w:hAnsi="Verdana" w:cs="Arial"/>
          <w:b/>
          <w:bCs/>
        </w:rPr>
      </w:pPr>
      <w:r w:rsidRPr="00202D36">
        <w:rPr>
          <w:rFonts w:ascii="Verdana" w:hAnsi="Verdana" w:cs="Arial"/>
          <w:b/>
          <w:bCs/>
          <w:lang w:eastAsia="es-CO"/>
        </w:rPr>
        <w:t>CONSIDERANDO:</w:t>
      </w:r>
    </w:p>
    <w:p w14:paraId="580C66AD" w14:textId="77777777" w:rsidR="00F8758B" w:rsidRPr="00202D36" w:rsidRDefault="00472544" w:rsidP="00616235">
      <w:pPr>
        <w:pStyle w:val="Sinespaciado"/>
        <w:tabs>
          <w:tab w:val="left" w:pos="7680"/>
        </w:tabs>
        <w:ind w:right="-92"/>
        <w:contextualSpacing/>
        <w:jc w:val="both"/>
        <w:rPr>
          <w:rFonts w:ascii="Verdana" w:hAnsi="Verdana" w:cs="Arial"/>
        </w:rPr>
      </w:pPr>
      <w:r w:rsidRPr="00202D36">
        <w:rPr>
          <w:rFonts w:ascii="Verdana" w:hAnsi="Verdana" w:cs="Arial"/>
        </w:rPr>
        <w:tab/>
      </w:r>
    </w:p>
    <w:p w14:paraId="0ABFCFE4" w14:textId="5D14E476" w:rsidR="00391FC0" w:rsidRDefault="00391FC0" w:rsidP="00616235">
      <w:pPr>
        <w:spacing w:after="0" w:line="240" w:lineRule="auto"/>
        <w:jc w:val="both"/>
        <w:rPr>
          <w:rFonts w:ascii="Verdana" w:hAnsi="Verdana" w:cs="Arial"/>
          <w:iCs/>
        </w:rPr>
      </w:pPr>
      <w:r w:rsidRPr="00202D36">
        <w:rPr>
          <w:rFonts w:ascii="Verdana" w:hAnsi="Verdana" w:cs="Arial"/>
          <w:iCs/>
        </w:rPr>
        <w:t xml:space="preserve">Que el numeral 6 del artículo 86 de la Ley 222 de 1995 dispone que le corresponde a la Superintendencia de Sociedades, aprobar las reservas o cálculos actuariales en los casos en que haya lugar. Por su parte, el artículo 228 ibidem dispone que las facultades asignadas en esa ley en materia de vigilancia y control a la Superintendencia de Sociedades </w:t>
      </w:r>
      <w:r w:rsidRPr="00995222">
        <w:rPr>
          <w:rFonts w:ascii="Verdana" w:hAnsi="Verdana" w:cs="Arial"/>
          <w:iCs/>
        </w:rPr>
        <w:t>serán ejercidas por la Superintendencia que ejerza vigilancia sobre la respectiva sociedad,</w:t>
      </w:r>
      <w:r w:rsidRPr="00202D36">
        <w:rPr>
          <w:rFonts w:ascii="Verdana" w:hAnsi="Verdana" w:cs="Arial"/>
          <w:iCs/>
        </w:rPr>
        <w:t xml:space="preserve"> si dichas facultades le están expresamente asignadas. </w:t>
      </w:r>
    </w:p>
    <w:p w14:paraId="34AD8862" w14:textId="77777777" w:rsidR="00D669AC" w:rsidRDefault="00D669AC" w:rsidP="00616235">
      <w:pPr>
        <w:spacing w:after="0" w:line="240" w:lineRule="auto"/>
        <w:jc w:val="both"/>
        <w:rPr>
          <w:rFonts w:ascii="Verdana" w:hAnsi="Verdana" w:cs="Arial"/>
          <w:iCs/>
        </w:rPr>
      </w:pPr>
    </w:p>
    <w:p w14:paraId="7AB7DDC1" w14:textId="5CEB5ACF" w:rsidR="00D669AC" w:rsidRDefault="00D669AC" w:rsidP="00D669AC">
      <w:pPr>
        <w:spacing w:after="0" w:line="240" w:lineRule="auto"/>
        <w:jc w:val="both"/>
        <w:rPr>
          <w:rFonts w:ascii="Verdana" w:hAnsi="Verdana" w:cs="Arial"/>
          <w:iCs/>
        </w:rPr>
      </w:pPr>
      <w:r>
        <w:rPr>
          <w:rFonts w:ascii="Verdana" w:hAnsi="Verdana" w:cs="Arial"/>
          <w:iCs/>
        </w:rPr>
        <w:t xml:space="preserve">Que la Sentencia C-746 del 25 de septiembre de 2001 de </w:t>
      </w:r>
      <w:r w:rsidRPr="00D669AC">
        <w:rPr>
          <w:rFonts w:ascii="Verdana" w:hAnsi="Verdana" w:cs="Arial"/>
          <w:iCs/>
        </w:rPr>
        <w:t>Sala Plena de lo Contencioso Administrativo</w:t>
      </w:r>
      <w:r>
        <w:rPr>
          <w:rFonts w:ascii="Verdana" w:hAnsi="Verdana" w:cs="Arial"/>
          <w:iCs/>
        </w:rPr>
        <w:t xml:space="preserve"> del Consejo de Estado al </w:t>
      </w:r>
      <w:r w:rsidRPr="00D669AC">
        <w:rPr>
          <w:rFonts w:ascii="Verdana" w:hAnsi="Verdana" w:cs="Arial"/>
          <w:iCs/>
        </w:rPr>
        <w:t>definir el conflicto negativo de competencias administrativas suscitado entre la Superintendencia de Puertos y Transporte</w:t>
      </w:r>
      <w:r>
        <w:rPr>
          <w:rFonts w:ascii="Verdana" w:hAnsi="Verdana" w:cs="Arial"/>
          <w:iCs/>
        </w:rPr>
        <w:t xml:space="preserve"> (ahora, Superintendencia de Transporte)</w:t>
      </w:r>
      <w:r w:rsidRPr="00D669AC">
        <w:rPr>
          <w:rFonts w:ascii="Verdana" w:hAnsi="Verdana" w:cs="Arial"/>
          <w:iCs/>
        </w:rPr>
        <w:t xml:space="preserve"> y la Superintendencia de Sociedades</w:t>
      </w:r>
      <w:r>
        <w:rPr>
          <w:rFonts w:ascii="Verdana" w:hAnsi="Verdana" w:cs="Arial"/>
          <w:iCs/>
        </w:rPr>
        <w:t xml:space="preserve">, dijo: </w:t>
      </w:r>
      <w:r w:rsidRPr="00D669AC">
        <w:rPr>
          <w:rFonts w:ascii="Verdana" w:hAnsi="Verdana" w:cs="Arial"/>
          <w:i/>
        </w:rPr>
        <w:t>“De manera fundamental ha de señalar la Sala, como muy importante soporte de su decisión, que en el caso de la sociedad Metro de Medellín Ltda., en cuanto al estudio actuarial o cálculo de bonos pensionales a diciembre de 2000, tiene normas especiales con base en las cuales ha de definirse, sin duda alguna, el conflicto de competencias administrativas examinado. En efecto, el decreto 1299 de 1994 por el cual se dictan normas para la emisión, redención y demás condiciones de los bonos pensionales, en su artículo 22 sobre control estatal permite concluir que la Superintendencia de Puertos y Transporte ejerce las funciones de inspección, control y vigilancia sobre la empresa Metro de Medellín Ltda. para verificar que esta cumpla con las obligaciones a que se refieren los artículos 19 y siguientes de dicho decreto; impondrá las multas a que haya lugar en caso de incumplimiento y verificará, reitera la Sala, que la misma empresa cuente con los activos suficientes para el pago de las obligaciones derivadas de los bonos pensionales y de las cuotas partes correspondientes”</w:t>
      </w:r>
    </w:p>
    <w:p w14:paraId="7D1A8EAA" w14:textId="77777777" w:rsidR="00995222" w:rsidRDefault="00995222" w:rsidP="00616235">
      <w:pPr>
        <w:spacing w:after="0" w:line="240" w:lineRule="auto"/>
        <w:jc w:val="both"/>
        <w:rPr>
          <w:rFonts w:ascii="Verdana" w:hAnsi="Verdana" w:cs="Arial"/>
          <w:iCs/>
        </w:rPr>
      </w:pPr>
    </w:p>
    <w:p w14:paraId="57197BDD" w14:textId="40545C83" w:rsidR="00F8758B" w:rsidRPr="00202D36" w:rsidRDefault="008C46A3" w:rsidP="00616235">
      <w:pPr>
        <w:spacing w:after="0" w:line="240" w:lineRule="auto"/>
        <w:jc w:val="both"/>
        <w:rPr>
          <w:rFonts w:ascii="Verdana" w:hAnsi="Verdana" w:cs="Arial"/>
        </w:rPr>
      </w:pPr>
      <w:r w:rsidRPr="00202D36">
        <w:rPr>
          <w:rFonts w:ascii="Verdana" w:hAnsi="Verdana" w:cs="Arial"/>
        </w:rPr>
        <w:t>Que l</w:t>
      </w:r>
      <w:r w:rsidR="005B1F30" w:rsidRPr="00202D36">
        <w:rPr>
          <w:rFonts w:ascii="Verdana" w:hAnsi="Verdana" w:cs="Arial"/>
        </w:rPr>
        <w:t xml:space="preserve">a </w:t>
      </w:r>
      <w:r w:rsidR="00F22EFE" w:rsidRPr="00202D36">
        <w:rPr>
          <w:rFonts w:ascii="Verdana" w:hAnsi="Verdana" w:cs="Arial"/>
        </w:rPr>
        <w:t>Superintendencia</w:t>
      </w:r>
      <w:r w:rsidR="005B1F30" w:rsidRPr="00202D36">
        <w:rPr>
          <w:rFonts w:ascii="Verdana" w:hAnsi="Verdana" w:cs="Arial"/>
        </w:rPr>
        <w:t xml:space="preserve"> de Transporte en el marco de las funciones que tratan los numerales 2 y 15 del artículo 7 del Decreto 2409 de 2018</w:t>
      </w:r>
      <w:r w:rsidRPr="00202D36">
        <w:rPr>
          <w:rFonts w:ascii="Verdana" w:hAnsi="Verdana" w:cs="Arial"/>
        </w:rPr>
        <w:t>,</w:t>
      </w:r>
      <w:r w:rsidR="005B1F30" w:rsidRPr="00202D36">
        <w:rPr>
          <w:rFonts w:ascii="Verdana" w:hAnsi="Verdana" w:cs="Arial"/>
        </w:rPr>
        <w:t xml:space="preserve"> puede</w:t>
      </w:r>
      <w:r w:rsidR="00F22EFE" w:rsidRPr="00202D36">
        <w:rPr>
          <w:rFonts w:ascii="Verdana" w:hAnsi="Verdana" w:cs="Arial"/>
        </w:rPr>
        <w:t xml:space="preserve"> entre otras</w:t>
      </w:r>
      <w:r w:rsidRPr="00202D36">
        <w:rPr>
          <w:rFonts w:ascii="Verdana" w:hAnsi="Verdana" w:cs="Arial"/>
        </w:rPr>
        <w:t xml:space="preserve"> </w:t>
      </w:r>
      <w:r w:rsidR="00F22EFE" w:rsidRPr="00202D36">
        <w:rPr>
          <w:rFonts w:ascii="Verdana" w:hAnsi="Verdana" w:cs="Arial"/>
        </w:rPr>
        <w:t>funci</w:t>
      </w:r>
      <w:r w:rsidRPr="00202D36">
        <w:rPr>
          <w:rFonts w:ascii="Verdana" w:hAnsi="Verdana" w:cs="Arial"/>
        </w:rPr>
        <w:t xml:space="preserve">ones, </w:t>
      </w:r>
      <w:r w:rsidR="005B1F30" w:rsidRPr="00202D36">
        <w:rPr>
          <w:rFonts w:ascii="Verdana" w:hAnsi="Verdana" w:cs="Arial"/>
        </w:rPr>
        <w:t>a</w:t>
      </w:r>
      <w:r w:rsidR="00F22EFE" w:rsidRPr="00202D36">
        <w:rPr>
          <w:rFonts w:ascii="Verdana" w:hAnsi="Verdana" w:cs="Arial"/>
        </w:rPr>
        <w:t>doptar las políticas, metodologías y procedimientos</w:t>
      </w:r>
      <w:r w:rsidR="005B1F30" w:rsidRPr="00202D36">
        <w:rPr>
          <w:rFonts w:ascii="Verdana" w:hAnsi="Verdana" w:cs="Arial"/>
        </w:rPr>
        <w:t xml:space="preserve"> y expedir los reglamentos, manuales e instructivos que sean necesarios para ejercer la</w:t>
      </w:r>
      <w:r w:rsidR="00686646">
        <w:rPr>
          <w:rFonts w:ascii="Verdana" w:hAnsi="Verdana" w:cs="Arial"/>
        </w:rPr>
        <w:t>s funciones asignadas.</w:t>
      </w:r>
    </w:p>
    <w:p w14:paraId="07B1B3B7" w14:textId="77777777" w:rsidR="008C46A3" w:rsidRPr="00202D36" w:rsidRDefault="008C46A3" w:rsidP="00616235">
      <w:pPr>
        <w:spacing w:after="0" w:line="240" w:lineRule="auto"/>
        <w:jc w:val="both"/>
        <w:rPr>
          <w:rFonts w:ascii="Verdana" w:hAnsi="Verdana" w:cs="Arial"/>
        </w:rPr>
      </w:pPr>
    </w:p>
    <w:p w14:paraId="47483292" w14:textId="77777777" w:rsidR="00480560" w:rsidRDefault="00BF5329" w:rsidP="00616235">
      <w:pPr>
        <w:spacing w:after="0" w:line="240" w:lineRule="auto"/>
        <w:jc w:val="both"/>
        <w:rPr>
          <w:rFonts w:ascii="Verdana" w:hAnsi="Verdana" w:cs="Arial"/>
        </w:rPr>
      </w:pPr>
      <w:r w:rsidRPr="00202D36">
        <w:rPr>
          <w:rFonts w:ascii="Verdana" w:hAnsi="Verdana" w:cs="Arial"/>
        </w:rPr>
        <w:lastRenderedPageBreak/>
        <w:t xml:space="preserve">Que </w:t>
      </w:r>
      <w:r w:rsidR="00572624" w:rsidRPr="00202D36">
        <w:rPr>
          <w:rFonts w:ascii="Verdana" w:hAnsi="Verdana" w:cs="Arial"/>
        </w:rPr>
        <w:t xml:space="preserve">el </w:t>
      </w:r>
      <w:r w:rsidR="004C4548" w:rsidRPr="00202D36">
        <w:rPr>
          <w:rFonts w:ascii="Verdana" w:hAnsi="Verdana" w:cs="Arial"/>
        </w:rPr>
        <w:t>numeral 6 del artículo 5 del Decreto 2409 de 2018</w:t>
      </w:r>
      <w:r w:rsidRPr="00202D36">
        <w:rPr>
          <w:rFonts w:ascii="Verdana" w:hAnsi="Verdana" w:cs="Arial"/>
        </w:rPr>
        <w:t xml:space="preserve">, </w:t>
      </w:r>
      <w:r w:rsidR="00E50393" w:rsidRPr="00202D36">
        <w:rPr>
          <w:rFonts w:ascii="Verdana" w:hAnsi="Verdana" w:cs="Arial"/>
        </w:rPr>
        <w:t>de acuerdo con</w:t>
      </w:r>
      <w:r w:rsidRPr="00202D36">
        <w:rPr>
          <w:rFonts w:ascii="Verdana" w:hAnsi="Verdana" w:cs="Arial"/>
        </w:rPr>
        <w:t xml:space="preserve"> el párrafo 4 del artículo 15 de la Constitución Política</w:t>
      </w:r>
      <w:r w:rsidR="00E50393" w:rsidRPr="00202D36">
        <w:rPr>
          <w:rFonts w:ascii="Verdana" w:hAnsi="Verdana" w:cs="Arial"/>
        </w:rPr>
        <w:t xml:space="preserve"> establece que</w:t>
      </w:r>
      <w:r w:rsidRPr="00202D36">
        <w:rPr>
          <w:rFonts w:ascii="Verdana" w:hAnsi="Verdana" w:cs="Arial"/>
        </w:rPr>
        <w:t xml:space="preserve"> la Superintendencia de Transporte</w:t>
      </w:r>
      <w:r w:rsidR="004C4548" w:rsidRPr="00202D36">
        <w:rPr>
          <w:rFonts w:ascii="Verdana" w:hAnsi="Verdana" w:cs="Arial"/>
        </w:rPr>
        <w:t xml:space="preserve"> podrá solicitar a las autoridades y particulares, el suministro y entrega de documentos públicos, privados, reservados, garantizando la cadena de custodia, y cualquier otra información que se requiera para el correcto ejercicio de sus funciones.</w:t>
      </w:r>
    </w:p>
    <w:p w14:paraId="31185EE9" w14:textId="77777777" w:rsidR="00995222" w:rsidRPr="00202D36" w:rsidRDefault="00995222" w:rsidP="00616235">
      <w:pPr>
        <w:spacing w:after="0" w:line="240" w:lineRule="auto"/>
        <w:jc w:val="both"/>
        <w:rPr>
          <w:rFonts w:ascii="Verdana" w:hAnsi="Verdana" w:cs="Arial"/>
        </w:rPr>
      </w:pPr>
    </w:p>
    <w:p w14:paraId="07F96F75" w14:textId="77777777" w:rsidR="00995222" w:rsidRDefault="00995222" w:rsidP="00616235">
      <w:pPr>
        <w:spacing w:after="0" w:line="240" w:lineRule="auto"/>
        <w:jc w:val="both"/>
        <w:rPr>
          <w:rFonts w:ascii="Verdana" w:hAnsi="Verdana" w:cs="Arial"/>
        </w:rPr>
      </w:pPr>
      <w:r w:rsidRPr="008F6B55">
        <w:rPr>
          <w:rFonts w:ascii="Verdana" w:hAnsi="Verdana" w:cs="Arial"/>
        </w:rPr>
        <w:t xml:space="preserve">Que </w:t>
      </w:r>
      <w:r w:rsidRPr="00ED4202">
        <w:rPr>
          <w:rFonts w:ascii="Verdana" w:hAnsi="Verdana" w:cs="Arial"/>
        </w:rPr>
        <w:t>el Consejo de Estado</w:t>
      </w:r>
      <w:r w:rsidRPr="00ED4202">
        <w:rPr>
          <w:rStyle w:val="Refdenotaalpie"/>
          <w:rFonts w:ascii="Verdana" w:hAnsi="Verdana" w:cs="Arial"/>
        </w:rPr>
        <w:footnoteReference w:id="2"/>
      </w:r>
      <w:r w:rsidRPr="00ED4202">
        <w:rPr>
          <w:rFonts w:ascii="Verdana" w:hAnsi="Verdana" w:cs="Arial"/>
        </w:rPr>
        <w:t xml:space="preserve"> </w:t>
      </w:r>
      <w:r>
        <w:rPr>
          <w:rFonts w:ascii="Verdana" w:hAnsi="Verdana" w:cs="Arial"/>
        </w:rPr>
        <w:t>precisó</w:t>
      </w:r>
      <w:r w:rsidRPr="008F6B55">
        <w:rPr>
          <w:rFonts w:ascii="Verdana" w:hAnsi="Verdana" w:cs="Arial"/>
        </w:rPr>
        <w:t xml:space="preserve"> que se pueden impartir instrucciones dirigidas a los sujetos supervisados con el fin de (i) instruirlos sobre cómo deben cumplir sus obligaciones legales y reglamentarias, o (</w:t>
      </w:r>
      <w:proofErr w:type="spellStart"/>
      <w:r w:rsidRPr="008F6B55">
        <w:rPr>
          <w:rFonts w:ascii="Verdana" w:hAnsi="Verdana" w:cs="Arial"/>
        </w:rPr>
        <w:t>ii</w:t>
      </w:r>
      <w:proofErr w:type="spellEnd"/>
      <w:r w:rsidRPr="008F6B55">
        <w:rPr>
          <w:rFonts w:ascii="Verdana" w:hAnsi="Verdana" w:cs="Arial"/>
        </w:rPr>
        <w:t>) imponer mecanismos de vigilancia eficientes.</w:t>
      </w:r>
    </w:p>
    <w:p w14:paraId="3A1FD680" w14:textId="77777777" w:rsidR="00995222" w:rsidRPr="008F6B55" w:rsidRDefault="00995222" w:rsidP="00616235">
      <w:pPr>
        <w:spacing w:after="0" w:line="240" w:lineRule="auto"/>
        <w:jc w:val="both"/>
        <w:rPr>
          <w:rFonts w:ascii="Verdana" w:hAnsi="Verdana" w:cs="Arial"/>
        </w:rPr>
      </w:pPr>
    </w:p>
    <w:p w14:paraId="27486904" w14:textId="6D8E637B" w:rsidR="00995222" w:rsidRDefault="00B871EF" w:rsidP="00616235">
      <w:pPr>
        <w:spacing w:after="0" w:line="240" w:lineRule="auto"/>
        <w:jc w:val="both"/>
        <w:rPr>
          <w:rFonts w:ascii="Verdana" w:hAnsi="Verdana" w:cs="Arial"/>
        </w:rPr>
      </w:pPr>
      <w:r>
        <w:rPr>
          <w:rFonts w:ascii="Verdana" w:hAnsi="Verdana" w:cs="Arial"/>
        </w:rPr>
        <w:t>Que el</w:t>
      </w:r>
      <w:r w:rsidR="007006BB">
        <w:rPr>
          <w:rFonts w:ascii="Verdana" w:hAnsi="Verdana" w:cs="Arial"/>
        </w:rPr>
        <w:t xml:space="preserve"> artículo 4 del</w:t>
      </w:r>
      <w:r w:rsidR="00995222" w:rsidRPr="00995222">
        <w:rPr>
          <w:rFonts w:ascii="Verdana" w:hAnsi="Verdana" w:cs="Arial"/>
        </w:rPr>
        <w:t xml:space="preserve"> </w:t>
      </w:r>
      <w:r w:rsidR="007006BB">
        <w:rPr>
          <w:rFonts w:ascii="Verdana" w:hAnsi="Verdana" w:cs="Arial"/>
        </w:rPr>
        <w:t>a</w:t>
      </w:r>
      <w:r w:rsidR="007006BB" w:rsidRPr="007006BB">
        <w:rPr>
          <w:rFonts w:ascii="Verdana" w:hAnsi="Verdana" w:cs="Arial"/>
        </w:rPr>
        <w:t>nexo 6 del D</w:t>
      </w:r>
      <w:r w:rsidR="007006BB">
        <w:rPr>
          <w:rFonts w:ascii="Verdana" w:hAnsi="Verdana" w:cs="Arial"/>
        </w:rPr>
        <w:t xml:space="preserve">ecreto Único </w:t>
      </w:r>
      <w:r w:rsidR="007006BB" w:rsidRPr="007006BB">
        <w:rPr>
          <w:rFonts w:ascii="Verdana" w:hAnsi="Verdana" w:cs="Arial"/>
        </w:rPr>
        <w:t>R</w:t>
      </w:r>
      <w:r w:rsidR="007006BB">
        <w:rPr>
          <w:rFonts w:ascii="Verdana" w:hAnsi="Verdana" w:cs="Arial"/>
        </w:rPr>
        <w:t>eglamentario</w:t>
      </w:r>
      <w:r w:rsidR="007006BB" w:rsidRPr="007006BB">
        <w:rPr>
          <w:rFonts w:ascii="Verdana" w:hAnsi="Verdana" w:cs="Arial"/>
        </w:rPr>
        <w:t xml:space="preserve"> 2420 de 2015</w:t>
      </w:r>
      <w:r w:rsidR="007006BB">
        <w:rPr>
          <w:rFonts w:ascii="Verdana" w:hAnsi="Verdana" w:cs="Arial"/>
        </w:rPr>
        <w:t xml:space="preserve"> </w:t>
      </w:r>
      <w:r>
        <w:rPr>
          <w:rFonts w:ascii="Verdana" w:hAnsi="Verdana" w:cs="Arial"/>
        </w:rPr>
        <w:t>precisó que l</w:t>
      </w:r>
      <w:r w:rsidRPr="00B871EF">
        <w:rPr>
          <w:rFonts w:ascii="Verdana" w:hAnsi="Verdana" w:cs="Arial"/>
        </w:rPr>
        <w:t>os entes económicos obligados como patronos por normas legales o contractuales a reconocer y pagar pensiones de jubilación y/o a emitir bonos y/o títulos pensionales, deberán al cierre de cada periodo, elaborar un estudio actuarial en forma consistente, de acuerdo con el método señalado por la entidad encargada de ejercer la inspección, vigilancia y/o control, con el objeto de establecer el valor presente de todas las obligaciones futuras, mediante el cargo a la cuenta de resultados</w:t>
      </w:r>
      <w:r>
        <w:rPr>
          <w:rFonts w:ascii="Verdana" w:hAnsi="Verdana" w:cs="Arial"/>
        </w:rPr>
        <w:t>.</w:t>
      </w:r>
    </w:p>
    <w:p w14:paraId="7E7AF5A6" w14:textId="77777777" w:rsidR="00BA20E8" w:rsidRPr="00202D36" w:rsidRDefault="00BA20E8" w:rsidP="00616235">
      <w:pPr>
        <w:spacing w:after="0" w:line="240" w:lineRule="auto"/>
        <w:jc w:val="both"/>
        <w:rPr>
          <w:rFonts w:ascii="Verdana" w:hAnsi="Verdana" w:cs="Arial"/>
        </w:rPr>
      </w:pPr>
    </w:p>
    <w:p w14:paraId="4E2EE182" w14:textId="77777777" w:rsidR="00F8758B" w:rsidRPr="00202D36" w:rsidRDefault="00864D28" w:rsidP="00616235">
      <w:pPr>
        <w:spacing w:after="0" w:line="240" w:lineRule="auto"/>
        <w:ind w:right="-92"/>
        <w:jc w:val="both"/>
        <w:rPr>
          <w:rFonts w:ascii="Verdana" w:hAnsi="Verdana" w:cs="Arial"/>
        </w:rPr>
      </w:pPr>
      <w:r w:rsidRPr="00202D36">
        <w:rPr>
          <w:rFonts w:ascii="Verdana" w:hAnsi="Verdana" w:cs="Arial"/>
        </w:rPr>
        <w:t>E</w:t>
      </w:r>
      <w:r w:rsidR="00F8758B" w:rsidRPr="00202D36">
        <w:rPr>
          <w:rFonts w:ascii="Verdana" w:hAnsi="Verdana" w:cs="Arial"/>
        </w:rPr>
        <w:t xml:space="preserve">n mérito de lo expuesto, </w:t>
      </w:r>
    </w:p>
    <w:p w14:paraId="778E09F8" w14:textId="77777777" w:rsidR="00AF7475" w:rsidRPr="00202D36" w:rsidRDefault="00AF7475" w:rsidP="00616235">
      <w:pPr>
        <w:spacing w:after="0" w:line="240" w:lineRule="auto"/>
        <w:ind w:right="-92"/>
        <w:jc w:val="center"/>
        <w:rPr>
          <w:rFonts w:ascii="Verdana" w:hAnsi="Verdana" w:cs="Arial"/>
          <w:b/>
          <w:bCs/>
        </w:rPr>
      </w:pPr>
    </w:p>
    <w:p w14:paraId="1F2175D1" w14:textId="77777777" w:rsidR="00F8758B" w:rsidRPr="00202D36" w:rsidRDefault="00F8758B" w:rsidP="00616235">
      <w:pPr>
        <w:spacing w:after="0" w:line="240" w:lineRule="auto"/>
        <w:ind w:right="-92"/>
        <w:jc w:val="center"/>
        <w:rPr>
          <w:rFonts w:ascii="Verdana" w:hAnsi="Verdana" w:cs="Arial"/>
          <w:b/>
          <w:bCs/>
        </w:rPr>
      </w:pPr>
      <w:r w:rsidRPr="00202D36">
        <w:rPr>
          <w:rFonts w:ascii="Verdana" w:hAnsi="Verdana" w:cs="Arial"/>
          <w:b/>
          <w:bCs/>
        </w:rPr>
        <w:t>RESUELVE:</w:t>
      </w:r>
    </w:p>
    <w:p w14:paraId="61B19D2E" w14:textId="77777777" w:rsidR="00F8758B" w:rsidRPr="00202D36" w:rsidRDefault="00F8758B" w:rsidP="00616235">
      <w:pPr>
        <w:spacing w:after="0" w:line="240" w:lineRule="auto"/>
        <w:ind w:right="-92"/>
        <w:jc w:val="both"/>
        <w:rPr>
          <w:rFonts w:ascii="Verdana" w:hAnsi="Verdana" w:cs="Arial"/>
        </w:rPr>
      </w:pPr>
    </w:p>
    <w:p w14:paraId="27DDAE68" w14:textId="58D431E3" w:rsidR="0044316A" w:rsidRDefault="00F8758B" w:rsidP="00616235">
      <w:pPr>
        <w:pStyle w:val="Encabezado"/>
        <w:ind w:right="-91"/>
        <w:jc w:val="both"/>
        <w:rPr>
          <w:rFonts w:ascii="Verdana" w:hAnsi="Verdana" w:cs="Arial"/>
        </w:rPr>
      </w:pPr>
      <w:r w:rsidRPr="00202D36">
        <w:rPr>
          <w:rFonts w:ascii="Verdana" w:hAnsi="Verdana" w:cs="Arial"/>
          <w:b/>
          <w:bCs/>
        </w:rPr>
        <w:t xml:space="preserve">Artículo </w:t>
      </w:r>
      <w:r w:rsidR="002257F4">
        <w:rPr>
          <w:rFonts w:ascii="Verdana" w:hAnsi="Verdana" w:cs="Arial"/>
          <w:b/>
          <w:bCs/>
        </w:rPr>
        <w:t>p</w:t>
      </w:r>
      <w:r w:rsidR="00C30AF8" w:rsidRPr="00202D36">
        <w:rPr>
          <w:rFonts w:ascii="Verdana" w:hAnsi="Verdana" w:cs="Arial"/>
          <w:b/>
          <w:bCs/>
        </w:rPr>
        <w:t>rimero</w:t>
      </w:r>
      <w:r w:rsidRPr="00202D36">
        <w:rPr>
          <w:rFonts w:ascii="Verdana" w:hAnsi="Verdana" w:cs="Arial"/>
          <w:b/>
          <w:bCs/>
        </w:rPr>
        <w:t xml:space="preserve">. </w:t>
      </w:r>
      <w:r w:rsidR="0044316A" w:rsidRPr="00202D36">
        <w:rPr>
          <w:rFonts w:ascii="Verdana" w:hAnsi="Verdana" w:cs="Arial"/>
          <w:b/>
          <w:bCs/>
        </w:rPr>
        <w:t xml:space="preserve">Modifíquese </w:t>
      </w:r>
      <w:r w:rsidR="0044316A" w:rsidRPr="00202D36">
        <w:rPr>
          <w:rFonts w:ascii="Verdana" w:hAnsi="Verdana" w:cs="Arial"/>
        </w:rPr>
        <w:t>el artículo 4.4.</w:t>
      </w:r>
      <w:r w:rsidR="0044316A">
        <w:rPr>
          <w:rFonts w:ascii="Verdana" w:hAnsi="Verdana" w:cs="Arial"/>
        </w:rPr>
        <w:t>1</w:t>
      </w:r>
      <w:r w:rsidR="0044316A" w:rsidRPr="00202D36">
        <w:rPr>
          <w:rFonts w:ascii="Verdana" w:hAnsi="Verdana" w:cs="Arial"/>
        </w:rPr>
        <w:t xml:space="preserve">. </w:t>
      </w:r>
      <w:r w:rsidR="008E3CA0" w:rsidRPr="00202D36">
        <w:rPr>
          <w:rFonts w:ascii="Verdana" w:hAnsi="Verdana" w:cs="Arial"/>
        </w:rPr>
        <w:t>del capítulo 4</w:t>
      </w:r>
      <w:r w:rsidR="008E3CA0">
        <w:rPr>
          <w:rFonts w:ascii="Verdana" w:hAnsi="Verdana" w:cs="Arial"/>
        </w:rPr>
        <w:t xml:space="preserve"> </w:t>
      </w:r>
      <w:r w:rsidR="0044316A" w:rsidRPr="00202D36">
        <w:rPr>
          <w:rFonts w:ascii="Verdana" w:hAnsi="Verdana" w:cs="Arial"/>
        </w:rPr>
        <w:t>del título IV de la Circular Única de Infraestructura y Transporte, el cual quedará así:</w:t>
      </w:r>
      <w:r w:rsidR="00714EE7" w:rsidRPr="00714EE7">
        <w:rPr>
          <w:rFonts w:ascii="Verdana" w:hAnsi="Verdana" w:cs="Arial"/>
        </w:rPr>
        <w:t xml:space="preserve"> </w:t>
      </w:r>
    </w:p>
    <w:p w14:paraId="60C28392" w14:textId="7E788DA4" w:rsidR="0044316A" w:rsidRDefault="0044316A" w:rsidP="00616235">
      <w:pPr>
        <w:pStyle w:val="Encabezado"/>
        <w:ind w:right="-91"/>
        <w:jc w:val="both"/>
        <w:rPr>
          <w:rFonts w:ascii="Verdana" w:hAnsi="Verdana" w:cs="Arial"/>
          <w:b/>
          <w:bCs/>
        </w:rPr>
      </w:pPr>
    </w:p>
    <w:p w14:paraId="5EC8DB1B" w14:textId="3B547438" w:rsidR="005274B0" w:rsidRDefault="0044316A" w:rsidP="00616235">
      <w:pPr>
        <w:spacing w:after="0" w:line="240" w:lineRule="auto"/>
        <w:ind w:left="567" w:right="333"/>
        <w:jc w:val="both"/>
        <w:rPr>
          <w:rFonts w:ascii="Verdana" w:hAnsi="Verdana"/>
          <w:b/>
          <w:bCs/>
        </w:rPr>
      </w:pPr>
      <w:r w:rsidRPr="0044316A">
        <w:rPr>
          <w:rFonts w:ascii="Verdana" w:hAnsi="Verdana"/>
          <w:b/>
          <w:bCs/>
        </w:rPr>
        <w:t xml:space="preserve">“Artículo 4.4.1. </w:t>
      </w:r>
      <w:r w:rsidR="005274B0">
        <w:rPr>
          <w:rFonts w:ascii="Verdana" w:hAnsi="Verdana"/>
          <w:b/>
          <w:bCs/>
        </w:rPr>
        <w:t xml:space="preserve">Definiciones: </w:t>
      </w:r>
      <w:r w:rsidR="005274B0" w:rsidRPr="005274B0">
        <w:rPr>
          <w:rFonts w:ascii="Verdana" w:hAnsi="Verdana"/>
        </w:rPr>
        <w:t xml:space="preserve">Para la aplicación e interpretación de este </w:t>
      </w:r>
      <w:r w:rsidR="005274B0">
        <w:rPr>
          <w:rFonts w:ascii="Verdana" w:hAnsi="Verdana"/>
        </w:rPr>
        <w:t>título</w:t>
      </w:r>
      <w:r w:rsidR="005274B0" w:rsidRPr="005274B0">
        <w:rPr>
          <w:rFonts w:ascii="Verdana" w:hAnsi="Verdana"/>
        </w:rPr>
        <w:t>, se tendrán en cuenta las siguientes definiciones:</w:t>
      </w:r>
    </w:p>
    <w:p w14:paraId="0CD4F40A" w14:textId="77777777" w:rsidR="005274B0" w:rsidRDefault="005274B0" w:rsidP="00616235">
      <w:pPr>
        <w:spacing w:after="0" w:line="240" w:lineRule="auto"/>
        <w:ind w:left="567" w:right="333"/>
        <w:jc w:val="both"/>
        <w:rPr>
          <w:rFonts w:ascii="Verdana" w:hAnsi="Verdana"/>
          <w:b/>
          <w:bCs/>
        </w:rPr>
      </w:pPr>
    </w:p>
    <w:p w14:paraId="0B2373C4" w14:textId="7EED6A59" w:rsidR="00F01C73" w:rsidRPr="0086075B" w:rsidRDefault="00F01C73" w:rsidP="00616235">
      <w:pPr>
        <w:spacing w:after="0" w:line="240" w:lineRule="auto"/>
        <w:ind w:left="567" w:right="333"/>
        <w:jc w:val="both"/>
        <w:rPr>
          <w:rFonts w:ascii="Verdana" w:hAnsi="Verdana"/>
          <w:shd w:val="clear" w:color="auto" w:fill="FFFFFF"/>
        </w:rPr>
      </w:pPr>
      <w:r w:rsidRPr="0086075B">
        <w:rPr>
          <w:rFonts w:ascii="Verdana" w:hAnsi="Verdana"/>
          <w:b/>
          <w:bCs/>
        </w:rPr>
        <w:t xml:space="preserve">Actuaria. </w:t>
      </w:r>
      <w:r w:rsidR="0044316A" w:rsidRPr="0086075B">
        <w:rPr>
          <w:rFonts w:ascii="Verdana" w:hAnsi="Verdana"/>
        </w:rPr>
        <w:t xml:space="preserve">La actuaría es la ciencia de los cálculos financieros que involucran incertidumbre; </w:t>
      </w:r>
      <w:r w:rsidR="0044316A" w:rsidRPr="0086075B">
        <w:rPr>
          <w:rFonts w:ascii="Verdana" w:hAnsi="Verdana"/>
          <w:shd w:val="clear" w:color="auto" w:fill="FFFFFF"/>
        </w:rPr>
        <w:t>es una disciplina que desarrolla métodos matemáticos y estadísticos sobre eventos futuros contingentes en coberturas de largo plazo como las asociadas con seguros, salud, pensiones, etc.</w:t>
      </w:r>
    </w:p>
    <w:p w14:paraId="201256C9" w14:textId="77777777" w:rsidR="00233B0B" w:rsidRDefault="00233B0B" w:rsidP="00616235">
      <w:pPr>
        <w:pStyle w:val="Prrafodelista"/>
        <w:spacing w:after="0" w:line="240" w:lineRule="auto"/>
        <w:ind w:left="567" w:right="333"/>
        <w:jc w:val="both"/>
        <w:rPr>
          <w:rFonts w:ascii="Verdana" w:hAnsi="Verdana"/>
          <w:shd w:val="clear" w:color="auto" w:fill="FFFFFF"/>
        </w:rPr>
      </w:pPr>
    </w:p>
    <w:p w14:paraId="5F140FD3" w14:textId="73B8FF74" w:rsidR="006F586E" w:rsidRPr="0086075B" w:rsidRDefault="006F586E" w:rsidP="00616235">
      <w:pPr>
        <w:spacing w:after="0" w:line="240" w:lineRule="auto"/>
        <w:ind w:left="567" w:right="333"/>
        <w:jc w:val="both"/>
        <w:rPr>
          <w:rFonts w:ascii="Verdana" w:hAnsi="Verdana"/>
        </w:rPr>
      </w:pPr>
      <w:r w:rsidRPr="0086075B">
        <w:rPr>
          <w:rFonts w:ascii="Verdana" w:eastAsia="Times New Roman" w:hAnsi="Verdana" w:cs="Times New Roman"/>
          <w:b/>
          <w:lang w:eastAsia="es-CO"/>
        </w:rPr>
        <w:t>Gestión Actuarial de la Superintendencia de Transporte.</w:t>
      </w:r>
      <w:r w:rsidRPr="0086075B">
        <w:rPr>
          <w:rFonts w:ascii="Verdana" w:eastAsia="Times New Roman" w:hAnsi="Verdana" w:cs="Times New Roman"/>
          <w:bCs/>
          <w:lang w:eastAsia="es-CO"/>
        </w:rPr>
        <w:t xml:space="preserve"> La gestión actuarial se circunscribe a los temas de </w:t>
      </w:r>
      <w:r w:rsidRPr="0086075B">
        <w:rPr>
          <w:rFonts w:ascii="Verdana" w:hAnsi="Verdana" w:cs="Arial"/>
        </w:rPr>
        <w:t>obligaciones</w:t>
      </w:r>
      <w:r w:rsidRPr="0086075B">
        <w:rPr>
          <w:rFonts w:ascii="Verdana" w:eastAsia="Times New Roman" w:hAnsi="Verdana" w:cs="Times New Roman"/>
          <w:bCs/>
          <w:lang w:eastAsia="es-CO"/>
        </w:rPr>
        <w:t xml:space="preserve"> económicas de origen pensional a cargo de las empresas </w:t>
      </w:r>
      <w:r w:rsidRPr="0086075B">
        <w:rPr>
          <w:rFonts w:ascii="Verdana" w:eastAsia="Times New Roman" w:hAnsi="Verdana" w:cs="Times New Roman"/>
          <w:bCs/>
          <w:lang w:val="es-ES" w:eastAsia="es-CO"/>
        </w:rPr>
        <w:t xml:space="preserve">de los sectores portuario y de </w:t>
      </w:r>
      <w:r w:rsidRPr="0086075B">
        <w:rPr>
          <w:rFonts w:ascii="Verdana" w:hAnsi="Verdana" w:cs="Arial"/>
        </w:rPr>
        <w:t>transporte;</w:t>
      </w:r>
      <w:r w:rsidRPr="0086075B">
        <w:rPr>
          <w:rFonts w:ascii="Verdana" w:eastAsia="Times New Roman" w:hAnsi="Verdana" w:cs="Times New Roman"/>
          <w:bCs/>
          <w:lang w:eastAsia="es-CO"/>
        </w:rPr>
        <w:t xml:space="preserve"> </w:t>
      </w:r>
      <w:r w:rsidRPr="0086075B">
        <w:rPr>
          <w:rFonts w:ascii="Verdana" w:hAnsi="Verdana"/>
        </w:rPr>
        <w:t>comprende la aprobación de cálculos actuariales de pensiones y la autorización del mecanismo para adelantar normalización pensional.</w:t>
      </w:r>
    </w:p>
    <w:p w14:paraId="1FAFF9E1" w14:textId="77777777" w:rsidR="006F586E" w:rsidRDefault="006F586E" w:rsidP="00616235">
      <w:pPr>
        <w:pStyle w:val="Prrafodelista"/>
        <w:spacing w:after="0" w:line="240" w:lineRule="auto"/>
        <w:ind w:left="567" w:right="333"/>
        <w:jc w:val="both"/>
        <w:rPr>
          <w:rFonts w:ascii="Verdana" w:hAnsi="Verdana"/>
        </w:rPr>
      </w:pPr>
    </w:p>
    <w:p w14:paraId="3D6B6C5B" w14:textId="4C21A3EB" w:rsidR="00C44543" w:rsidRPr="0086075B" w:rsidRDefault="006F586E" w:rsidP="00616235">
      <w:pPr>
        <w:spacing w:after="0" w:line="240" w:lineRule="auto"/>
        <w:ind w:left="567" w:right="333"/>
        <w:jc w:val="both"/>
        <w:rPr>
          <w:rFonts w:ascii="Verdana" w:hAnsi="Verdana" w:cs="Arial"/>
        </w:rPr>
      </w:pPr>
      <w:r w:rsidRPr="0086075B">
        <w:rPr>
          <w:rFonts w:ascii="Verdana" w:hAnsi="Verdana" w:cs="Arial"/>
        </w:rPr>
        <w:t xml:space="preserve">La gestión actuarial está a cargo de las Superintendencias </w:t>
      </w:r>
      <w:proofErr w:type="gramStart"/>
      <w:r w:rsidRPr="0086075B">
        <w:rPr>
          <w:rFonts w:ascii="Verdana" w:hAnsi="Verdana" w:cs="Arial"/>
        </w:rPr>
        <w:t>Delegadas</w:t>
      </w:r>
      <w:proofErr w:type="gramEnd"/>
      <w:r w:rsidRPr="0086075B">
        <w:rPr>
          <w:rFonts w:ascii="Verdana" w:hAnsi="Verdana" w:cs="Arial"/>
        </w:rPr>
        <w:t xml:space="preserve">, cada cual en relación con las empresas y entidades que supervisa en el ámbito subjetivo. </w:t>
      </w:r>
      <w:r w:rsidR="005C6A6B" w:rsidRPr="005B157E">
        <w:rPr>
          <w:rFonts w:ascii="Verdana" w:hAnsi="Verdana"/>
        </w:rPr>
        <w:t>Comprende</w:t>
      </w:r>
      <w:r w:rsidRPr="005B157E">
        <w:rPr>
          <w:rFonts w:ascii="Verdana" w:hAnsi="Verdana"/>
        </w:rPr>
        <w:t xml:space="preserve"> </w:t>
      </w:r>
      <w:r w:rsidR="00923839" w:rsidRPr="005B157E">
        <w:rPr>
          <w:rFonts w:ascii="Verdana" w:hAnsi="Verdana"/>
        </w:rPr>
        <w:t xml:space="preserve">dos </w:t>
      </w:r>
      <w:r w:rsidRPr="005B157E">
        <w:rPr>
          <w:rFonts w:ascii="Verdana" w:hAnsi="Verdana"/>
        </w:rPr>
        <w:t>funciones legalmente asignadas</w:t>
      </w:r>
      <w:r w:rsidR="005C6A6B" w:rsidRPr="005B157E">
        <w:rPr>
          <w:rStyle w:val="Refdenotaalpie"/>
          <w:rFonts w:ascii="Verdana" w:hAnsi="Verdana"/>
        </w:rPr>
        <w:footnoteReference w:id="3"/>
      </w:r>
      <w:r w:rsidRPr="005B157E">
        <w:rPr>
          <w:rFonts w:ascii="Verdana" w:hAnsi="Verdana"/>
        </w:rPr>
        <w:t xml:space="preserve"> que </w:t>
      </w:r>
      <w:r w:rsidRPr="005B157E">
        <w:rPr>
          <w:rFonts w:ascii="Verdana" w:hAnsi="Verdana"/>
        </w:rPr>
        <w:lastRenderedPageBreak/>
        <w:t>pertenecen a</w:t>
      </w:r>
      <w:r w:rsidRPr="005B157E">
        <w:rPr>
          <w:rFonts w:ascii="Verdana" w:hAnsi="Verdana" w:cs="Arial"/>
        </w:rPr>
        <w:t xml:space="preserve">l componente de otras funciones por cuanto no corresponden a </w:t>
      </w:r>
      <w:r w:rsidRPr="005B157E">
        <w:rPr>
          <w:rFonts w:ascii="Verdana" w:hAnsi="Verdana"/>
        </w:rPr>
        <w:t>facultades misionales</w:t>
      </w:r>
      <w:r w:rsidRPr="005B157E">
        <w:rPr>
          <w:rStyle w:val="Refdenotaalpie"/>
          <w:rFonts w:ascii="Verdana" w:hAnsi="Verdana" w:cs="Arial"/>
        </w:rPr>
        <w:footnoteReference w:id="4"/>
      </w:r>
      <w:r w:rsidRPr="005B157E">
        <w:rPr>
          <w:rFonts w:ascii="Verdana" w:hAnsi="Verdana"/>
        </w:rPr>
        <w:t xml:space="preserve"> de</w:t>
      </w:r>
      <w:r w:rsidRPr="005B157E">
        <w:rPr>
          <w:rFonts w:ascii="Verdana" w:hAnsi="Verdana" w:cs="Arial"/>
        </w:rPr>
        <w:t>l componente de inspección, vigilancia o control.</w:t>
      </w:r>
    </w:p>
    <w:p w14:paraId="55EDFB81" w14:textId="77777777" w:rsidR="00C44543" w:rsidRPr="00C44543" w:rsidRDefault="00C44543" w:rsidP="00616235">
      <w:pPr>
        <w:pStyle w:val="Prrafodelista"/>
        <w:spacing w:after="0" w:line="240" w:lineRule="auto"/>
        <w:ind w:left="567" w:right="333"/>
        <w:jc w:val="both"/>
        <w:rPr>
          <w:rFonts w:ascii="Verdana" w:hAnsi="Verdana" w:cs="Arial"/>
        </w:rPr>
      </w:pPr>
    </w:p>
    <w:p w14:paraId="7CC9550C" w14:textId="77777777" w:rsidR="00233B0B" w:rsidRPr="0086075B" w:rsidRDefault="00233B0B" w:rsidP="00616235">
      <w:pPr>
        <w:spacing w:after="0" w:line="240" w:lineRule="auto"/>
        <w:ind w:left="567" w:right="333"/>
        <w:jc w:val="both"/>
        <w:rPr>
          <w:rFonts w:ascii="Verdana" w:hAnsi="Verdana"/>
        </w:rPr>
      </w:pPr>
      <w:r w:rsidRPr="0086075B">
        <w:rPr>
          <w:rFonts w:ascii="Verdana" w:hAnsi="Verdana"/>
          <w:b/>
          <w:bCs/>
        </w:rPr>
        <w:t>C</w:t>
      </w:r>
      <w:r w:rsidRPr="0086075B">
        <w:rPr>
          <w:rFonts w:ascii="Verdana" w:hAnsi="Verdana" w:cs="Roboto Cn"/>
          <w:b/>
          <w:bCs/>
        </w:rPr>
        <w:t>álculo actuarial</w:t>
      </w:r>
      <w:r w:rsidRPr="0086075B">
        <w:rPr>
          <w:rFonts w:ascii="Verdana" w:hAnsi="Verdana" w:cs="Roboto Cn"/>
        </w:rPr>
        <w:t xml:space="preserve">. El cálculo actuarial de pensiones es un procedimiento o sistema matemático que permite estimar, en valor presente para una fecha </w:t>
      </w:r>
      <w:r w:rsidRPr="0086075B">
        <w:rPr>
          <w:rFonts w:ascii="Verdana" w:hAnsi="Verdana" w:cs="Arial"/>
        </w:rPr>
        <w:t>específica,</w:t>
      </w:r>
      <w:r w:rsidRPr="0086075B">
        <w:rPr>
          <w:rFonts w:ascii="Verdana" w:hAnsi="Verdana" w:cs="Roboto Cn"/>
        </w:rPr>
        <w:t xml:space="preserve"> los </w:t>
      </w:r>
      <w:r w:rsidRPr="0086075B">
        <w:rPr>
          <w:rFonts w:ascii="Verdana" w:eastAsia="Times New Roman" w:hAnsi="Verdana" w:cs="Times New Roman"/>
          <w:bCs/>
          <w:lang w:val="es-ES" w:eastAsia="es-CO"/>
        </w:rPr>
        <w:t>recursos</w:t>
      </w:r>
      <w:r w:rsidRPr="0086075B">
        <w:rPr>
          <w:rFonts w:ascii="Verdana" w:hAnsi="Verdana" w:cs="Roboto Cn"/>
        </w:rPr>
        <w:t xml:space="preserve"> </w:t>
      </w:r>
      <w:r w:rsidRPr="0086075B">
        <w:rPr>
          <w:rFonts w:ascii="Verdana" w:eastAsia="Times New Roman" w:hAnsi="Verdana" w:cs="Times New Roman"/>
          <w:bCs/>
          <w:lang w:val="es-ES" w:eastAsia="es-CO"/>
        </w:rPr>
        <w:t>que</w:t>
      </w:r>
      <w:r w:rsidRPr="0086075B">
        <w:rPr>
          <w:rFonts w:ascii="Verdana" w:hAnsi="Verdana" w:cs="Roboto Cn"/>
        </w:rPr>
        <w:t xml:space="preserve"> se requieren para la atención de prestaciones futuras.</w:t>
      </w:r>
    </w:p>
    <w:p w14:paraId="52D0AF0F" w14:textId="77777777" w:rsidR="00233B0B" w:rsidRDefault="00233B0B" w:rsidP="00616235">
      <w:pPr>
        <w:spacing w:after="0" w:line="240" w:lineRule="auto"/>
        <w:ind w:left="567" w:right="333"/>
        <w:jc w:val="both"/>
        <w:rPr>
          <w:rFonts w:ascii="Verdana" w:hAnsi="Verdana" w:cs="Roboto Cn"/>
        </w:rPr>
      </w:pPr>
    </w:p>
    <w:p w14:paraId="2AD8BC79" w14:textId="1D692633" w:rsidR="00233B0B" w:rsidRDefault="00233B0B" w:rsidP="00616235">
      <w:pPr>
        <w:spacing w:after="0" w:line="240" w:lineRule="auto"/>
        <w:ind w:left="567" w:right="333"/>
        <w:jc w:val="both"/>
        <w:rPr>
          <w:rFonts w:ascii="Verdana" w:hAnsi="Verdana" w:cs="Roboto Cn"/>
          <w:lang w:val="es-MX"/>
        </w:rPr>
      </w:pPr>
      <w:r w:rsidRPr="005274B0">
        <w:rPr>
          <w:rFonts w:ascii="Verdana" w:hAnsi="Verdana" w:cs="Roboto Cn"/>
        </w:rPr>
        <w:t xml:space="preserve">El componente principal del cálculo actuarial es el correspondiente a pensionados por concepto de las siguientes prestaciones: mesadas </w:t>
      </w:r>
      <w:r w:rsidRPr="005274B0">
        <w:rPr>
          <w:rFonts w:ascii="Verdana" w:hAnsi="Verdana" w:cs="Arial"/>
          <w:lang w:val="es-MX"/>
        </w:rPr>
        <w:t xml:space="preserve">pensionales ordinarias, mesadas adicionales, auxilio funerario, reajuste por el incremento en la cotización para salud cuando tal reajuste no haya sido incorporado a la pensión propiamente dicha, y cotizaciones a Colpensiones para posteriormente compartir la pensión. Lo anterior para pensiones a favor del trabajador y pensiones a favor de sus beneficiarios pensionales, tanto para pensiones </w:t>
      </w:r>
      <w:r w:rsidR="006F586E">
        <w:rPr>
          <w:rFonts w:ascii="Verdana" w:hAnsi="Verdana" w:cs="Arial"/>
          <w:lang w:val="es-MX"/>
        </w:rPr>
        <w:t>vitalicias o temporales,</w:t>
      </w:r>
      <w:r w:rsidR="00C44543">
        <w:rPr>
          <w:rFonts w:ascii="Verdana" w:hAnsi="Verdana" w:cs="Arial"/>
          <w:lang w:val="es-MX"/>
        </w:rPr>
        <w:t xml:space="preserve"> como</w:t>
      </w:r>
      <w:r w:rsidR="006F586E">
        <w:rPr>
          <w:rFonts w:ascii="Verdana" w:hAnsi="Verdana" w:cs="Arial"/>
          <w:lang w:val="es-MX"/>
        </w:rPr>
        <w:t xml:space="preserve"> pensiones </w:t>
      </w:r>
      <w:r w:rsidRPr="005274B0">
        <w:rPr>
          <w:rFonts w:ascii="Verdana" w:hAnsi="Verdana" w:cs="Arial"/>
          <w:lang w:val="es-MX"/>
        </w:rPr>
        <w:t>totalmente a cargo</w:t>
      </w:r>
      <w:r w:rsidR="00C44543">
        <w:rPr>
          <w:rFonts w:ascii="Verdana" w:hAnsi="Verdana" w:cs="Arial"/>
          <w:lang w:val="es-MX"/>
        </w:rPr>
        <w:t xml:space="preserve">, </w:t>
      </w:r>
      <w:r w:rsidRPr="005274B0">
        <w:rPr>
          <w:rFonts w:ascii="Verdana" w:hAnsi="Verdana" w:cs="Arial"/>
          <w:lang w:val="es-MX"/>
        </w:rPr>
        <w:t>compartidas y cuotas partes de pensiones</w:t>
      </w:r>
      <w:r w:rsidR="006F586E">
        <w:rPr>
          <w:rFonts w:ascii="Verdana" w:hAnsi="Verdana" w:cs="Arial"/>
          <w:lang w:val="es-MX"/>
        </w:rPr>
        <w:t>.</w:t>
      </w:r>
    </w:p>
    <w:p w14:paraId="57C3489E" w14:textId="77777777" w:rsidR="00233B0B" w:rsidRDefault="00233B0B" w:rsidP="00616235">
      <w:pPr>
        <w:spacing w:after="0" w:line="240" w:lineRule="auto"/>
        <w:ind w:left="567" w:right="333"/>
        <w:jc w:val="both"/>
        <w:rPr>
          <w:rFonts w:ascii="Verdana" w:hAnsi="Verdana" w:cs="Roboto Cn"/>
          <w:lang w:val="es-MX"/>
        </w:rPr>
      </w:pPr>
    </w:p>
    <w:p w14:paraId="79C5CD5B" w14:textId="61B3399A" w:rsidR="00233B0B" w:rsidRDefault="00233B0B" w:rsidP="00616235">
      <w:pPr>
        <w:spacing w:after="0" w:line="240" w:lineRule="auto"/>
        <w:ind w:left="567" w:right="333"/>
        <w:jc w:val="both"/>
        <w:rPr>
          <w:rFonts w:ascii="Verdana" w:hAnsi="Verdana" w:cs="Arial"/>
          <w:lang w:val="es-MX"/>
        </w:rPr>
      </w:pPr>
      <w:r w:rsidRPr="005274B0">
        <w:rPr>
          <w:rFonts w:ascii="Verdana" w:hAnsi="Verdana" w:cs="Arial"/>
          <w:lang w:val="es-MX"/>
        </w:rPr>
        <w:t xml:space="preserve">Adicionalmente el cálculo actuarial debe incorporar los </w:t>
      </w:r>
      <w:proofErr w:type="gramStart"/>
      <w:r w:rsidRPr="005274B0">
        <w:rPr>
          <w:rFonts w:ascii="Verdana" w:hAnsi="Verdana" w:cs="Arial"/>
          <w:lang w:val="es-MX"/>
        </w:rPr>
        <w:t>bonos pensionales y los títulos pensionales</w:t>
      </w:r>
      <w:proofErr w:type="gramEnd"/>
      <w:r w:rsidRPr="005274B0">
        <w:rPr>
          <w:rFonts w:ascii="Verdana" w:hAnsi="Verdana" w:cs="Arial"/>
          <w:lang w:val="es-MX"/>
        </w:rPr>
        <w:t xml:space="preserve"> a que haya lugar</w:t>
      </w:r>
      <w:r w:rsidR="006E21DB">
        <w:rPr>
          <w:rFonts w:ascii="Verdana" w:hAnsi="Verdana" w:cs="Arial"/>
          <w:lang w:val="es-MX"/>
        </w:rPr>
        <w:t>, así:</w:t>
      </w:r>
    </w:p>
    <w:p w14:paraId="346414D8" w14:textId="77777777" w:rsidR="00233B0B" w:rsidRDefault="00233B0B" w:rsidP="00616235">
      <w:pPr>
        <w:spacing w:after="0" w:line="240" w:lineRule="auto"/>
        <w:ind w:left="567" w:right="333"/>
        <w:jc w:val="both"/>
        <w:rPr>
          <w:rFonts w:ascii="Verdana" w:hAnsi="Verdana" w:cs="Arial"/>
          <w:lang w:val="es-MX"/>
        </w:rPr>
      </w:pPr>
    </w:p>
    <w:p w14:paraId="4987A7AB" w14:textId="06BD6920" w:rsidR="006E21DB" w:rsidRPr="006E21DB" w:rsidRDefault="006E21DB" w:rsidP="006E21DB">
      <w:pPr>
        <w:pStyle w:val="Prrafodelista"/>
        <w:numPr>
          <w:ilvl w:val="0"/>
          <w:numId w:val="58"/>
        </w:numPr>
        <w:spacing w:after="0" w:line="240" w:lineRule="auto"/>
        <w:ind w:right="333"/>
        <w:jc w:val="both"/>
        <w:rPr>
          <w:rFonts w:ascii="Verdana" w:hAnsi="Verdana" w:cs="Arial"/>
          <w:lang w:val="es-MX"/>
        </w:rPr>
      </w:pPr>
      <w:r w:rsidRPr="006E21DB">
        <w:rPr>
          <w:rFonts w:ascii="Verdana" w:hAnsi="Verdana" w:cs="Arial"/>
          <w:lang w:val="es-MX"/>
        </w:rPr>
        <w:t>Bonos pensionales a favor de la administradora de pensiones de aviadores civiles, los cuales correspond</w:t>
      </w:r>
      <w:r>
        <w:rPr>
          <w:rFonts w:ascii="Verdana" w:hAnsi="Verdana" w:cs="Arial"/>
          <w:lang w:val="es-MX"/>
        </w:rPr>
        <w:t>ieron</w:t>
      </w:r>
      <w:r w:rsidRPr="006E21DB">
        <w:rPr>
          <w:rFonts w:ascii="Verdana" w:hAnsi="Verdana" w:cs="Arial"/>
          <w:lang w:val="es-MX"/>
        </w:rPr>
        <w:t xml:space="preserve"> a los bonos pensionales generados para contribuir a la financiación de las Pensiones Especiales Transitorias</w:t>
      </w:r>
      <w:r>
        <w:rPr>
          <w:rFonts w:ascii="Verdana" w:hAnsi="Verdana" w:cs="Arial"/>
          <w:lang w:val="es-MX"/>
        </w:rPr>
        <w:t xml:space="preserve">, régimen especial cuya terminación ordenó el Acto Legislativo 01 del año 2005. Finalizado este régimen y ya pensionados los beneficiarios </w:t>
      </w:r>
      <w:proofErr w:type="gramStart"/>
      <w:r>
        <w:rPr>
          <w:rFonts w:ascii="Verdana" w:hAnsi="Verdana" w:cs="Arial"/>
          <w:lang w:val="es-MX"/>
        </w:rPr>
        <w:t>del mismo</w:t>
      </w:r>
      <w:proofErr w:type="gramEnd"/>
      <w:r>
        <w:rPr>
          <w:rFonts w:ascii="Verdana" w:hAnsi="Verdana" w:cs="Arial"/>
          <w:lang w:val="es-MX"/>
        </w:rPr>
        <w:t>, no hay lugar al cálculo de estos bonos pensionales.</w:t>
      </w:r>
    </w:p>
    <w:p w14:paraId="2808B60A" w14:textId="77777777" w:rsidR="006E21DB" w:rsidRDefault="006E21DB" w:rsidP="00616235">
      <w:pPr>
        <w:spacing w:after="0" w:line="240" w:lineRule="auto"/>
        <w:ind w:left="567" w:right="333"/>
        <w:jc w:val="both"/>
        <w:rPr>
          <w:rFonts w:ascii="Verdana" w:hAnsi="Verdana" w:cs="Arial"/>
          <w:lang w:val="es-MX"/>
        </w:rPr>
      </w:pPr>
    </w:p>
    <w:p w14:paraId="35FCE2EF" w14:textId="77815646" w:rsidR="006E21DB" w:rsidRPr="006E21DB" w:rsidRDefault="006E21DB" w:rsidP="006E21DB">
      <w:pPr>
        <w:pStyle w:val="Prrafodelista"/>
        <w:numPr>
          <w:ilvl w:val="0"/>
          <w:numId w:val="58"/>
        </w:numPr>
        <w:spacing w:after="0" w:line="240" w:lineRule="auto"/>
        <w:ind w:right="333"/>
        <w:jc w:val="both"/>
        <w:rPr>
          <w:rFonts w:ascii="Verdana" w:hAnsi="Verdana" w:cs="Arial"/>
          <w:lang w:val="es-MX"/>
        </w:rPr>
      </w:pPr>
      <w:r w:rsidRPr="006E21DB">
        <w:rPr>
          <w:rFonts w:ascii="Verdana" w:hAnsi="Verdana" w:cs="Arial"/>
          <w:lang w:val="es-MX"/>
        </w:rPr>
        <w:lastRenderedPageBreak/>
        <w:t xml:space="preserve">Bonos pensionales por traslado a una AFP, </w:t>
      </w:r>
      <w:r>
        <w:rPr>
          <w:rFonts w:ascii="Verdana" w:hAnsi="Verdana" w:cs="Arial"/>
          <w:lang w:val="es-MX"/>
        </w:rPr>
        <w:t xml:space="preserve">son los bonos pensionales tipo A, modalidades 1 y 2, cuya liquidación definitiva corresponde a la Oficina de Bonos Pensionales del Ministerio de Hacienda. Por lo cual, el estudio actuarial debe incluir una estimación basada en la porción de la vida laboral que corresponde a servicios como aviador civil. </w:t>
      </w:r>
    </w:p>
    <w:p w14:paraId="2EEE56C9" w14:textId="77777777" w:rsidR="006E21DB" w:rsidRDefault="006E21DB" w:rsidP="00616235">
      <w:pPr>
        <w:spacing w:after="0" w:line="240" w:lineRule="auto"/>
        <w:ind w:left="567" w:right="333"/>
        <w:jc w:val="both"/>
        <w:rPr>
          <w:rFonts w:ascii="Verdana" w:hAnsi="Verdana" w:cs="Arial"/>
          <w:lang w:val="es-MX"/>
        </w:rPr>
      </w:pPr>
    </w:p>
    <w:p w14:paraId="5236B33B" w14:textId="58E397C2" w:rsidR="006E21DB" w:rsidRPr="006E21DB" w:rsidRDefault="006E21DB" w:rsidP="006E21DB">
      <w:pPr>
        <w:pStyle w:val="Prrafodelista"/>
        <w:numPr>
          <w:ilvl w:val="0"/>
          <w:numId w:val="58"/>
        </w:numPr>
        <w:spacing w:after="0" w:line="240" w:lineRule="auto"/>
        <w:ind w:right="333"/>
        <w:jc w:val="both"/>
        <w:rPr>
          <w:rFonts w:ascii="Verdana" w:hAnsi="Verdana" w:cs="Arial"/>
        </w:rPr>
      </w:pPr>
      <w:r w:rsidRPr="006E21DB">
        <w:rPr>
          <w:rFonts w:ascii="Verdana" w:hAnsi="Verdana" w:cs="Arial"/>
        </w:rPr>
        <w:t>Títulos pensionales por traslado a Colpensiones, generados para contribuir a la financiación de la</w:t>
      </w:r>
      <w:r>
        <w:rPr>
          <w:rFonts w:ascii="Verdana" w:hAnsi="Verdana" w:cs="Arial"/>
        </w:rPr>
        <w:t xml:space="preserve">s pensiones ordinarias a cargo de esa administradora de pensiones. </w:t>
      </w:r>
    </w:p>
    <w:p w14:paraId="45C3BA22" w14:textId="77777777" w:rsidR="006E21DB" w:rsidRPr="006E21DB" w:rsidRDefault="006E21DB" w:rsidP="00616235">
      <w:pPr>
        <w:spacing w:after="0" w:line="240" w:lineRule="auto"/>
        <w:ind w:left="567" w:right="333"/>
        <w:jc w:val="both"/>
        <w:rPr>
          <w:rFonts w:ascii="Verdana" w:hAnsi="Verdana" w:cs="Arial"/>
        </w:rPr>
      </w:pPr>
    </w:p>
    <w:p w14:paraId="7E040F3B" w14:textId="7C846EE3" w:rsidR="00233B0B" w:rsidRDefault="00233B0B" w:rsidP="00616235">
      <w:pPr>
        <w:spacing w:after="0" w:line="240" w:lineRule="auto"/>
        <w:ind w:left="567" w:right="333"/>
        <w:jc w:val="both"/>
        <w:rPr>
          <w:rFonts w:ascii="Verdana" w:hAnsi="Verdana" w:cs="Roboto Cn"/>
        </w:rPr>
      </w:pPr>
      <w:r w:rsidRPr="00502AAB">
        <w:rPr>
          <w:rFonts w:ascii="Verdana" w:hAnsi="Verdana" w:cs="Roboto Cn"/>
        </w:rPr>
        <w:t>Los cálculos actuariales de pensiones tienen el único alcance de estimar el monto de una obligación económica a cargo de las empresas o entes económicos</w:t>
      </w:r>
      <w:r w:rsidR="00C44543">
        <w:rPr>
          <w:rFonts w:ascii="Verdana" w:hAnsi="Verdana" w:cs="Roboto Cn"/>
        </w:rPr>
        <w:t>. P</w:t>
      </w:r>
      <w:r w:rsidRPr="00502AAB">
        <w:rPr>
          <w:rFonts w:ascii="Verdana" w:hAnsi="Verdana" w:cs="Roboto Cn"/>
        </w:rPr>
        <w:t>or lo tanto</w:t>
      </w:r>
      <w:r w:rsidR="00C44543">
        <w:rPr>
          <w:rFonts w:ascii="Verdana" w:hAnsi="Verdana" w:cs="Roboto Cn"/>
        </w:rPr>
        <w:t>,</w:t>
      </w:r>
      <w:r w:rsidRPr="00502AAB">
        <w:rPr>
          <w:rFonts w:ascii="Verdana" w:hAnsi="Verdana" w:cs="Roboto Cn"/>
        </w:rPr>
        <w:t xml:space="preserve"> sus resultados no tienen efecto alguno sobre los derechos pensionales del personal incluido en ellos ni sobre los derechos u obligaciones de las administradoras de pensiones, que son determinados por la Ley.   </w:t>
      </w:r>
    </w:p>
    <w:p w14:paraId="7F2AED69" w14:textId="77777777" w:rsidR="00C44543" w:rsidRDefault="00C44543" w:rsidP="00616235">
      <w:pPr>
        <w:spacing w:after="0" w:line="240" w:lineRule="auto"/>
        <w:ind w:left="567" w:right="333"/>
        <w:jc w:val="both"/>
        <w:rPr>
          <w:rFonts w:ascii="Verdana" w:hAnsi="Verdana" w:cs="Roboto Cn"/>
        </w:rPr>
      </w:pPr>
    </w:p>
    <w:p w14:paraId="0DA20AE0" w14:textId="55F95610" w:rsidR="00C44543" w:rsidRPr="0086075B" w:rsidRDefault="00C44543" w:rsidP="00616235">
      <w:pPr>
        <w:spacing w:after="0" w:line="240" w:lineRule="auto"/>
        <w:ind w:left="567" w:right="333"/>
        <w:jc w:val="both"/>
        <w:rPr>
          <w:rFonts w:ascii="Verdana" w:hAnsi="Verdana" w:cs="Roboto Cn"/>
          <w:b/>
          <w:bCs/>
        </w:rPr>
      </w:pPr>
      <w:r w:rsidRPr="0086075B">
        <w:rPr>
          <w:rFonts w:ascii="Verdana" w:hAnsi="Verdana" w:cs="Roboto Cn"/>
          <w:b/>
          <w:bCs/>
        </w:rPr>
        <w:t>Normalización pensional:</w:t>
      </w:r>
      <w:r w:rsidR="00593255" w:rsidRPr="00593255">
        <w:t xml:space="preserve"> </w:t>
      </w:r>
      <w:r w:rsidR="00593255" w:rsidRPr="0086075B">
        <w:rPr>
          <w:rFonts w:ascii="Verdana" w:hAnsi="Verdana" w:cs="Roboto Cn"/>
        </w:rPr>
        <w:t xml:space="preserve">La normalización del pasivo pensional consiste en asegurar </w:t>
      </w:r>
      <w:r w:rsidR="00662316" w:rsidRPr="0086075B">
        <w:rPr>
          <w:rFonts w:ascii="Verdana" w:hAnsi="Verdana" w:cs="Roboto Cn"/>
        </w:rPr>
        <w:t xml:space="preserve">mediante diversos mecanismos </w:t>
      </w:r>
      <w:r w:rsidR="00593255" w:rsidRPr="0086075B">
        <w:rPr>
          <w:rFonts w:ascii="Verdana" w:hAnsi="Verdana" w:cs="Roboto Cn"/>
        </w:rPr>
        <w:t>el pago del pasivo pensional a</w:t>
      </w:r>
      <w:r w:rsidR="00662316" w:rsidRPr="0086075B">
        <w:rPr>
          <w:rFonts w:ascii="Verdana" w:hAnsi="Verdana" w:cs="Roboto Cn"/>
        </w:rPr>
        <w:t xml:space="preserve"> favor de todos</w:t>
      </w:r>
      <w:r w:rsidR="00593255" w:rsidRPr="0086075B">
        <w:rPr>
          <w:rFonts w:ascii="Verdana" w:hAnsi="Verdana" w:cs="Roboto Cn"/>
        </w:rPr>
        <w:t xml:space="preserve"> aquellos empleados que tengan o lleguen a tener derecho</w:t>
      </w:r>
      <w:r w:rsidR="00662316" w:rsidRPr="0086075B">
        <w:rPr>
          <w:rFonts w:ascii="Verdana" w:hAnsi="Verdana" w:cs="Roboto Cn"/>
        </w:rPr>
        <w:t>s pensionales</w:t>
      </w:r>
      <w:r w:rsidR="00593255" w:rsidRPr="0086075B">
        <w:rPr>
          <w:rFonts w:ascii="Verdana" w:hAnsi="Verdana" w:cs="Roboto Cn"/>
        </w:rPr>
        <w:t>, en el monto que le corresponde de acuerdo con lo establecido en la ley.</w:t>
      </w:r>
    </w:p>
    <w:p w14:paraId="0A2B1343" w14:textId="77777777" w:rsidR="0044316A" w:rsidRPr="0044316A" w:rsidRDefault="0044316A" w:rsidP="00616235">
      <w:pPr>
        <w:pStyle w:val="Encabezado"/>
        <w:ind w:right="-91"/>
        <w:jc w:val="both"/>
        <w:rPr>
          <w:rFonts w:ascii="Verdana" w:hAnsi="Verdana" w:cs="Arial"/>
          <w:b/>
          <w:bCs/>
        </w:rPr>
      </w:pPr>
    </w:p>
    <w:p w14:paraId="00B720D2" w14:textId="667A26B4" w:rsidR="0044316A" w:rsidRDefault="0044316A" w:rsidP="00616235">
      <w:pPr>
        <w:pStyle w:val="Encabezado"/>
        <w:ind w:right="-91"/>
        <w:jc w:val="both"/>
        <w:rPr>
          <w:rFonts w:ascii="Verdana" w:hAnsi="Verdana" w:cs="Arial"/>
        </w:rPr>
      </w:pPr>
      <w:r w:rsidRPr="00202D36">
        <w:rPr>
          <w:rFonts w:ascii="Verdana" w:hAnsi="Verdana" w:cs="Arial"/>
          <w:b/>
          <w:bCs/>
        </w:rPr>
        <w:t xml:space="preserve">Artículo </w:t>
      </w:r>
      <w:r>
        <w:rPr>
          <w:rFonts w:ascii="Verdana" w:hAnsi="Verdana" w:cs="Arial"/>
          <w:b/>
          <w:bCs/>
        </w:rPr>
        <w:t>segundo</w:t>
      </w:r>
      <w:r w:rsidRPr="00202D36">
        <w:rPr>
          <w:rFonts w:ascii="Verdana" w:hAnsi="Verdana" w:cs="Arial"/>
          <w:b/>
          <w:bCs/>
        </w:rPr>
        <w:t xml:space="preserve">. Modifíquese </w:t>
      </w:r>
      <w:r w:rsidRPr="00202D36">
        <w:rPr>
          <w:rFonts w:ascii="Verdana" w:hAnsi="Verdana" w:cs="Arial"/>
        </w:rPr>
        <w:t>el artículo 4.4.</w:t>
      </w:r>
      <w:r>
        <w:rPr>
          <w:rFonts w:ascii="Verdana" w:hAnsi="Verdana" w:cs="Arial"/>
        </w:rPr>
        <w:t>2</w:t>
      </w:r>
      <w:r w:rsidRPr="00202D36">
        <w:rPr>
          <w:rFonts w:ascii="Verdana" w:hAnsi="Verdana" w:cs="Arial"/>
        </w:rPr>
        <w:t>. del capítulo 4 del título IV de la Circular Única de Infraestructura y Transporte, el cual quedará así:</w:t>
      </w:r>
    </w:p>
    <w:p w14:paraId="4B1E9786" w14:textId="77777777" w:rsidR="0044316A" w:rsidRPr="0044316A" w:rsidRDefault="0044316A" w:rsidP="00616235">
      <w:pPr>
        <w:pStyle w:val="Encabezado"/>
        <w:ind w:right="-91"/>
        <w:jc w:val="both"/>
        <w:rPr>
          <w:rFonts w:ascii="Verdana" w:hAnsi="Verdana" w:cs="Arial"/>
          <w:b/>
          <w:bCs/>
        </w:rPr>
      </w:pPr>
    </w:p>
    <w:p w14:paraId="2548F8A0" w14:textId="1AB2BCB7" w:rsidR="0044316A" w:rsidRDefault="00502AAB" w:rsidP="00616235">
      <w:pPr>
        <w:pStyle w:val="Encabezado"/>
        <w:tabs>
          <w:tab w:val="clear" w:pos="8838"/>
          <w:tab w:val="right" w:pos="8364"/>
        </w:tabs>
        <w:ind w:left="567" w:right="333"/>
        <w:jc w:val="both"/>
        <w:rPr>
          <w:rFonts w:ascii="Verdana" w:hAnsi="Verdana" w:cs="Arial"/>
          <w:b/>
          <w:bCs/>
        </w:rPr>
      </w:pPr>
      <w:r w:rsidRPr="00502AAB">
        <w:rPr>
          <w:rFonts w:ascii="Verdana" w:hAnsi="Verdana" w:cs="Arial"/>
        </w:rPr>
        <w:t>“</w:t>
      </w:r>
      <w:r w:rsidRPr="00502AAB">
        <w:rPr>
          <w:rFonts w:ascii="Verdana" w:hAnsi="Verdana" w:cs="Arial"/>
          <w:b/>
          <w:bCs/>
        </w:rPr>
        <w:t xml:space="preserve">Artículo 4.4.2. Quienes deben presentar estudios actuariales de pensiones. </w:t>
      </w:r>
      <w:r w:rsidRPr="00502AAB">
        <w:rPr>
          <w:rFonts w:ascii="Verdana" w:hAnsi="Verdana" w:cs="Arial"/>
        </w:rPr>
        <w:t>Deben presentar estudios actuariale</w:t>
      </w:r>
      <w:r w:rsidR="00A47752">
        <w:rPr>
          <w:rFonts w:ascii="Verdana" w:hAnsi="Verdana" w:cs="Arial"/>
        </w:rPr>
        <w:t>s</w:t>
      </w:r>
      <w:r w:rsidRPr="00502AAB">
        <w:rPr>
          <w:rFonts w:ascii="Verdana" w:hAnsi="Verdana" w:cs="Arial"/>
        </w:rPr>
        <w:t xml:space="preserve"> de pensiones las empresas que tienen pasivo a su cargo relacionado con obligaciones pensionales por pensiones legales o extralegales, actuales o futuras, </w:t>
      </w:r>
      <w:proofErr w:type="gramStart"/>
      <w:r w:rsidRPr="00502AAB">
        <w:rPr>
          <w:rFonts w:ascii="Verdana" w:hAnsi="Verdana" w:cs="Arial"/>
        </w:rPr>
        <w:t>bonos pensionales y títulos pensionales</w:t>
      </w:r>
      <w:proofErr w:type="gramEnd"/>
      <w:r w:rsidRPr="00502AAB">
        <w:rPr>
          <w:rFonts w:ascii="Verdana" w:hAnsi="Verdana" w:cs="Arial"/>
        </w:rPr>
        <w:t>.”</w:t>
      </w:r>
    </w:p>
    <w:p w14:paraId="181144E7" w14:textId="77777777" w:rsidR="0044316A" w:rsidRDefault="0044316A" w:rsidP="00616235">
      <w:pPr>
        <w:pStyle w:val="Encabezado"/>
        <w:ind w:right="-91"/>
        <w:jc w:val="both"/>
        <w:rPr>
          <w:rFonts w:ascii="Verdana" w:hAnsi="Verdana" w:cs="Arial"/>
          <w:b/>
          <w:bCs/>
        </w:rPr>
      </w:pPr>
    </w:p>
    <w:p w14:paraId="23AA3DE0" w14:textId="4904CC74" w:rsidR="002257F4" w:rsidRDefault="0044316A" w:rsidP="00616235">
      <w:pPr>
        <w:pStyle w:val="Encabezado"/>
        <w:ind w:right="-91"/>
        <w:jc w:val="both"/>
        <w:rPr>
          <w:rFonts w:ascii="Verdana" w:hAnsi="Verdana" w:cs="Arial"/>
        </w:rPr>
      </w:pPr>
      <w:r w:rsidRPr="00202D36">
        <w:rPr>
          <w:rFonts w:ascii="Verdana" w:hAnsi="Verdana" w:cs="Arial"/>
          <w:b/>
          <w:bCs/>
        </w:rPr>
        <w:t xml:space="preserve">Artículo </w:t>
      </w:r>
      <w:r w:rsidR="00233B0B">
        <w:rPr>
          <w:rFonts w:ascii="Verdana" w:hAnsi="Verdana" w:cs="Arial"/>
          <w:b/>
          <w:bCs/>
        </w:rPr>
        <w:t>tercero</w:t>
      </w:r>
      <w:r w:rsidRPr="00202D36">
        <w:rPr>
          <w:rFonts w:ascii="Verdana" w:hAnsi="Verdana" w:cs="Arial"/>
          <w:b/>
          <w:bCs/>
        </w:rPr>
        <w:t xml:space="preserve">. </w:t>
      </w:r>
      <w:r w:rsidR="002257F4" w:rsidRPr="00202D36">
        <w:rPr>
          <w:rFonts w:ascii="Verdana" w:hAnsi="Verdana" w:cs="Arial"/>
          <w:b/>
          <w:bCs/>
        </w:rPr>
        <w:t xml:space="preserve">Modifíquese </w:t>
      </w:r>
      <w:r w:rsidR="002257F4" w:rsidRPr="00202D36">
        <w:rPr>
          <w:rFonts w:ascii="Verdana" w:hAnsi="Verdana" w:cs="Arial"/>
        </w:rPr>
        <w:t>el artículo 4.4.</w:t>
      </w:r>
      <w:r w:rsidR="002257F4">
        <w:rPr>
          <w:rFonts w:ascii="Verdana" w:hAnsi="Verdana" w:cs="Arial"/>
        </w:rPr>
        <w:t>3</w:t>
      </w:r>
      <w:r w:rsidR="002257F4" w:rsidRPr="00202D36">
        <w:rPr>
          <w:rFonts w:ascii="Verdana" w:hAnsi="Verdana" w:cs="Arial"/>
        </w:rPr>
        <w:t>. del capítulo 4 del título IV de la Circular Única de Infraestructura y Transporte, el cual quedará así:</w:t>
      </w:r>
    </w:p>
    <w:p w14:paraId="2C74B4A1" w14:textId="77777777" w:rsidR="002257F4" w:rsidRDefault="002257F4" w:rsidP="00616235">
      <w:pPr>
        <w:pStyle w:val="Encabezado"/>
        <w:ind w:right="-91"/>
        <w:jc w:val="both"/>
        <w:rPr>
          <w:rFonts w:ascii="Verdana" w:hAnsi="Verdana" w:cs="Arial"/>
        </w:rPr>
      </w:pPr>
    </w:p>
    <w:p w14:paraId="1977B700" w14:textId="52E87AD4" w:rsidR="002257F4" w:rsidRDefault="002257F4" w:rsidP="00616235">
      <w:pPr>
        <w:pStyle w:val="Encabezado"/>
        <w:tabs>
          <w:tab w:val="clear" w:pos="8838"/>
          <w:tab w:val="right" w:pos="8505"/>
        </w:tabs>
        <w:ind w:left="567" w:right="333"/>
        <w:jc w:val="both"/>
        <w:rPr>
          <w:rFonts w:ascii="Verdana" w:hAnsi="Verdana" w:cs="Arial"/>
        </w:rPr>
      </w:pPr>
      <w:r>
        <w:rPr>
          <w:rFonts w:ascii="Verdana" w:hAnsi="Verdana" w:cs="Arial"/>
          <w:b/>
          <w:bCs/>
        </w:rPr>
        <w:t xml:space="preserve">“Artículo 4.4.3. </w:t>
      </w:r>
      <w:r w:rsidRPr="002257F4">
        <w:rPr>
          <w:rFonts w:ascii="Verdana" w:hAnsi="Verdana" w:cs="Arial"/>
          <w:b/>
          <w:bCs/>
        </w:rPr>
        <w:t xml:space="preserve">Plazos y lugar de presentación. </w:t>
      </w:r>
    </w:p>
    <w:p w14:paraId="3EBAA9B6" w14:textId="77777777" w:rsidR="002257F4" w:rsidRDefault="002257F4" w:rsidP="00616235">
      <w:pPr>
        <w:pStyle w:val="Encabezado"/>
        <w:tabs>
          <w:tab w:val="clear" w:pos="8838"/>
          <w:tab w:val="right" w:pos="8505"/>
        </w:tabs>
        <w:ind w:left="567" w:right="333"/>
        <w:jc w:val="both"/>
        <w:rPr>
          <w:rFonts w:ascii="Verdana" w:hAnsi="Verdana" w:cs="Arial"/>
        </w:rPr>
      </w:pPr>
    </w:p>
    <w:p w14:paraId="6F92565C" w14:textId="6E1AFCEC" w:rsidR="004412CD" w:rsidRPr="0086075B" w:rsidRDefault="004412CD" w:rsidP="00616235">
      <w:pPr>
        <w:pStyle w:val="Prrafodelista"/>
        <w:numPr>
          <w:ilvl w:val="0"/>
          <w:numId w:val="45"/>
        </w:numPr>
        <w:tabs>
          <w:tab w:val="right" w:pos="8505"/>
        </w:tabs>
        <w:spacing w:after="0" w:line="240" w:lineRule="auto"/>
        <w:ind w:right="333"/>
        <w:jc w:val="both"/>
        <w:rPr>
          <w:rFonts w:ascii="Verdana" w:hAnsi="Verdana"/>
          <w:b/>
          <w:bCs/>
          <w:shd w:val="clear" w:color="auto" w:fill="FFFFFF"/>
        </w:rPr>
      </w:pPr>
      <w:r w:rsidRPr="004412CD">
        <w:rPr>
          <w:rFonts w:ascii="Verdana" w:hAnsi="Verdana"/>
          <w:b/>
          <w:bCs/>
        </w:rPr>
        <w:t>Cálculo actuarial</w:t>
      </w:r>
      <w:r w:rsidRPr="004412CD">
        <w:rPr>
          <w:rFonts w:ascii="Verdana" w:hAnsi="Verdana" w:cs="Roboto Cn"/>
          <w:b/>
          <w:bCs/>
        </w:rPr>
        <w:t xml:space="preserve"> con efectos tributarios</w:t>
      </w:r>
      <w:r w:rsidRPr="004412CD">
        <w:rPr>
          <w:rFonts w:ascii="Verdana" w:hAnsi="Verdana"/>
          <w:b/>
          <w:bCs/>
        </w:rPr>
        <w:t xml:space="preserve">. </w:t>
      </w:r>
      <w:r w:rsidR="0086075B">
        <w:rPr>
          <w:rFonts w:ascii="Verdana" w:hAnsi="Verdana"/>
          <w:b/>
          <w:bCs/>
        </w:rPr>
        <w:t xml:space="preserve"> </w:t>
      </w:r>
      <w:r w:rsidRPr="004412CD">
        <w:rPr>
          <w:rFonts w:ascii="Verdana" w:hAnsi="Verdana" w:cs="Roboto Cn"/>
        </w:rPr>
        <w:t xml:space="preserve">Todas las empresas requieren cálculo actuarial aprobado para tener derecho a las deducciones establecidas </w:t>
      </w:r>
      <w:r w:rsidRPr="004412CD">
        <w:rPr>
          <w:rFonts w:ascii="Verdana" w:eastAsia="Times New Roman" w:hAnsi="Verdana" w:cs="Helvetica"/>
          <w:lang w:eastAsia="es-CO"/>
        </w:rPr>
        <w:t>en el Estatuto Tributario</w:t>
      </w:r>
      <w:r w:rsidRPr="004412CD">
        <w:rPr>
          <w:rStyle w:val="Refdenotaalpie"/>
          <w:rFonts w:ascii="Verdana" w:eastAsia="Times New Roman" w:hAnsi="Verdana" w:cs="Helvetica"/>
          <w:lang w:eastAsia="es-CO"/>
        </w:rPr>
        <w:footnoteReference w:id="5"/>
      </w:r>
      <w:r w:rsidRPr="004412CD">
        <w:rPr>
          <w:rFonts w:ascii="Verdana" w:eastAsia="Times New Roman" w:hAnsi="Verdana" w:cs="Helvetica"/>
          <w:lang w:eastAsia="es-CO"/>
        </w:rPr>
        <w:t>, cálculo actuarial que debe elaborarse aplicando la metodología actuarial para rentas fraccionarias vencidas (artículo 112 del Estatuto Tributario).</w:t>
      </w:r>
    </w:p>
    <w:p w14:paraId="5C080BBE" w14:textId="77777777" w:rsidR="004412CD" w:rsidRPr="004412CD" w:rsidRDefault="004412CD" w:rsidP="00616235">
      <w:pPr>
        <w:tabs>
          <w:tab w:val="right" w:pos="8505"/>
        </w:tabs>
        <w:spacing w:after="0" w:line="240" w:lineRule="auto"/>
        <w:ind w:left="567" w:right="333"/>
        <w:jc w:val="both"/>
        <w:rPr>
          <w:rFonts w:ascii="Verdana" w:hAnsi="Verdana"/>
        </w:rPr>
      </w:pPr>
    </w:p>
    <w:p w14:paraId="3BB76FD6" w14:textId="77777777" w:rsidR="004412CD" w:rsidRPr="0086075B" w:rsidRDefault="004412CD" w:rsidP="00616235">
      <w:pPr>
        <w:pStyle w:val="Prrafodelista"/>
        <w:tabs>
          <w:tab w:val="right" w:pos="8505"/>
        </w:tabs>
        <w:spacing w:after="0" w:line="240" w:lineRule="auto"/>
        <w:ind w:left="1287" w:right="333"/>
        <w:jc w:val="both"/>
        <w:rPr>
          <w:rFonts w:ascii="Verdana" w:hAnsi="Verdana"/>
        </w:rPr>
      </w:pPr>
      <w:r w:rsidRPr="0086075B">
        <w:rPr>
          <w:rFonts w:ascii="Verdana" w:hAnsi="Verdana"/>
        </w:rPr>
        <w:t xml:space="preserve">El cálculo actuarial con efectos tributarios debe elaborarse para cada cierre de ejercicio y ser presentado para aprobación </w:t>
      </w:r>
      <w:r w:rsidRPr="0086075B">
        <w:rPr>
          <w:rFonts w:ascii="Verdana" w:hAnsi="Verdana" w:cs="Roboto Cn"/>
        </w:rPr>
        <w:t>dentro</w:t>
      </w:r>
      <w:r w:rsidRPr="0086075B">
        <w:rPr>
          <w:rFonts w:ascii="Verdana" w:hAnsi="Verdana"/>
        </w:rPr>
        <w:t xml:space="preserve"> del mismo plazo para la presentación de la declaración de renta</w:t>
      </w:r>
      <w:r w:rsidRPr="004412CD">
        <w:rPr>
          <w:rStyle w:val="Refdenotaalpie"/>
          <w:rFonts w:ascii="Verdana" w:hAnsi="Verdana"/>
        </w:rPr>
        <w:footnoteReference w:id="6"/>
      </w:r>
      <w:r w:rsidRPr="0086075B">
        <w:rPr>
          <w:rFonts w:ascii="Verdana" w:hAnsi="Verdana"/>
        </w:rPr>
        <w:t>.</w:t>
      </w:r>
    </w:p>
    <w:p w14:paraId="074A293B" w14:textId="77777777" w:rsidR="004412CD" w:rsidRPr="004412CD" w:rsidRDefault="004412CD" w:rsidP="00616235">
      <w:pPr>
        <w:tabs>
          <w:tab w:val="right" w:pos="8505"/>
        </w:tabs>
        <w:spacing w:after="0" w:line="240" w:lineRule="auto"/>
        <w:ind w:left="567" w:right="333"/>
        <w:jc w:val="both"/>
        <w:rPr>
          <w:rFonts w:ascii="Verdana" w:hAnsi="Verdana"/>
        </w:rPr>
      </w:pPr>
    </w:p>
    <w:p w14:paraId="605E92B8" w14:textId="1C65E8E4" w:rsidR="004412CD" w:rsidRPr="0086075B" w:rsidRDefault="004412CD" w:rsidP="00616235">
      <w:pPr>
        <w:pStyle w:val="Prrafodelista"/>
        <w:numPr>
          <w:ilvl w:val="0"/>
          <w:numId w:val="45"/>
        </w:numPr>
        <w:tabs>
          <w:tab w:val="right" w:pos="8505"/>
        </w:tabs>
        <w:spacing w:after="0" w:line="240" w:lineRule="auto"/>
        <w:ind w:right="333"/>
        <w:jc w:val="both"/>
        <w:rPr>
          <w:rFonts w:ascii="Verdana" w:hAnsi="Verdana"/>
          <w:b/>
          <w:bCs/>
          <w:shd w:val="clear" w:color="auto" w:fill="FFFFFF"/>
        </w:rPr>
      </w:pPr>
      <w:r w:rsidRPr="004412CD">
        <w:rPr>
          <w:rFonts w:ascii="Verdana" w:hAnsi="Verdana"/>
          <w:b/>
          <w:bCs/>
        </w:rPr>
        <w:t>Cálculo actuarial</w:t>
      </w:r>
      <w:r w:rsidRPr="004412CD">
        <w:rPr>
          <w:rFonts w:ascii="Verdana" w:hAnsi="Verdana" w:cs="Roboto Cn"/>
          <w:b/>
          <w:bCs/>
        </w:rPr>
        <w:t xml:space="preserve"> con efectos contables</w:t>
      </w:r>
      <w:r w:rsidRPr="004412CD">
        <w:rPr>
          <w:rFonts w:ascii="Verdana" w:hAnsi="Verdana"/>
          <w:b/>
          <w:bCs/>
        </w:rPr>
        <w:t xml:space="preserve">. </w:t>
      </w:r>
      <w:r w:rsidRPr="004412CD">
        <w:rPr>
          <w:rFonts w:ascii="Verdana" w:eastAsia="Times New Roman" w:hAnsi="Verdana" w:cs="Helvetica"/>
          <w:lang w:eastAsia="es-CO"/>
        </w:rPr>
        <w:t xml:space="preserve">Todas las empresas requieren cálculo actuarial para establecer las cuantías que deben aparecer en sus estados financieros por concepto de </w:t>
      </w:r>
      <w:r w:rsidRPr="004412CD">
        <w:rPr>
          <w:rFonts w:ascii="Verdana" w:hAnsi="Verdana" w:cs="Roboto Cn"/>
        </w:rPr>
        <w:t xml:space="preserve">su obligación económica </w:t>
      </w:r>
      <w:r w:rsidRPr="004412CD">
        <w:rPr>
          <w:rFonts w:ascii="Verdana" w:hAnsi="Verdana" w:cs="Arial"/>
          <w:lang w:val="es-MX"/>
        </w:rPr>
        <w:t xml:space="preserve">pensional también denominada </w:t>
      </w:r>
      <w:r w:rsidRPr="004412CD">
        <w:rPr>
          <w:rFonts w:ascii="Verdana" w:hAnsi="Verdana" w:cs="Roboto Cn"/>
        </w:rPr>
        <w:t xml:space="preserve">deuda pensional o </w:t>
      </w:r>
      <w:r w:rsidRPr="004412CD">
        <w:rPr>
          <w:rFonts w:ascii="Verdana" w:hAnsi="Verdana" w:cs="Roboto Cn"/>
        </w:rPr>
        <w:lastRenderedPageBreak/>
        <w:t>pasivo pensional</w:t>
      </w:r>
      <w:r w:rsidRPr="004412CD">
        <w:rPr>
          <w:rStyle w:val="Refdenotaalpie"/>
          <w:rFonts w:ascii="Verdana" w:hAnsi="Verdana" w:cs="Roboto Cn"/>
        </w:rPr>
        <w:footnoteReference w:id="7"/>
      </w:r>
      <w:r w:rsidRPr="004412CD">
        <w:rPr>
          <w:rFonts w:ascii="Verdana" w:hAnsi="Verdana" w:cs="Roboto Cn"/>
        </w:rPr>
        <w:t xml:space="preserve">, </w:t>
      </w:r>
      <w:r w:rsidRPr="004412CD">
        <w:rPr>
          <w:rFonts w:ascii="Verdana" w:eastAsia="Times New Roman" w:hAnsi="Verdana" w:cs="Helvetica"/>
          <w:lang w:eastAsia="es-CO"/>
        </w:rPr>
        <w:t xml:space="preserve">cálculo actuarial que debe elaborarse aplicando </w:t>
      </w:r>
      <w:r w:rsidRPr="004412CD">
        <w:rPr>
          <w:rFonts w:ascii="Verdana" w:hAnsi="Verdana" w:cs="SwiftLTStd-Bold"/>
          <w:bCs/>
        </w:rPr>
        <w:t>el método de la unidad de crédito proyectada (NIC 19 Decreto 2270 de 2019).</w:t>
      </w:r>
    </w:p>
    <w:p w14:paraId="51E9CAE3" w14:textId="77777777" w:rsidR="000B362E" w:rsidRDefault="000B362E" w:rsidP="00616235">
      <w:pPr>
        <w:tabs>
          <w:tab w:val="right" w:pos="8505"/>
        </w:tabs>
        <w:spacing w:after="0" w:line="240" w:lineRule="auto"/>
        <w:ind w:left="567" w:right="333"/>
        <w:jc w:val="both"/>
        <w:rPr>
          <w:rFonts w:ascii="Verdana" w:hAnsi="Verdana" w:cs="SwiftLTStd-Bold"/>
          <w:bCs/>
        </w:rPr>
      </w:pPr>
    </w:p>
    <w:p w14:paraId="0FCAC444" w14:textId="08A429C3" w:rsidR="000B362E" w:rsidRPr="0086075B" w:rsidRDefault="000B362E" w:rsidP="00616235">
      <w:pPr>
        <w:pStyle w:val="Prrafodelista"/>
        <w:tabs>
          <w:tab w:val="right" w:pos="8505"/>
        </w:tabs>
        <w:spacing w:after="0" w:line="240" w:lineRule="auto"/>
        <w:ind w:left="1287" w:right="333"/>
        <w:jc w:val="both"/>
        <w:rPr>
          <w:rFonts w:ascii="Verdana" w:hAnsi="Verdana" w:cs="SwiftLTStd-Bold"/>
          <w:bCs/>
        </w:rPr>
      </w:pPr>
      <w:r w:rsidRPr="0086075B">
        <w:rPr>
          <w:rFonts w:ascii="Verdana" w:hAnsi="Verdana" w:cs="SwiftLTStd-Bold"/>
          <w:bCs/>
        </w:rPr>
        <w:t>El cálculo actuarial con efectos contables debe elaborarse con la oportunidad establecida en la normatividad contable (NIC 19</w:t>
      </w:r>
      <w:r w:rsidR="00B4218A" w:rsidRPr="0086075B">
        <w:rPr>
          <w:rFonts w:ascii="Verdana" w:hAnsi="Verdana" w:cs="SwiftLTStd-Bold"/>
          <w:bCs/>
        </w:rPr>
        <w:t xml:space="preserve"> y NIC 26</w:t>
      </w:r>
      <w:r w:rsidRPr="0086075B">
        <w:rPr>
          <w:rFonts w:ascii="Verdana" w:hAnsi="Verdana" w:cs="SwiftLTStd-Bold"/>
          <w:bCs/>
        </w:rPr>
        <w:t xml:space="preserve"> Decreto 2270 de 2019).</w:t>
      </w:r>
    </w:p>
    <w:p w14:paraId="272F952E" w14:textId="77777777" w:rsidR="004412CD" w:rsidRPr="004412CD" w:rsidRDefault="004412CD" w:rsidP="00616235">
      <w:pPr>
        <w:tabs>
          <w:tab w:val="right" w:pos="8505"/>
        </w:tabs>
        <w:spacing w:after="0" w:line="240" w:lineRule="auto"/>
        <w:ind w:left="567" w:right="333"/>
        <w:jc w:val="both"/>
        <w:rPr>
          <w:rFonts w:ascii="Verdana" w:hAnsi="Verdana" w:cs="SwiftLTStd-Bold"/>
          <w:bCs/>
        </w:rPr>
      </w:pPr>
    </w:p>
    <w:p w14:paraId="7363C78B" w14:textId="5BE71FC3" w:rsidR="004412CD" w:rsidRPr="0086075B" w:rsidRDefault="004412CD" w:rsidP="00616235">
      <w:pPr>
        <w:pStyle w:val="Prrafodelista"/>
        <w:numPr>
          <w:ilvl w:val="0"/>
          <w:numId w:val="45"/>
        </w:numPr>
        <w:tabs>
          <w:tab w:val="right" w:pos="8505"/>
        </w:tabs>
        <w:spacing w:after="0" w:line="240" w:lineRule="auto"/>
        <w:ind w:right="333"/>
        <w:jc w:val="both"/>
        <w:rPr>
          <w:rFonts w:ascii="Verdana" w:hAnsi="Verdana"/>
          <w:b/>
          <w:bCs/>
          <w:shd w:val="clear" w:color="auto" w:fill="FFFFFF"/>
        </w:rPr>
      </w:pPr>
      <w:r w:rsidRPr="004412CD">
        <w:rPr>
          <w:rFonts w:ascii="Verdana" w:hAnsi="Verdana"/>
          <w:b/>
          <w:bCs/>
        </w:rPr>
        <w:t>Cálculo actuarial</w:t>
      </w:r>
      <w:r w:rsidRPr="004412CD">
        <w:rPr>
          <w:rFonts w:ascii="Verdana" w:hAnsi="Verdana" w:cs="Roboto Cn"/>
          <w:b/>
          <w:bCs/>
        </w:rPr>
        <w:t xml:space="preserve"> aviadores civiles</w:t>
      </w:r>
      <w:r w:rsidRPr="004412CD">
        <w:rPr>
          <w:rFonts w:ascii="Verdana" w:hAnsi="Verdana"/>
          <w:b/>
          <w:bCs/>
        </w:rPr>
        <w:t xml:space="preserve">. </w:t>
      </w:r>
      <w:r w:rsidRPr="004412CD">
        <w:rPr>
          <w:rFonts w:ascii="Verdana" w:eastAsia="Times New Roman" w:hAnsi="Verdana" w:cs="Helvetica"/>
          <w:lang w:eastAsia="es-CO"/>
        </w:rPr>
        <w:t>Algunas empresas, las de transporte aéreo, requieren cálculo actuarial de pensiones de sus aviadores civiles</w:t>
      </w:r>
      <w:r w:rsidR="00FF1174">
        <w:rPr>
          <w:rFonts w:ascii="Verdana" w:eastAsia="Times New Roman" w:hAnsi="Verdana" w:cs="Helvetica"/>
          <w:lang w:eastAsia="es-CO"/>
        </w:rPr>
        <w:t>. Este</w:t>
      </w:r>
      <w:r w:rsidRPr="004412CD">
        <w:rPr>
          <w:rFonts w:ascii="Verdana" w:eastAsia="Times New Roman" w:hAnsi="Verdana" w:cs="Helvetica"/>
          <w:lang w:eastAsia="es-CO"/>
        </w:rPr>
        <w:t xml:space="preserve"> cálculo actuarial debe elaborarse aplicando la metodología actuarial para rentas fraccionarias vencidas</w:t>
      </w:r>
      <w:r w:rsidR="00B4218A" w:rsidRPr="004412CD">
        <w:rPr>
          <w:rStyle w:val="Refdenotaalpie"/>
          <w:rFonts w:ascii="Verdana" w:hAnsi="Verdana"/>
        </w:rPr>
        <w:footnoteReference w:id="8"/>
      </w:r>
      <w:r w:rsidR="00B4218A" w:rsidRPr="004412CD">
        <w:rPr>
          <w:rFonts w:ascii="Verdana" w:hAnsi="Verdana"/>
        </w:rPr>
        <w:t>.</w:t>
      </w:r>
    </w:p>
    <w:p w14:paraId="55EB03D3" w14:textId="77777777" w:rsidR="004412CD" w:rsidRPr="004412CD" w:rsidRDefault="004412CD" w:rsidP="00616235">
      <w:pPr>
        <w:tabs>
          <w:tab w:val="right" w:pos="8505"/>
        </w:tabs>
        <w:spacing w:after="0" w:line="240" w:lineRule="auto"/>
        <w:ind w:left="567" w:right="333"/>
        <w:jc w:val="both"/>
        <w:rPr>
          <w:rFonts w:ascii="Verdana" w:eastAsia="Times New Roman" w:hAnsi="Verdana" w:cs="Helvetica"/>
          <w:lang w:eastAsia="es-CO"/>
        </w:rPr>
      </w:pPr>
    </w:p>
    <w:p w14:paraId="33FE97E2" w14:textId="77777777" w:rsidR="004412CD" w:rsidRPr="0086075B" w:rsidRDefault="004412CD" w:rsidP="00616235">
      <w:pPr>
        <w:pStyle w:val="Prrafodelista"/>
        <w:tabs>
          <w:tab w:val="right" w:pos="8505"/>
        </w:tabs>
        <w:spacing w:after="0" w:line="240" w:lineRule="auto"/>
        <w:ind w:left="1287" w:right="333"/>
        <w:jc w:val="both"/>
        <w:rPr>
          <w:rFonts w:ascii="Verdana" w:hAnsi="Verdana"/>
        </w:rPr>
      </w:pPr>
      <w:r w:rsidRPr="0086075B">
        <w:rPr>
          <w:rFonts w:ascii="Verdana" w:hAnsi="Verdana"/>
        </w:rPr>
        <w:t xml:space="preserve">El cálculo actuarial aviadores civiles debe elaborarse para cada cierre y ser presentado para aprobación </w:t>
      </w:r>
      <w:r w:rsidRPr="0086075B">
        <w:rPr>
          <w:rFonts w:ascii="Verdana" w:hAnsi="Verdana" w:cs="Roboto Cn"/>
        </w:rPr>
        <w:t>dentro</w:t>
      </w:r>
      <w:r w:rsidRPr="0086075B">
        <w:rPr>
          <w:rFonts w:ascii="Verdana" w:hAnsi="Verdana"/>
        </w:rPr>
        <w:t xml:space="preserve"> de los dos primeros meses del año</w:t>
      </w:r>
      <w:r w:rsidRPr="004412CD">
        <w:rPr>
          <w:rStyle w:val="Refdenotaalpie"/>
          <w:rFonts w:ascii="Verdana" w:hAnsi="Verdana"/>
        </w:rPr>
        <w:footnoteReference w:id="9"/>
      </w:r>
      <w:r w:rsidRPr="0086075B">
        <w:rPr>
          <w:rFonts w:ascii="Verdana" w:hAnsi="Verdana"/>
        </w:rPr>
        <w:t>.</w:t>
      </w:r>
    </w:p>
    <w:p w14:paraId="491597F6" w14:textId="77777777" w:rsidR="004412CD" w:rsidRPr="004412CD" w:rsidRDefault="004412CD" w:rsidP="00616235">
      <w:pPr>
        <w:tabs>
          <w:tab w:val="right" w:pos="8505"/>
        </w:tabs>
        <w:spacing w:after="0" w:line="240" w:lineRule="auto"/>
        <w:ind w:left="567" w:right="333"/>
        <w:jc w:val="both"/>
        <w:rPr>
          <w:rFonts w:ascii="Verdana" w:hAnsi="Verdana"/>
        </w:rPr>
      </w:pPr>
    </w:p>
    <w:p w14:paraId="7900544B" w14:textId="26E7A74E" w:rsidR="00FF1174" w:rsidRPr="0086075B" w:rsidRDefault="004412CD" w:rsidP="00616235">
      <w:pPr>
        <w:pStyle w:val="Prrafodelista"/>
        <w:numPr>
          <w:ilvl w:val="0"/>
          <w:numId w:val="45"/>
        </w:numPr>
        <w:tabs>
          <w:tab w:val="right" w:pos="8505"/>
        </w:tabs>
        <w:spacing w:after="0" w:line="240" w:lineRule="auto"/>
        <w:ind w:right="333"/>
        <w:jc w:val="both"/>
        <w:rPr>
          <w:rFonts w:ascii="Verdana" w:hAnsi="Verdana"/>
          <w:b/>
          <w:bCs/>
        </w:rPr>
      </w:pPr>
      <w:r w:rsidRPr="0086075B">
        <w:rPr>
          <w:rFonts w:ascii="Verdana" w:hAnsi="Verdana"/>
          <w:b/>
          <w:bCs/>
        </w:rPr>
        <w:t>Autorización del mecanismo para adelantar normalización pensional.</w:t>
      </w:r>
      <w:r w:rsidR="0086075B" w:rsidRPr="0086075B">
        <w:rPr>
          <w:rFonts w:ascii="Verdana" w:hAnsi="Verdana"/>
          <w:b/>
          <w:bCs/>
        </w:rPr>
        <w:t xml:space="preserve"> </w:t>
      </w:r>
      <w:r w:rsidR="00FF1174" w:rsidRPr="0086075B">
        <w:rPr>
          <w:rFonts w:ascii="Verdana" w:hAnsi="Verdana"/>
        </w:rPr>
        <w:t xml:space="preserve">Las empresas </w:t>
      </w:r>
      <w:r w:rsidR="00FA40C5" w:rsidRPr="0086075B">
        <w:rPr>
          <w:rFonts w:ascii="Verdana" w:hAnsi="Verdana"/>
        </w:rPr>
        <w:t xml:space="preserve">interesadas en </w:t>
      </w:r>
      <w:r w:rsidR="00FF1174" w:rsidRPr="0086075B">
        <w:rPr>
          <w:rFonts w:ascii="Verdana" w:hAnsi="Verdana"/>
        </w:rPr>
        <w:t xml:space="preserve">adelantar una normalización pensional, una vez cumplan con los requisitos previos dispuestos por la </w:t>
      </w:r>
      <w:r w:rsidR="00FA40C5" w:rsidRPr="0086075B">
        <w:rPr>
          <w:rFonts w:ascii="Verdana" w:hAnsi="Verdana"/>
        </w:rPr>
        <w:t>normativa</w:t>
      </w:r>
      <w:r w:rsidR="00FF1174" w:rsidRPr="0086075B">
        <w:rPr>
          <w:rFonts w:ascii="Verdana" w:hAnsi="Verdana"/>
        </w:rPr>
        <w:t xml:space="preserve">, podrán solicitar a la Superintendencia de Transporte la autorización del mecanismo </w:t>
      </w:r>
      <w:r w:rsidR="00FA40C5" w:rsidRPr="0086075B">
        <w:rPr>
          <w:rFonts w:ascii="Verdana" w:hAnsi="Verdana"/>
        </w:rPr>
        <w:t xml:space="preserve">que hayan </w:t>
      </w:r>
      <w:r w:rsidR="00FF1174" w:rsidRPr="0086075B">
        <w:rPr>
          <w:rFonts w:ascii="Verdana" w:hAnsi="Verdana"/>
        </w:rPr>
        <w:t>seleccionado para la normalización pensional</w:t>
      </w:r>
      <w:r w:rsidR="00FA40C5" w:rsidRPr="0086075B">
        <w:rPr>
          <w:rFonts w:ascii="Verdana" w:hAnsi="Verdana"/>
        </w:rPr>
        <w:t xml:space="preserve">. </w:t>
      </w:r>
    </w:p>
    <w:p w14:paraId="77880737" w14:textId="77777777" w:rsidR="00FF1174" w:rsidRDefault="00FF1174" w:rsidP="00616235">
      <w:pPr>
        <w:tabs>
          <w:tab w:val="right" w:pos="8505"/>
        </w:tabs>
        <w:spacing w:after="0" w:line="240" w:lineRule="auto"/>
        <w:ind w:left="567" w:right="333"/>
        <w:rPr>
          <w:rFonts w:ascii="Verdana" w:hAnsi="Verdana"/>
          <w:highlight w:val="yellow"/>
        </w:rPr>
      </w:pPr>
    </w:p>
    <w:p w14:paraId="44173896" w14:textId="7F62E3EA" w:rsidR="00FA40C5" w:rsidRDefault="002257F4" w:rsidP="00616235">
      <w:pPr>
        <w:pStyle w:val="Encabezado"/>
        <w:tabs>
          <w:tab w:val="clear" w:pos="8838"/>
          <w:tab w:val="right" w:pos="8505"/>
        </w:tabs>
        <w:ind w:left="567" w:right="333"/>
        <w:jc w:val="both"/>
        <w:rPr>
          <w:rFonts w:ascii="Verdana" w:hAnsi="Verdana" w:cs="Arial"/>
        </w:rPr>
      </w:pPr>
      <w:r w:rsidRPr="002257F4">
        <w:rPr>
          <w:rFonts w:ascii="Verdana" w:hAnsi="Verdana" w:cs="Arial"/>
        </w:rPr>
        <w:t xml:space="preserve">Los estudios actuariales deberán </w:t>
      </w:r>
      <w:r w:rsidR="00FA40C5">
        <w:rPr>
          <w:rFonts w:ascii="Verdana" w:hAnsi="Verdana" w:cs="Arial"/>
        </w:rPr>
        <w:t>radicarse en</w:t>
      </w:r>
      <w:r w:rsidRPr="002257F4">
        <w:rPr>
          <w:rFonts w:ascii="Verdana" w:hAnsi="Verdana" w:cs="Arial"/>
        </w:rPr>
        <w:t xml:space="preserve"> la ventanilla de correspondencia de la Superintendencia de Transporte</w:t>
      </w:r>
      <w:r w:rsidR="00FA40C5">
        <w:rPr>
          <w:rFonts w:ascii="Verdana" w:hAnsi="Verdana" w:cs="Arial"/>
        </w:rPr>
        <w:t xml:space="preserve">. </w:t>
      </w:r>
    </w:p>
    <w:p w14:paraId="05E697CB" w14:textId="77777777" w:rsidR="002257F4" w:rsidRDefault="002257F4" w:rsidP="00616235">
      <w:pPr>
        <w:pStyle w:val="Encabezado"/>
        <w:tabs>
          <w:tab w:val="clear" w:pos="8838"/>
          <w:tab w:val="right" w:pos="8505"/>
        </w:tabs>
        <w:ind w:left="567" w:right="333"/>
        <w:jc w:val="both"/>
        <w:rPr>
          <w:rFonts w:ascii="Verdana" w:hAnsi="Verdana" w:cs="Arial"/>
        </w:rPr>
      </w:pPr>
    </w:p>
    <w:p w14:paraId="4A8E6F88" w14:textId="0FCE921B" w:rsidR="00C81CAA" w:rsidRDefault="007C7491" w:rsidP="00616235">
      <w:pPr>
        <w:pStyle w:val="Encabezado"/>
        <w:tabs>
          <w:tab w:val="clear" w:pos="8838"/>
          <w:tab w:val="right" w:pos="8505"/>
        </w:tabs>
        <w:ind w:left="567" w:right="333"/>
        <w:jc w:val="both"/>
        <w:rPr>
          <w:rFonts w:ascii="Verdana" w:hAnsi="Verdana" w:cs="Arial"/>
          <w:b/>
          <w:bCs/>
        </w:rPr>
      </w:pPr>
      <w:r w:rsidRPr="0086075B">
        <w:rPr>
          <w:rFonts w:ascii="Verdana" w:hAnsi="Verdana" w:cs="Arial"/>
          <w:b/>
          <w:bCs/>
        </w:rPr>
        <w:t>Parágrafo:</w:t>
      </w:r>
      <w:r>
        <w:rPr>
          <w:rFonts w:ascii="Verdana" w:hAnsi="Verdana" w:cs="Arial"/>
        </w:rPr>
        <w:t xml:space="preserve"> </w:t>
      </w:r>
      <w:r w:rsidR="00C81CAA">
        <w:rPr>
          <w:rFonts w:ascii="Verdana" w:hAnsi="Verdana" w:cs="Arial"/>
        </w:rPr>
        <w:t xml:space="preserve">En los casos que, dentro de los términos dispuestos por </w:t>
      </w:r>
      <w:r w:rsidR="00D8174C">
        <w:rPr>
          <w:rFonts w:ascii="Verdana" w:hAnsi="Verdana" w:cs="Arial"/>
        </w:rPr>
        <w:t>la normativa</w:t>
      </w:r>
      <w:r w:rsidR="000524F7">
        <w:rPr>
          <w:rFonts w:ascii="Verdana" w:hAnsi="Verdana" w:cs="Arial"/>
        </w:rPr>
        <w:t>,</w:t>
      </w:r>
      <w:r w:rsidR="00C81CAA">
        <w:rPr>
          <w:rFonts w:ascii="Verdana" w:hAnsi="Verdana" w:cs="Arial"/>
        </w:rPr>
        <w:t xml:space="preserve"> l</w:t>
      </w:r>
      <w:r w:rsidR="00C81CAA">
        <w:rPr>
          <w:rFonts w:ascii="Verdana" w:hAnsi="Verdana"/>
        </w:rPr>
        <w:t xml:space="preserve">as </w:t>
      </w:r>
      <w:r w:rsidR="00C81CAA">
        <w:rPr>
          <w:rFonts w:ascii="Verdana" w:hAnsi="Verdana" w:cs="Arial"/>
        </w:rPr>
        <w:t xml:space="preserve">entidades, organizaciones o empresas no atiendan la obligación de presentar los cálculos actuariales </w:t>
      </w:r>
      <w:r w:rsidR="00D8174C">
        <w:rPr>
          <w:rFonts w:ascii="Verdana" w:hAnsi="Verdana" w:cs="Arial"/>
        </w:rPr>
        <w:t>que requieren</w:t>
      </w:r>
      <w:r w:rsidR="00C81CAA">
        <w:rPr>
          <w:rFonts w:ascii="Verdana" w:hAnsi="Verdana" w:cs="Arial"/>
        </w:rPr>
        <w:t xml:space="preserve"> la aprobación</w:t>
      </w:r>
      <w:r w:rsidR="000524F7">
        <w:rPr>
          <w:rFonts w:ascii="Verdana" w:hAnsi="Verdana" w:cs="Arial"/>
        </w:rPr>
        <w:t>,</w:t>
      </w:r>
      <w:r w:rsidR="00C81CAA">
        <w:rPr>
          <w:rFonts w:ascii="Verdana" w:hAnsi="Verdana" w:cs="Arial"/>
        </w:rPr>
        <w:t xml:space="preserve"> la Superintendencia de Transporte </w:t>
      </w:r>
      <w:r w:rsidR="00141E23">
        <w:rPr>
          <w:rFonts w:ascii="Verdana" w:hAnsi="Verdana" w:cs="Arial"/>
        </w:rPr>
        <w:t xml:space="preserve">podrá </w:t>
      </w:r>
      <w:r w:rsidR="00C81CAA">
        <w:rPr>
          <w:rFonts w:ascii="Verdana" w:hAnsi="Verdana" w:cs="Arial"/>
        </w:rPr>
        <w:t>adelantar las actuaciones administrativas y</w:t>
      </w:r>
      <w:r w:rsidR="00B31428">
        <w:rPr>
          <w:rFonts w:ascii="Verdana" w:hAnsi="Verdana" w:cs="Arial"/>
        </w:rPr>
        <w:t>/o</w:t>
      </w:r>
      <w:r w:rsidR="00C81CAA">
        <w:rPr>
          <w:rFonts w:ascii="Verdana" w:hAnsi="Verdana" w:cs="Arial"/>
        </w:rPr>
        <w:t xml:space="preserve"> sancionatorias que correspondan dentro del margen de sus competencias.</w:t>
      </w:r>
      <w:r w:rsidR="0086075B">
        <w:rPr>
          <w:rFonts w:ascii="Verdana" w:hAnsi="Verdana" w:cs="Arial"/>
        </w:rPr>
        <w:t>”</w:t>
      </w:r>
    </w:p>
    <w:p w14:paraId="492E909F" w14:textId="77777777" w:rsidR="002257F4" w:rsidRDefault="002257F4" w:rsidP="00616235">
      <w:pPr>
        <w:pStyle w:val="Encabezado"/>
        <w:ind w:right="-91"/>
        <w:jc w:val="both"/>
        <w:rPr>
          <w:rFonts w:ascii="Verdana" w:hAnsi="Verdana" w:cs="Arial"/>
          <w:b/>
          <w:bCs/>
        </w:rPr>
      </w:pPr>
    </w:p>
    <w:p w14:paraId="75E7C7C6" w14:textId="696FB434" w:rsidR="007D5B3A" w:rsidRPr="002257F4" w:rsidRDefault="002257F4" w:rsidP="00616235">
      <w:pPr>
        <w:pStyle w:val="Encabezado"/>
        <w:ind w:right="-91"/>
        <w:jc w:val="both"/>
        <w:rPr>
          <w:rFonts w:ascii="Verdana" w:hAnsi="Verdana" w:cs="Arial"/>
          <w:b/>
          <w:bCs/>
        </w:rPr>
      </w:pPr>
      <w:r w:rsidRPr="00202D36">
        <w:rPr>
          <w:rFonts w:ascii="Verdana" w:hAnsi="Verdana" w:cs="Arial"/>
          <w:b/>
          <w:bCs/>
        </w:rPr>
        <w:t xml:space="preserve">Artículo </w:t>
      </w:r>
      <w:r w:rsidR="002D4051">
        <w:rPr>
          <w:rFonts w:ascii="Verdana" w:hAnsi="Verdana" w:cs="Arial"/>
          <w:b/>
          <w:bCs/>
        </w:rPr>
        <w:t>cuarto</w:t>
      </w:r>
      <w:r>
        <w:rPr>
          <w:rFonts w:ascii="Verdana" w:hAnsi="Verdana" w:cs="Arial"/>
          <w:b/>
          <w:bCs/>
        </w:rPr>
        <w:t xml:space="preserve">. </w:t>
      </w:r>
      <w:r w:rsidR="00EB06AC" w:rsidRPr="00202D36">
        <w:rPr>
          <w:rFonts w:ascii="Verdana" w:hAnsi="Verdana" w:cs="Arial"/>
          <w:b/>
          <w:bCs/>
        </w:rPr>
        <w:t xml:space="preserve">Modifíquese </w:t>
      </w:r>
      <w:r w:rsidR="00EB06AC" w:rsidRPr="00202D36">
        <w:rPr>
          <w:rFonts w:ascii="Verdana" w:hAnsi="Verdana" w:cs="Arial"/>
        </w:rPr>
        <w:t>el artículo 4.4.4. del</w:t>
      </w:r>
      <w:r w:rsidR="00B738C6" w:rsidRPr="00202D36">
        <w:rPr>
          <w:rFonts w:ascii="Verdana" w:hAnsi="Verdana" w:cs="Arial"/>
        </w:rPr>
        <w:t xml:space="preserve"> capítulo 4 del título IV de</w:t>
      </w:r>
      <w:r w:rsidR="007D5B3A" w:rsidRPr="00202D36">
        <w:rPr>
          <w:rFonts w:ascii="Verdana" w:hAnsi="Verdana" w:cs="Arial"/>
        </w:rPr>
        <w:t xml:space="preserve"> la Circular Única de Infraestructura y Transporte, </w:t>
      </w:r>
      <w:r w:rsidR="00EB06AC" w:rsidRPr="00202D36">
        <w:rPr>
          <w:rFonts w:ascii="Verdana" w:hAnsi="Verdana" w:cs="Arial"/>
        </w:rPr>
        <w:t>el cual quedará así</w:t>
      </w:r>
      <w:r w:rsidR="007D5B3A" w:rsidRPr="00202D36">
        <w:rPr>
          <w:rFonts w:ascii="Verdana" w:hAnsi="Verdana" w:cs="Arial"/>
        </w:rPr>
        <w:t>:</w:t>
      </w:r>
    </w:p>
    <w:p w14:paraId="57E7DD81" w14:textId="77777777" w:rsidR="00AF7475" w:rsidRPr="00202D36" w:rsidRDefault="00AF7475" w:rsidP="00616235">
      <w:pPr>
        <w:pStyle w:val="Encabezado"/>
        <w:ind w:right="-91"/>
        <w:jc w:val="both"/>
        <w:rPr>
          <w:rFonts w:ascii="Verdana" w:hAnsi="Verdana" w:cs="Arial"/>
          <w:b/>
          <w:bCs/>
        </w:rPr>
      </w:pPr>
    </w:p>
    <w:p w14:paraId="17DC4880" w14:textId="77777777" w:rsidR="0086075B" w:rsidRDefault="007D5B3A" w:rsidP="00616235">
      <w:pPr>
        <w:pStyle w:val="Encabezado"/>
        <w:tabs>
          <w:tab w:val="clear" w:pos="8838"/>
          <w:tab w:val="right" w:pos="8647"/>
        </w:tabs>
        <w:ind w:left="567" w:right="474"/>
        <w:jc w:val="both"/>
        <w:rPr>
          <w:rFonts w:ascii="Verdana" w:hAnsi="Verdana" w:cs="Arial"/>
        </w:rPr>
      </w:pPr>
      <w:r w:rsidRPr="00202D36">
        <w:rPr>
          <w:rFonts w:ascii="Verdana" w:hAnsi="Verdana" w:cs="Arial"/>
        </w:rPr>
        <w:t>“</w:t>
      </w:r>
      <w:r w:rsidR="00B738C6" w:rsidRPr="00202D36">
        <w:rPr>
          <w:rFonts w:ascii="Verdana" w:hAnsi="Verdana" w:cs="Arial"/>
          <w:b/>
          <w:bCs/>
        </w:rPr>
        <w:t xml:space="preserve">Artículo </w:t>
      </w:r>
      <w:r w:rsidR="003E0301" w:rsidRPr="00202D36">
        <w:rPr>
          <w:rFonts w:ascii="Verdana" w:hAnsi="Verdana" w:cs="Arial"/>
          <w:b/>
          <w:bCs/>
        </w:rPr>
        <w:t>4.4.</w:t>
      </w:r>
      <w:r w:rsidR="00EB06AC" w:rsidRPr="00202D36">
        <w:rPr>
          <w:rFonts w:ascii="Verdana" w:hAnsi="Verdana" w:cs="Arial"/>
          <w:b/>
          <w:bCs/>
        </w:rPr>
        <w:t>4</w:t>
      </w:r>
      <w:r w:rsidRPr="00202D36">
        <w:rPr>
          <w:rFonts w:ascii="Verdana" w:hAnsi="Verdana" w:cs="Arial"/>
          <w:b/>
          <w:bCs/>
        </w:rPr>
        <w:t xml:space="preserve"> </w:t>
      </w:r>
      <w:r w:rsidR="003E0301" w:rsidRPr="00202D36">
        <w:rPr>
          <w:rFonts w:ascii="Verdana" w:hAnsi="Verdana" w:cs="Arial"/>
          <w:b/>
          <w:bCs/>
        </w:rPr>
        <w:t>Procedimiento para la aprobación de cálculos actuariales.</w:t>
      </w:r>
      <w:r w:rsidR="00EB06AC" w:rsidRPr="00202D36">
        <w:rPr>
          <w:rFonts w:ascii="Verdana" w:hAnsi="Verdana" w:cs="Arial"/>
          <w:b/>
          <w:bCs/>
        </w:rPr>
        <w:t xml:space="preserve"> </w:t>
      </w:r>
      <w:r w:rsidR="00EB06AC" w:rsidRPr="00202D36">
        <w:rPr>
          <w:rFonts w:ascii="Verdana" w:hAnsi="Verdana" w:cs="Arial"/>
        </w:rPr>
        <w:t>Las entidades, organizaciones o empresas que por disposición legal o reglamentaria son responsables de presentar para aprobación de la Superintendencia de Transporte los cálculos actuariales que estiman pasivos pensionales</w:t>
      </w:r>
      <w:r w:rsidR="005F2E8E">
        <w:rPr>
          <w:rFonts w:ascii="Verdana" w:hAnsi="Verdana" w:cs="Arial"/>
        </w:rPr>
        <w:t xml:space="preserve"> </w:t>
      </w:r>
      <w:r w:rsidR="00EB06AC" w:rsidRPr="00202D36">
        <w:rPr>
          <w:rFonts w:ascii="Verdana" w:hAnsi="Verdana" w:cs="Arial"/>
        </w:rPr>
        <w:t>en el proceso de aprobación, deberán atender el siguiente procedimiento</w:t>
      </w:r>
      <w:r w:rsidR="004F00B6" w:rsidRPr="00202D36">
        <w:rPr>
          <w:rFonts w:ascii="Verdana" w:hAnsi="Verdana" w:cs="Arial"/>
        </w:rPr>
        <w:t>:</w:t>
      </w:r>
    </w:p>
    <w:p w14:paraId="49998757" w14:textId="77777777" w:rsidR="0086075B" w:rsidRDefault="0086075B" w:rsidP="00616235">
      <w:pPr>
        <w:pStyle w:val="Encabezado"/>
        <w:tabs>
          <w:tab w:val="clear" w:pos="8838"/>
          <w:tab w:val="right" w:pos="8647"/>
        </w:tabs>
        <w:ind w:left="567" w:right="474"/>
        <w:jc w:val="both"/>
        <w:rPr>
          <w:rFonts w:ascii="Verdana" w:hAnsi="Verdana" w:cs="Arial"/>
        </w:rPr>
      </w:pPr>
    </w:p>
    <w:p w14:paraId="70F38BC2" w14:textId="3BDE78B0" w:rsidR="004F00B6" w:rsidRPr="001F3770" w:rsidRDefault="00EB06AC" w:rsidP="000D733B">
      <w:pPr>
        <w:pStyle w:val="Encabezado"/>
        <w:numPr>
          <w:ilvl w:val="0"/>
          <w:numId w:val="59"/>
        </w:numPr>
        <w:tabs>
          <w:tab w:val="clear" w:pos="8838"/>
          <w:tab w:val="right" w:pos="8647"/>
        </w:tabs>
        <w:ind w:left="851" w:right="474"/>
        <w:jc w:val="both"/>
        <w:rPr>
          <w:rFonts w:ascii="Verdana" w:hAnsi="Verdana" w:cs="Arial"/>
        </w:rPr>
      </w:pPr>
      <w:r w:rsidRPr="00202D36">
        <w:rPr>
          <w:rFonts w:ascii="Verdana" w:hAnsi="Verdana" w:cs="Arial"/>
        </w:rPr>
        <w:t xml:space="preserve">El trámite de aprobación de cálculos actuariales iniciará con la solicitud </w:t>
      </w:r>
      <w:r w:rsidR="00424983" w:rsidRPr="00202D36">
        <w:rPr>
          <w:rFonts w:ascii="Verdana" w:hAnsi="Verdana" w:cs="Arial"/>
        </w:rPr>
        <w:t>que</w:t>
      </w:r>
      <w:r w:rsidR="005F2E8E">
        <w:rPr>
          <w:rFonts w:ascii="Verdana" w:hAnsi="Verdana" w:cs="Arial"/>
        </w:rPr>
        <w:t>,</w:t>
      </w:r>
      <w:r w:rsidR="00424983" w:rsidRPr="00202D36">
        <w:rPr>
          <w:rFonts w:ascii="Verdana" w:hAnsi="Verdana" w:cs="Arial"/>
        </w:rPr>
        <w:t xml:space="preserve"> para el efecto</w:t>
      </w:r>
      <w:r w:rsidR="005F2E8E">
        <w:rPr>
          <w:rFonts w:ascii="Verdana" w:hAnsi="Verdana" w:cs="Arial"/>
        </w:rPr>
        <w:t>,</w:t>
      </w:r>
      <w:r w:rsidR="00424983" w:rsidRPr="00202D36">
        <w:rPr>
          <w:rFonts w:ascii="Verdana" w:hAnsi="Verdana" w:cs="Arial"/>
        </w:rPr>
        <w:t xml:space="preserve"> presente la entidad, organización o empresa </w:t>
      </w:r>
      <w:r w:rsidR="001F3770">
        <w:rPr>
          <w:rFonts w:ascii="Verdana" w:hAnsi="Verdana" w:cs="Arial"/>
        </w:rPr>
        <w:t xml:space="preserve">que </w:t>
      </w:r>
      <w:r w:rsidR="005F2E8E">
        <w:rPr>
          <w:rFonts w:ascii="Verdana" w:hAnsi="Verdana" w:cs="Arial"/>
        </w:rPr>
        <w:t>requiera</w:t>
      </w:r>
      <w:r w:rsidR="00424983" w:rsidRPr="00202D36">
        <w:rPr>
          <w:rFonts w:ascii="Verdana" w:hAnsi="Verdana" w:cs="Arial"/>
        </w:rPr>
        <w:t xml:space="preserve"> presentarlos </w:t>
      </w:r>
      <w:r w:rsidR="005F2E8E">
        <w:rPr>
          <w:rFonts w:ascii="Verdana" w:hAnsi="Verdana" w:cs="Arial"/>
        </w:rPr>
        <w:t xml:space="preserve">para </w:t>
      </w:r>
      <w:r w:rsidR="001F3770">
        <w:rPr>
          <w:rFonts w:ascii="Verdana" w:hAnsi="Verdana" w:cs="Arial"/>
        </w:rPr>
        <w:t>la</w:t>
      </w:r>
      <w:r w:rsidR="005F2E8E">
        <w:rPr>
          <w:rFonts w:ascii="Verdana" w:hAnsi="Verdana" w:cs="Arial"/>
        </w:rPr>
        <w:t xml:space="preserve"> aprobación</w:t>
      </w:r>
      <w:r w:rsidR="001F3770" w:rsidRPr="001F3770">
        <w:rPr>
          <w:rFonts w:ascii="Verdana" w:hAnsi="Verdana" w:cs="Arial"/>
        </w:rPr>
        <w:t xml:space="preserve"> </w:t>
      </w:r>
      <w:r w:rsidR="001F3770">
        <w:rPr>
          <w:rFonts w:ascii="Verdana" w:hAnsi="Verdana" w:cs="Arial"/>
        </w:rPr>
        <w:t>de</w:t>
      </w:r>
      <w:r w:rsidR="001F3770" w:rsidRPr="00202D36">
        <w:rPr>
          <w:rFonts w:ascii="Verdana" w:hAnsi="Verdana" w:cs="Arial"/>
        </w:rPr>
        <w:t xml:space="preserve"> la Superintendencia de Transporte</w:t>
      </w:r>
      <w:r w:rsidR="00424983" w:rsidRPr="00202D36">
        <w:rPr>
          <w:rFonts w:ascii="Verdana" w:hAnsi="Verdana" w:cs="Arial"/>
        </w:rPr>
        <w:t xml:space="preserve">. </w:t>
      </w:r>
      <w:r w:rsidR="001F3770">
        <w:rPr>
          <w:rFonts w:ascii="Verdana" w:hAnsi="Verdana" w:cs="Arial"/>
        </w:rPr>
        <w:t>Este deberá acompañarse de</w:t>
      </w:r>
      <w:r w:rsidR="00424983" w:rsidRPr="001F3770">
        <w:rPr>
          <w:rFonts w:ascii="Verdana" w:hAnsi="Verdana" w:cs="Arial"/>
        </w:rPr>
        <w:t xml:space="preserve"> los siguientes documentos: </w:t>
      </w:r>
    </w:p>
    <w:p w14:paraId="37492084" w14:textId="77777777" w:rsidR="004F00B6" w:rsidRPr="00202D36" w:rsidRDefault="004F00B6" w:rsidP="00616235">
      <w:pPr>
        <w:pStyle w:val="Encabezado"/>
        <w:tabs>
          <w:tab w:val="clear" w:pos="8838"/>
          <w:tab w:val="right" w:pos="8647"/>
        </w:tabs>
        <w:ind w:left="567" w:right="474"/>
        <w:jc w:val="both"/>
        <w:rPr>
          <w:rFonts w:ascii="Verdana" w:hAnsi="Verdana" w:cs="Arial"/>
          <w:b/>
          <w:bCs/>
        </w:rPr>
      </w:pPr>
    </w:p>
    <w:p w14:paraId="33908CF7" w14:textId="713EDBB6" w:rsidR="00424983" w:rsidRPr="00202D36" w:rsidRDefault="00424983" w:rsidP="00616235">
      <w:pPr>
        <w:pStyle w:val="Encabezado"/>
        <w:numPr>
          <w:ilvl w:val="0"/>
          <w:numId w:val="45"/>
        </w:numPr>
        <w:tabs>
          <w:tab w:val="clear" w:pos="8838"/>
          <w:tab w:val="right" w:pos="8647"/>
        </w:tabs>
        <w:ind w:right="474"/>
        <w:jc w:val="both"/>
        <w:rPr>
          <w:rFonts w:ascii="Verdana" w:hAnsi="Verdana" w:cs="Arial"/>
        </w:rPr>
      </w:pPr>
      <w:r w:rsidRPr="00202D36">
        <w:rPr>
          <w:rFonts w:ascii="Verdana" w:hAnsi="Verdana" w:cs="Arial"/>
        </w:rPr>
        <w:t>Comunicación suscrita por el representante legal indicando el propósito del estudio actuarial que remite</w:t>
      </w:r>
      <w:r w:rsidR="001F3770">
        <w:rPr>
          <w:rFonts w:ascii="Verdana" w:hAnsi="Verdana" w:cs="Arial"/>
        </w:rPr>
        <w:t>,</w:t>
      </w:r>
      <w:r w:rsidRPr="00202D36">
        <w:rPr>
          <w:rFonts w:ascii="Verdana" w:hAnsi="Verdana" w:cs="Arial"/>
        </w:rPr>
        <w:t xml:space="preserve"> la fecha a la cual </w:t>
      </w:r>
      <w:r w:rsidRPr="00202D36">
        <w:rPr>
          <w:rFonts w:ascii="Verdana" w:hAnsi="Verdana" w:cs="Arial"/>
        </w:rPr>
        <w:lastRenderedPageBreak/>
        <w:t>corresponde el cálculo, el número total de casos pensionales incluidos y el valor neto global a cargo de la empresa.</w:t>
      </w:r>
    </w:p>
    <w:p w14:paraId="1BF4CAA0" w14:textId="77777777" w:rsidR="00424983" w:rsidRPr="00202D36" w:rsidRDefault="00424983" w:rsidP="00616235">
      <w:pPr>
        <w:pStyle w:val="Encabezado"/>
        <w:tabs>
          <w:tab w:val="clear" w:pos="8838"/>
          <w:tab w:val="right" w:pos="8647"/>
        </w:tabs>
        <w:ind w:left="1276" w:right="474"/>
        <w:jc w:val="both"/>
        <w:rPr>
          <w:rFonts w:ascii="Verdana" w:hAnsi="Verdana" w:cs="Arial"/>
        </w:rPr>
      </w:pPr>
    </w:p>
    <w:p w14:paraId="68EFA19D" w14:textId="1CFDE005" w:rsidR="00424983" w:rsidRPr="00202D36" w:rsidRDefault="00424983" w:rsidP="00616235">
      <w:pPr>
        <w:pStyle w:val="Encabezado"/>
        <w:numPr>
          <w:ilvl w:val="0"/>
          <w:numId w:val="45"/>
        </w:numPr>
        <w:tabs>
          <w:tab w:val="clear" w:pos="8838"/>
          <w:tab w:val="right" w:pos="8647"/>
        </w:tabs>
        <w:ind w:right="474"/>
        <w:jc w:val="both"/>
        <w:rPr>
          <w:rFonts w:ascii="Verdana" w:hAnsi="Verdana" w:cs="Arial"/>
        </w:rPr>
      </w:pPr>
      <w:r w:rsidRPr="00202D36">
        <w:rPr>
          <w:rFonts w:ascii="Verdana" w:hAnsi="Verdana" w:cs="Arial"/>
        </w:rPr>
        <w:t>Resumen de resultados</w:t>
      </w:r>
      <w:r w:rsidR="001F3770">
        <w:rPr>
          <w:rFonts w:ascii="Verdana" w:hAnsi="Verdana" w:cs="Arial"/>
        </w:rPr>
        <w:t>,</w:t>
      </w:r>
      <w:r w:rsidRPr="00202D36">
        <w:rPr>
          <w:rFonts w:ascii="Verdana" w:hAnsi="Verdana" w:cs="Arial"/>
        </w:rPr>
        <w:t xml:space="preserve"> suscrito por el representante legal, el revisor fiscal y el actuario, detallando para cada grupo su número de casos pensionales, el valor total del cálculo y el valor neto de la porción a cargo de la empresa y totalizando el número de casos y los totales</w:t>
      </w:r>
      <w:r w:rsidR="00CE3A59" w:rsidRPr="00202D36">
        <w:rPr>
          <w:rStyle w:val="Refdenotaalpie"/>
          <w:rFonts w:ascii="Verdana" w:hAnsi="Verdana" w:cs="Arial"/>
        </w:rPr>
        <w:footnoteReference w:id="10"/>
      </w:r>
      <w:r w:rsidRPr="00202D36">
        <w:rPr>
          <w:rFonts w:ascii="Verdana" w:hAnsi="Verdana" w:cs="Arial"/>
        </w:rPr>
        <w:t>.</w:t>
      </w:r>
    </w:p>
    <w:p w14:paraId="4C17EBCF" w14:textId="77777777" w:rsidR="00424983" w:rsidRPr="00202D36" w:rsidRDefault="00424983" w:rsidP="00616235">
      <w:pPr>
        <w:pStyle w:val="Prrafodelista"/>
        <w:tabs>
          <w:tab w:val="right" w:pos="8647"/>
        </w:tabs>
        <w:spacing w:after="0" w:line="240" w:lineRule="auto"/>
        <w:ind w:left="1276" w:right="474"/>
        <w:rPr>
          <w:rFonts w:ascii="Verdana" w:hAnsi="Verdana" w:cs="Arial"/>
        </w:rPr>
      </w:pPr>
    </w:p>
    <w:p w14:paraId="679D52F5" w14:textId="5D74AF94" w:rsidR="00CE3A59" w:rsidRPr="00202D36" w:rsidRDefault="00424983" w:rsidP="00616235">
      <w:pPr>
        <w:pStyle w:val="Encabezado"/>
        <w:numPr>
          <w:ilvl w:val="0"/>
          <w:numId w:val="45"/>
        </w:numPr>
        <w:tabs>
          <w:tab w:val="clear" w:pos="8838"/>
          <w:tab w:val="right" w:pos="8647"/>
        </w:tabs>
        <w:ind w:right="474"/>
        <w:jc w:val="both"/>
        <w:rPr>
          <w:rFonts w:ascii="Verdana" w:hAnsi="Verdana" w:cs="Arial"/>
        </w:rPr>
      </w:pPr>
      <w:r w:rsidRPr="00202D36">
        <w:rPr>
          <w:rFonts w:ascii="Verdana" w:hAnsi="Verdana" w:cs="Arial"/>
        </w:rPr>
        <w:t xml:space="preserve">Cálculo actuarial suscrito por el actuario que lo elaboró. El cálculo actuarial debe detallar cada uno de los casos pensionales con sus datos básicos, correspondiendo ellos a: </w:t>
      </w:r>
      <w:r w:rsidR="008A7FAF">
        <w:rPr>
          <w:rFonts w:ascii="Verdana" w:hAnsi="Verdana" w:cs="Arial"/>
        </w:rPr>
        <w:t>a</w:t>
      </w:r>
      <w:r w:rsidRPr="00202D36">
        <w:rPr>
          <w:rFonts w:ascii="Verdana" w:hAnsi="Verdana" w:cs="Arial"/>
        </w:rPr>
        <w:t>) nombres completos e identificaciones</w:t>
      </w:r>
      <w:r w:rsidR="00611118">
        <w:rPr>
          <w:rFonts w:ascii="Verdana" w:hAnsi="Verdana" w:cs="Arial"/>
        </w:rPr>
        <w:t xml:space="preserve"> del </w:t>
      </w:r>
      <w:r w:rsidR="00430E5F">
        <w:rPr>
          <w:rFonts w:ascii="Verdana" w:hAnsi="Verdana" w:cs="Arial"/>
        </w:rPr>
        <w:t>pensionado</w:t>
      </w:r>
      <w:r w:rsidR="00611118">
        <w:rPr>
          <w:rFonts w:ascii="Verdana" w:hAnsi="Verdana" w:cs="Arial"/>
        </w:rPr>
        <w:t xml:space="preserve"> y cada uno de sus beneficiarios</w:t>
      </w:r>
      <w:r w:rsidRPr="00202D36">
        <w:rPr>
          <w:rFonts w:ascii="Verdana" w:hAnsi="Verdana" w:cs="Arial"/>
        </w:rPr>
        <w:t xml:space="preserve">, </w:t>
      </w:r>
      <w:r w:rsidR="008A7FAF">
        <w:rPr>
          <w:rFonts w:ascii="Verdana" w:hAnsi="Verdana" w:cs="Arial"/>
        </w:rPr>
        <w:t>b</w:t>
      </w:r>
      <w:r w:rsidRPr="00202D36">
        <w:rPr>
          <w:rFonts w:ascii="Verdana" w:hAnsi="Verdana" w:cs="Arial"/>
        </w:rPr>
        <w:t>) fechas de nacimiento, sexo</w:t>
      </w:r>
      <w:r w:rsidR="003C188D">
        <w:rPr>
          <w:rFonts w:ascii="Verdana" w:hAnsi="Verdana" w:cs="Arial"/>
        </w:rPr>
        <w:t xml:space="preserve">, </w:t>
      </w:r>
      <w:r w:rsidRPr="00202D36">
        <w:rPr>
          <w:rFonts w:ascii="Verdana" w:hAnsi="Verdana" w:cs="Arial"/>
        </w:rPr>
        <w:t>estado civil</w:t>
      </w:r>
      <w:r w:rsidR="00430E5F">
        <w:rPr>
          <w:rFonts w:ascii="Verdana" w:hAnsi="Verdana" w:cs="Arial"/>
        </w:rPr>
        <w:t>, parentesco de los beneficiarios y</w:t>
      </w:r>
      <w:r w:rsidR="003C188D">
        <w:rPr>
          <w:rFonts w:ascii="Verdana" w:hAnsi="Verdana" w:cs="Arial"/>
        </w:rPr>
        <w:t xml:space="preserve"> estado</w:t>
      </w:r>
      <w:r w:rsidRPr="00202D36">
        <w:rPr>
          <w:rFonts w:ascii="Verdana" w:hAnsi="Verdana" w:cs="Arial"/>
        </w:rPr>
        <w:t xml:space="preserve"> de salud de</w:t>
      </w:r>
      <w:r w:rsidR="00611118">
        <w:rPr>
          <w:rFonts w:ascii="Verdana" w:hAnsi="Verdana" w:cs="Arial"/>
        </w:rPr>
        <w:t>l</w:t>
      </w:r>
      <w:r w:rsidRPr="00202D36">
        <w:rPr>
          <w:rFonts w:ascii="Verdana" w:hAnsi="Verdana" w:cs="Arial"/>
        </w:rPr>
        <w:t xml:space="preserve"> </w:t>
      </w:r>
      <w:r w:rsidR="003C188D">
        <w:rPr>
          <w:rFonts w:ascii="Verdana" w:hAnsi="Verdana" w:cs="Arial"/>
        </w:rPr>
        <w:t>pensionado</w:t>
      </w:r>
      <w:r w:rsidRPr="00202D36">
        <w:rPr>
          <w:rFonts w:ascii="Verdana" w:hAnsi="Verdana" w:cs="Arial"/>
        </w:rPr>
        <w:t xml:space="preserve"> y</w:t>
      </w:r>
      <w:r w:rsidR="00611118">
        <w:rPr>
          <w:rFonts w:ascii="Verdana" w:hAnsi="Verdana" w:cs="Arial"/>
        </w:rPr>
        <w:t xml:space="preserve"> cada uno de sus</w:t>
      </w:r>
      <w:r w:rsidRPr="00202D36">
        <w:rPr>
          <w:rFonts w:ascii="Verdana" w:hAnsi="Verdana" w:cs="Arial"/>
        </w:rPr>
        <w:t xml:space="preserve"> beneficiario</w:t>
      </w:r>
      <w:r w:rsidR="00611118">
        <w:rPr>
          <w:rFonts w:ascii="Verdana" w:hAnsi="Verdana" w:cs="Arial"/>
        </w:rPr>
        <w:t>s</w:t>
      </w:r>
      <w:r w:rsidRPr="00202D36">
        <w:rPr>
          <w:rFonts w:ascii="Verdana" w:hAnsi="Verdana" w:cs="Arial"/>
        </w:rPr>
        <w:t xml:space="preserve">; </w:t>
      </w:r>
      <w:r w:rsidR="008A7FAF">
        <w:rPr>
          <w:rFonts w:ascii="Verdana" w:hAnsi="Verdana" w:cs="Arial"/>
        </w:rPr>
        <w:t>c</w:t>
      </w:r>
      <w:r w:rsidRPr="00202D36">
        <w:rPr>
          <w:rFonts w:ascii="Verdana" w:hAnsi="Verdana" w:cs="Arial"/>
        </w:rPr>
        <w:t xml:space="preserve">) tiempos de servicio y de cotizaciones efectuadas al ISS/Colpensiones; </w:t>
      </w:r>
      <w:r w:rsidR="008A7FAF">
        <w:rPr>
          <w:rFonts w:ascii="Verdana" w:hAnsi="Verdana" w:cs="Arial"/>
        </w:rPr>
        <w:t>d</w:t>
      </w:r>
      <w:r w:rsidRPr="00202D36">
        <w:rPr>
          <w:rFonts w:ascii="Verdana" w:hAnsi="Verdana" w:cs="Arial"/>
        </w:rPr>
        <w:t>) en el caso de aviadores civiles</w:t>
      </w:r>
      <w:r w:rsidR="00430E5F" w:rsidRPr="00430E5F">
        <w:rPr>
          <w:rFonts w:ascii="Verdana" w:hAnsi="Verdana" w:cs="Arial"/>
        </w:rPr>
        <w:t xml:space="preserve"> </w:t>
      </w:r>
      <w:r w:rsidR="00430E5F">
        <w:rPr>
          <w:rFonts w:ascii="Verdana" w:hAnsi="Verdana" w:cs="Arial"/>
        </w:rPr>
        <w:t>-</w:t>
      </w:r>
      <w:r w:rsidR="00430E5F" w:rsidRPr="00202D36">
        <w:rPr>
          <w:rFonts w:ascii="Verdana" w:hAnsi="Verdana" w:cs="Arial"/>
        </w:rPr>
        <w:t>piloto, copiloto o ingeniero de vuelo</w:t>
      </w:r>
      <w:r w:rsidR="00430E5F">
        <w:rPr>
          <w:rFonts w:ascii="Verdana" w:hAnsi="Verdana" w:cs="Arial"/>
        </w:rPr>
        <w:t>-</w:t>
      </w:r>
      <w:r w:rsidRPr="00202D36">
        <w:rPr>
          <w:rFonts w:ascii="Verdana" w:hAnsi="Verdana" w:cs="Arial"/>
        </w:rPr>
        <w:t xml:space="preserve">, tiempo </w:t>
      </w:r>
      <w:r w:rsidR="00430E5F">
        <w:rPr>
          <w:rFonts w:ascii="Verdana" w:hAnsi="Verdana" w:cs="Arial"/>
        </w:rPr>
        <w:t>de servicio en la</w:t>
      </w:r>
      <w:r w:rsidRPr="00202D36">
        <w:rPr>
          <w:rFonts w:ascii="Verdana" w:hAnsi="Verdana" w:cs="Arial"/>
        </w:rPr>
        <w:t xml:space="preserve"> empresa</w:t>
      </w:r>
      <w:r w:rsidR="00430E5F">
        <w:rPr>
          <w:rFonts w:ascii="Verdana" w:hAnsi="Verdana" w:cs="Arial"/>
        </w:rPr>
        <w:t xml:space="preserve"> y el tiempo total laborado como aviador civil</w:t>
      </w:r>
      <w:r w:rsidRPr="00202D36">
        <w:rPr>
          <w:rFonts w:ascii="Verdana" w:hAnsi="Verdana" w:cs="Arial"/>
        </w:rPr>
        <w:t xml:space="preserve">; </w:t>
      </w:r>
      <w:r w:rsidR="008A7FAF">
        <w:rPr>
          <w:rFonts w:ascii="Verdana" w:hAnsi="Verdana" w:cs="Arial"/>
        </w:rPr>
        <w:t>e</w:t>
      </w:r>
      <w:r w:rsidRPr="00202D36">
        <w:rPr>
          <w:rFonts w:ascii="Verdana" w:hAnsi="Verdana" w:cs="Arial"/>
        </w:rPr>
        <w:t xml:space="preserve">) valores de salario y/o mesada pensional ordinaria, mesada adicional de junio, mesada adicional de noviembre y auxilio funerario; </w:t>
      </w:r>
      <w:r w:rsidR="008A7FAF">
        <w:rPr>
          <w:rFonts w:ascii="Verdana" w:hAnsi="Verdana" w:cs="Arial"/>
        </w:rPr>
        <w:t>f</w:t>
      </w:r>
      <w:r w:rsidRPr="00202D36">
        <w:rPr>
          <w:rFonts w:ascii="Verdana" w:hAnsi="Verdana" w:cs="Arial"/>
        </w:rPr>
        <w:t xml:space="preserve">) fecha </w:t>
      </w:r>
      <w:r w:rsidR="00611118">
        <w:rPr>
          <w:rFonts w:ascii="Verdana" w:hAnsi="Verdana" w:cs="Arial"/>
        </w:rPr>
        <w:t xml:space="preserve">de causación del derecho pensional; </w:t>
      </w:r>
      <w:r w:rsidR="008A7FAF">
        <w:rPr>
          <w:rFonts w:ascii="Verdana" w:hAnsi="Verdana" w:cs="Arial"/>
        </w:rPr>
        <w:t>g</w:t>
      </w:r>
      <w:r w:rsidR="00611118">
        <w:rPr>
          <w:rFonts w:ascii="Verdana" w:hAnsi="Verdana" w:cs="Arial"/>
        </w:rPr>
        <w:t>) fecha de reconocimiento de la pensión</w:t>
      </w:r>
      <w:r w:rsidRPr="00202D36">
        <w:rPr>
          <w:rFonts w:ascii="Verdana" w:hAnsi="Verdana" w:cs="Arial"/>
        </w:rPr>
        <w:t xml:space="preserve">; </w:t>
      </w:r>
      <w:r w:rsidR="008A7FAF">
        <w:rPr>
          <w:rFonts w:ascii="Verdana" w:hAnsi="Verdana" w:cs="Arial"/>
        </w:rPr>
        <w:t>h</w:t>
      </w:r>
      <w:r w:rsidRPr="00202D36">
        <w:rPr>
          <w:rFonts w:ascii="Verdana" w:hAnsi="Verdana" w:cs="Arial"/>
        </w:rPr>
        <w:t xml:space="preserve">) número de mesadas anuales; </w:t>
      </w:r>
      <w:r w:rsidR="00611118">
        <w:rPr>
          <w:rFonts w:ascii="Verdana" w:hAnsi="Verdana" w:cs="Arial"/>
        </w:rPr>
        <w:t>i</w:t>
      </w:r>
      <w:r w:rsidRPr="00202D36">
        <w:rPr>
          <w:rFonts w:ascii="Verdana" w:hAnsi="Verdana" w:cs="Arial"/>
        </w:rPr>
        <w:t>) fecha de traslado al ISS/Colpensiones en caso de títulos pensionales, fecha de traslado a AFP en caso de bonos pensionales</w:t>
      </w:r>
      <w:r w:rsidR="00430E5F">
        <w:rPr>
          <w:rFonts w:ascii="Verdana" w:hAnsi="Verdana" w:cs="Arial"/>
        </w:rPr>
        <w:t xml:space="preserve">; </w:t>
      </w:r>
      <w:r w:rsidR="008A7FAF">
        <w:rPr>
          <w:rFonts w:ascii="Verdana" w:hAnsi="Verdana" w:cs="Arial"/>
        </w:rPr>
        <w:t>j</w:t>
      </w:r>
      <w:r w:rsidR="00430E5F">
        <w:rPr>
          <w:rFonts w:ascii="Verdana" w:hAnsi="Verdana" w:cs="Arial"/>
        </w:rPr>
        <w:t xml:space="preserve">) el origen de pensiones no ordinarias (por orden judicial, otras). </w:t>
      </w:r>
    </w:p>
    <w:p w14:paraId="198471B3" w14:textId="77777777" w:rsidR="00CE3A59" w:rsidRPr="00202D36" w:rsidRDefault="00CE3A59" w:rsidP="00616235">
      <w:pPr>
        <w:pStyle w:val="Prrafodelista"/>
        <w:tabs>
          <w:tab w:val="right" w:pos="8647"/>
        </w:tabs>
        <w:spacing w:after="0" w:line="240" w:lineRule="auto"/>
        <w:ind w:left="1276" w:right="474"/>
        <w:rPr>
          <w:rFonts w:ascii="Verdana" w:hAnsi="Verdana" w:cs="Arial"/>
        </w:rPr>
      </w:pPr>
    </w:p>
    <w:p w14:paraId="3ECD9EE0" w14:textId="77777777" w:rsidR="00CE3A59" w:rsidRPr="00202D36" w:rsidRDefault="00424983" w:rsidP="00616235">
      <w:pPr>
        <w:pStyle w:val="Encabezado"/>
        <w:numPr>
          <w:ilvl w:val="0"/>
          <w:numId w:val="45"/>
        </w:numPr>
        <w:tabs>
          <w:tab w:val="clear" w:pos="8838"/>
          <w:tab w:val="right" w:pos="8647"/>
        </w:tabs>
        <w:ind w:right="474"/>
        <w:jc w:val="both"/>
        <w:rPr>
          <w:rFonts w:ascii="Verdana" w:hAnsi="Verdana" w:cs="Arial"/>
        </w:rPr>
      </w:pPr>
      <w:r w:rsidRPr="00202D36">
        <w:rPr>
          <w:rFonts w:ascii="Verdana" w:hAnsi="Verdana" w:cs="Arial"/>
        </w:rPr>
        <w:t>Se deben indicar los resultados de las valoraciones actuariales de cada una de las prestaciones u obligaciones consideradas:</w:t>
      </w:r>
    </w:p>
    <w:p w14:paraId="7154C5F9" w14:textId="77777777" w:rsidR="00CE3A59" w:rsidRPr="00202D36" w:rsidRDefault="00CE3A59" w:rsidP="00616235">
      <w:pPr>
        <w:pStyle w:val="Prrafodelista"/>
        <w:tabs>
          <w:tab w:val="right" w:pos="8647"/>
        </w:tabs>
        <w:spacing w:after="0" w:line="240" w:lineRule="auto"/>
        <w:ind w:left="1276" w:right="474"/>
        <w:rPr>
          <w:rFonts w:ascii="Verdana" w:hAnsi="Verdana" w:cs="Arial"/>
        </w:rPr>
      </w:pPr>
    </w:p>
    <w:p w14:paraId="0245CAA3" w14:textId="4AE8FD4A" w:rsidR="00CE3A59" w:rsidRPr="00202D36" w:rsidRDefault="00424983" w:rsidP="00616235">
      <w:pPr>
        <w:pStyle w:val="Encabezado"/>
        <w:tabs>
          <w:tab w:val="clear" w:pos="8838"/>
          <w:tab w:val="right" w:pos="8647"/>
        </w:tabs>
        <w:ind w:left="1276" w:right="474"/>
        <w:jc w:val="both"/>
        <w:rPr>
          <w:rFonts w:ascii="Verdana" w:hAnsi="Verdana" w:cs="Arial"/>
        </w:rPr>
      </w:pPr>
      <w:r w:rsidRPr="0086075B">
        <w:rPr>
          <w:rFonts w:ascii="Verdana" w:hAnsi="Verdana" w:cs="Arial"/>
          <w:b/>
          <w:bCs/>
        </w:rPr>
        <w:t>Para pensiones:</w:t>
      </w:r>
      <w:r w:rsidRPr="00202D36">
        <w:rPr>
          <w:rFonts w:ascii="Verdana" w:hAnsi="Verdana" w:cs="Arial"/>
        </w:rPr>
        <w:t xml:space="preserve"> </w:t>
      </w:r>
      <w:r w:rsidR="008A7FAF">
        <w:rPr>
          <w:rFonts w:ascii="Verdana" w:hAnsi="Verdana" w:cs="Arial"/>
        </w:rPr>
        <w:t>a</w:t>
      </w:r>
      <w:r w:rsidRPr="00202D36">
        <w:rPr>
          <w:rFonts w:ascii="Verdana" w:hAnsi="Verdana" w:cs="Arial"/>
        </w:rPr>
        <w:t xml:space="preserve">) valor presente actuarial total </w:t>
      </w:r>
      <w:r w:rsidR="00430E5F">
        <w:rPr>
          <w:rFonts w:ascii="Verdana" w:hAnsi="Verdana" w:cs="Arial"/>
        </w:rPr>
        <w:t>para el caso pensional</w:t>
      </w:r>
      <w:r w:rsidRPr="00202D36">
        <w:rPr>
          <w:rFonts w:ascii="Verdana" w:hAnsi="Verdana" w:cs="Arial"/>
        </w:rPr>
        <w:t xml:space="preserve"> p</w:t>
      </w:r>
      <w:r w:rsidR="00036763">
        <w:rPr>
          <w:rFonts w:ascii="Verdana" w:hAnsi="Verdana" w:cs="Arial"/>
        </w:rPr>
        <w:t>or</w:t>
      </w:r>
      <w:r w:rsidRPr="00202D36">
        <w:rPr>
          <w:rFonts w:ascii="Verdana" w:hAnsi="Verdana" w:cs="Arial"/>
        </w:rPr>
        <w:t xml:space="preserve"> mesadas ordinarias del causante</w:t>
      </w:r>
      <w:r w:rsidR="006E442B">
        <w:rPr>
          <w:rFonts w:ascii="Verdana" w:hAnsi="Verdana" w:cs="Arial"/>
        </w:rPr>
        <w:t>;</w:t>
      </w:r>
      <w:r w:rsidRPr="00202D36">
        <w:rPr>
          <w:rFonts w:ascii="Verdana" w:hAnsi="Verdana" w:cs="Arial"/>
        </w:rPr>
        <w:t xml:space="preserve"> </w:t>
      </w:r>
      <w:r w:rsidR="008A7FAF">
        <w:rPr>
          <w:rFonts w:ascii="Verdana" w:hAnsi="Verdana" w:cs="Arial"/>
        </w:rPr>
        <w:t>b</w:t>
      </w:r>
      <w:r w:rsidRPr="00202D36">
        <w:rPr>
          <w:rFonts w:ascii="Verdana" w:hAnsi="Verdana" w:cs="Arial"/>
        </w:rPr>
        <w:t>) mesadas adicionales de junio y noviembre del causante</w:t>
      </w:r>
      <w:r w:rsidR="006E442B">
        <w:rPr>
          <w:rFonts w:ascii="Verdana" w:hAnsi="Verdana" w:cs="Arial"/>
        </w:rPr>
        <w:t>;</w:t>
      </w:r>
      <w:r w:rsidRPr="00202D36">
        <w:rPr>
          <w:rFonts w:ascii="Verdana" w:hAnsi="Verdana" w:cs="Arial"/>
        </w:rPr>
        <w:t xml:space="preserve"> </w:t>
      </w:r>
      <w:r w:rsidR="008A7FAF">
        <w:rPr>
          <w:rFonts w:ascii="Verdana" w:hAnsi="Verdana" w:cs="Arial"/>
        </w:rPr>
        <w:t>c</w:t>
      </w:r>
      <w:r w:rsidRPr="00202D36">
        <w:rPr>
          <w:rFonts w:ascii="Verdana" w:hAnsi="Verdana" w:cs="Arial"/>
        </w:rPr>
        <w:t>) mesadas ordinarias del beneficiario</w:t>
      </w:r>
      <w:r w:rsidR="006E442B">
        <w:rPr>
          <w:rFonts w:ascii="Verdana" w:hAnsi="Verdana" w:cs="Arial"/>
        </w:rPr>
        <w:t>;</w:t>
      </w:r>
      <w:r w:rsidR="009947A4">
        <w:rPr>
          <w:rFonts w:ascii="Verdana" w:hAnsi="Verdana" w:cs="Arial"/>
        </w:rPr>
        <w:t xml:space="preserve"> </w:t>
      </w:r>
      <w:r w:rsidR="008A7FAF">
        <w:rPr>
          <w:rFonts w:ascii="Verdana" w:hAnsi="Verdana" w:cs="Arial"/>
        </w:rPr>
        <w:t>d</w:t>
      </w:r>
      <w:r w:rsidR="009947A4">
        <w:rPr>
          <w:rFonts w:ascii="Verdana" w:hAnsi="Verdana" w:cs="Arial"/>
        </w:rPr>
        <w:t xml:space="preserve">) </w:t>
      </w:r>
      <w:r w:rsidRPr="00202D36">
        <w:rPr>
          <w:rFonts w:ascii="Verdana" w:hAnsi="Verdana" w:cs="Arial"/>
        </w:rPr>
        <w:t>mesadas adicionales de junio y noviembre del beneficiario</w:t>
      </w:r>
      <w:r w:rsidR="006E442B">
        <w:rPr>
          <w:rFonts w:ascii="Verdana" w:hAnsi="Verdana" w:cs="Arial"/>
        </w:rPr>
        <w:t>;</w:t>
      </w:r>
      <w:r w:rsidRPr="00202D36">
        <w:rPr>
          <w:rFonts w:ascii="Verdana" w:hAnsi="Verdana" w:cs="Arial"/>
        </w:rPr>
        <w:t xml:space="preserve"> </w:t>
      </w:r>
      <w:r w:rsidR="008A7FAF">
        <w:rPr>
          <w:rFonts w:ascii="Verdana" w:hAnsi="Verdana" w:cs="Arial"/>
        </w:rPr>
        <w:t>e</w:t>
      </w:r>
      <w:r w:rsidRPr="00202D36">
        <w:rPr>
          <w:rFonts w:ascii="Verdana" w:hAnsi="Verdana" w:cs="Arial"/>
        </w:rPr>
        <w:t xml:space="preserve">) auxilio funerario, </w:t>
      </w:r>
      <w:r w:rsidR="008A7FAF">
        <w:rPr>
          <w:rFonts w:ascii="Verdana" w:hAnsi="Verdana" w:cs="Arial"/>
        </w:rPr>
        <w:t>f</w:t>
      </w:r>
      <w:r w:rsidRPr="00202D36">
        <w:rPr>
          <w:rFonts w:ascii="Verdana" w:hAnsi="Verdana" w:cs="Arial"/>
        </w:rPr>
        <w:t>) reajuste salud,</w:t>
      </w:r>
      <w:r w:rsidR="009947A4">
        <w:rPr>
          <w:rFonts w:ascii="Verdana" w:hAnsi="Verdana" w:cs="Arial"/>
        </w:rPr>
        <w:t xml:space="preserve"> </w:t>
      </w:r>
      <w:r w:rsidR="008A7FAF">
        <w:rPr>
          <w:rFonts w:ascii="Verdana" w:hAnsi="Verdana" w:cs="Arial"/>
        </w:rPr>
        <w:t>g</w:t>
      </w:r>
      <w:r w:rsidR="009947A4">
        <w:rPr>
          <w:rFonts w:ascii="Verdana" w:hAnsi="Verdana" w:cs="Arial"/>
        </w:rPr>
        <w:t>)</w:t>
      </w:r>
      <w:r w:rsidRPr="00202D36">
        <w:rPr>
          <w:rFonts w:ascii="Verdana" w:hAnsi="Verdana" w:cs="Arial"/>
        </w:rPr>
        <w:t xml:space="preserve"> cotizaciones por efectuar a Colpensiones para compartir la pensión,</w:t>
      </w:r>
      <w:r w:rsidR="00036763">
        <w:rPr>
          <w:rFonts w:ascii="Verdana" w:hAnsi="Verdana" w:cs="Arial"/>
        </w:rPr>
        <w:t xml:space="preserve"> </w:t>
      </w:r>
      <w:r w:rsidR="008A7FAF">
        <w:rPr>
          <w:rFonts w:ascii="Verdana" w:hAnsi="Verdana" w:cs="Arial"/>
        </w:rPr>
        <w:t>h</w:t>
      </w:r>
      <w:r w:rsidR="00036763">
        <w:rPr>
          <w:rFonts w:ascii="Verdana" w:hAnsi="Verdana" w:cs="Arial"/>
        </w:rPr>
        <w:t>) porcentaje de cuota parte y valor neto a cargo de la empresa.</w:t>
      </w:r>
    </w:p>
    <w:p w14:paraId="7FDE6BA2" w14:textId="77777777" w:rsidR="00CE3A59" w:rsidRPr="00202D36" w:rsidRDefault="00CE3A59" w:rsidP="00616235">
      <w:pPr>
        <w:pStyle w:val="Encabezado"/>
        <w:tabs>
          <w:tab w:val="clear" w:pos="8838"/>
          <w:tab w:val="right" w:pos="8647"/>
        </w:tabs>
        <w:ind w:left="1276" w:right="474"/>
        <w:jc w:val="both"/>
        <w:rPr>
          <w:rFonts w:ascii="Verdana" w:hAnsi="Verdana" w:cs="Arial"/>
        </w:rPr>
      </w:pPr>
    </w:p>
    <w:p w14:paraId="524EBC04" w14:textId="670CF0E6" w:rsidR="005B68DE" w:rsidRDefault="00424983" w:rsidP="00616235">
      <w:pPr>
        <w:pStyle w:val="Encabezado"/>
        <w:tabs>
          <w:tab w:val="clear" w:pos="8838"/>
          <w:tab w:val="right" w:pos="8647"/>
        </w:tabs>
        <w:ind w:left="1276" w:right="474"/>
        <w:jc w:val="both"/>
        <w:rPr>
          <w:rFonts w:ascii="Verdana" w:hAnsi="Verdana" w:cs="Arial"/>
        </w:rPr>
      </w:pPr>
      <w:r w:rsidRPr="0086075B">
        <w:rPr>
          <w:rFonts w:ascii="Verdana" w:hAnsi="Verdana" w:cs="Arial"/>
          <w:b/>
          <w:bCs/>
        </w:rPr>
        <w:lastRenderedPageBreak/>
        <w:t>Para bonos y títulos pensionales:</w:t>
      </w:r>
      <w:r w:rsidRPr="00202D36">
        <w:rPr>
          <w:rFonts w:ascii="Verdana" w:hAnsi="Verdana" w:cs="Arial"/>
        </w:rPr>
        <w:t xml:space="preserve"> </w:t>
      </w:r>
      <w:r w:rsidR="000D733B">
        <w:rPr>
          <w:rFonts w:ascii="Verdana" w:hAnsi="Verdana" w:cs="Arial"/>
        </w:rPr>
        <w:t>a</w:t>
      </w:r>
      <w:r w:rsidR="005B68DE">
        <w:rPr>
          <w:rFonts w:ascii="Verdana" w:hAnsi="Verdana" w:cs="Arial"/>
        </w:rPr>
        <w:t xml:space="preserve">) Nombre, identificación, fecha de nacimiento y sexo; </w:t>
      </w:r>
      <w:r w:rsidR="000D733B">
        <w:rPr>
          <w:rFonts w:ascii="Verdana" w:hAnsi="Verdana" w:cs="Arial"/>
        </w:rPr>
        <w:t>b</w:t>
      </w:r>
      <w:r w:rsidRPr="00202D36">
        <w:rPr>
          <w:rFonts w:ascii="Verdana" w:hAnsi="Verdana" w:cs="Arial"/>
        </w:rPr>
        <w:t xml:space="preserve">) salario base y fecha base; </w:t>
      </w:r>
      <w:r w:rsidR="000D733B">
        <w:rPr>
          <w:rFonts w:ascii="Verdana" w:hAnsi="Verdana" w:cs="Arial"/>
        </w:rPr>
        <w:t>c</w:t>
      </w:r>
      <w:r w:rsidR="005B68DE">
        <w:rPr>
          <w:rFonts w:ascii="Verdana" w:hAnsi="Verdana" w:cs="Arial"/>
        </w:rPr>
        <w:t>) empresas a las que prest</w:t>
      </w:r>
      <w:r w:rsidR="00036763">
        <w:rPr>
          <w:rFonts w:ascii="Verdana" w:hAnsi="Verdana" w:cs="Arial"/>
        </w:rPr>
        <w:t>ó</w:t>
      </w:r>
      <w:r w:rsidR="005B68DE">
        <w:rPr>
          <w:rFonts w:ascii="Verdana" w:hAnsi="Verdana" w:cs="Arial"/>
        </w:rPr>
        <w:t xml:space="preserve"> su servicio y fechas de ingreso y retiro de cada una de ellas </w:t>
      </w:r>
      <w:r w:rsidR="000D733B">
        <w:rPr>
          <w:rFonts w:ascii="Verdana" w:hAnsi="Verdana" w:cs="Arial"/>
        </w:rPr>
        <w:t>d</w:t>
      </w:r>
      <w:r w:rsidRPr="00202D36">
        <w:rPr>
          <w:rFonts w:ascii="Verdana" w:hAnsi="Verdana" w:cs="Arial"/>
        </w:rPr>
        <w:t>)</w:t>
      </w:r>
      <w:r w:rsidR="005B68DE">
        <w:rPr>
          <w:rFonts w:ascii="Verdana" w:hAnsi="Verdana" w:cs="Arial"/>
        </w:rPr>
        <w:t xml:space="preserve"> tiempo de servicio en cada empresa antes y después del 1 de abril de 1994; </w:t>
      </w:r>
      <w:r w:rsidR="000D733B">
        <w:rPr>
          <w:rFonts w:ascii="Verdana" w:hAnsi="Verdana" w:cs="Arial"/>
        </w:rPr>
        <w:t>e</w:t>
      </w:r>
      <w:r w:rsidR="005B68DE">
        <w:rPr>
          <w:rFonts w:ascii="Verdana" w:hAnsi="Verdana" w:cs="Arial"/>
        </w:rPr>
        <w:t>)</w:t>
      </w:r>
      <w:r w:rsidRPr="00202D36">
        <w:rPr>
          <w:rFonts w:ascii="Verdana" w:hAnsi="Verdana" w:cs="Arial"/>
        </w:rPr>
        <w:t xml:space="preserve"> </w:t>
      </w:r>
      <w:r w:rsidR="00F14C93" w:rsidRPr="00202D36">
        <w:rPr>
          <w:rFonts w:ascii="Verdana" w:hAnsi="Verdana" w:cs="Arial"/>
        </w:rPr>
        <w:t>fecha de referencia</w:t>
      </w:r>
      <w:r w:rsidR="00F14C93">
        <w:rPr>
          <w:rFonts w:ascii="Verdana" w:hAnsi="Verdana" w:cs="Arial"/>
        </w:rPr>
        <w:t>, edad de referencia,</w:t>
      </w:r>
      <w:r w:rsidR="00F14C93" w:rsidRPr="00202D36">
        <w:rPr>
          <w:rFonts w:ascii="Verdana" w:hAnsi="Verdana" w:cs="Arial"/>
        </w:rPr>
        <w:t xml:space="preserve"> </w:t>
      </w:r>
      <w:r w:rsidRPr="00202D36">
        <w:rPr>
          <w:rFonts w:ascii="Verdana" w:hAnsi="Verdana" w:cs="Arial"/>
        </w:rPr>
        <w:t>salario de referencia</w:t>
      </w:r>
      <w:r w:rsidR="005B68DE">
        <w:rPr>
          <w:rFonts w:ascii="Verdana" w:hAnsi="Verdana" w:cs="Arial"/>
        </w:rPr>
        <w:t>,</w:t>
      </w:r>
      <w:r w:rsidRPr="00202D36">
        <w:rPr>
          <w:rFonts w:ascii="Verdana" w:hAnsi="Verdana" w:cs="Arial"/>
        </w:rPr>
        <w:t xml:space="preserve"> pensión de referencia</w:t>
      </w:r>
      <w:r w:rsidR="005B68DE">
        <w:rPr>
          <w:rFonts w:ascii="Verdana" w:hAnsi="Verdana" w:cs="Arial"/>
        </w:rPr>
        <w:t xml:space="preserve"> y auxilio funerario de referencia</w:t>
      </w:r>
      <w:r w:rsidRPr="00202D36">
        <w:rPr>
          <w:rFonts w:ascii="Verdana" w:hAnsi="Verdana" w:cs="Arial"/>
        </w:rPr>
        <w:t xml:space="preserve">; </w:t>
      </w:r>
      <w:r w:rsidR="000D733B">
        <w:rPr>
          <w:rFonts w:ascii="Verdana" w:hAnsi="Verdana" w:cs="Arial"/>
        </w:rPr>
        <w:t>f</w:t>
      </w:r>
      <w:r w:rsidRPr="00202D36">
        <w:rPr>
          <w:rFonts w:ascii="Verdana" w:hAnsi="Verdana" w:cs="Arial"/>
        </w:rPr>
        <w:t>)</w:t>
      </w:r>
      <w:r w:rsidR="00FF1174">
        <w:rPr>
          <w:rFonts w:ascii="Verdana" w:hAnsi="Verdana" w:cs="Arial"/>
        </w:rPr>
        <w:t xml:space="preserve"> fecha de corte o traslado,</w:t>
      </w:r>
      <w:r w:rsidR="005B68DE">
        <w:rPr>
          <w:rFonts w:ascii="Verdana" w:hAnsi="Verdana" w:cs="Arial"/>
        </w:rPr>
        <w:t xml:space="preserve"> tasa anual de rendimientos del bono o título,</w:t>
      </w:r>
      <w:r w:rsidRPr="00202D36">
        <w:rPr>
          <w:rFonts w:ascii="Verdana" w:hAnsi="Verdana" w:cs="Arial"/>
        </w:rPr>
        <w:t xml:space="preserve"> valor del bono o título a fecha de</w:t>
      </w:r>
      <w:r w:rsidR="00FF1174">
        <w:rPr>
          <w:rFonts w:ascii="Verdana" w:hAnsi="Verdana" w:cs="Arial"/>
        </w:rPr>
        <w:t xml:space="preserve"> corte o</w:t>
      </w:r>
      <w:r w:rsidRPr="00202D36">
        <w:rPr>
          <w:rFonts w:ascii="Verdana" w:hAnsi="Verdana" w:cs="Arial"/>
        </w:rPr>
        <w:t xml:space="preserve"> traslado, intereses causados</w:t>
      </w:r>
      <w:r w:rsidR="00F14C93">
        <w:rPr>
          <w:rFonts w:ascii="Verdana" w:hAnsi="Verdana" w:cs="Arial"/>
        </w:rPr>
        <w:t xml:space="preserve"> desde la fecha de traslado hasta la fecha de referencia</w:t>
      </w:r>
      <w:r w:rsidRPr="00202D36">
        <w:rPr>
          <w:rFonts w:ascii="Verdana" w:hAnsi="Verdana" w:cs="Arial"/>
        </w:rPr>
        <w:t xml:space="preserve">, valor del bono o título a fecha de </w:t>
      </w:r>
      <w:r w:rsidR="00F14C93">
        <w:rPr>
          <w:rFonts w:ascii="Verdana" w:hAnsi="Verdana" w:cs="Arial"/>
        </w:rPr>
        <w:t>referencia</w:t>
      </w:r>
      <w:r w:rsidRPr="00202D36">
        <w:rPr>
          <w:rFonts w:ascii="Verdana" w:hAnsi="Verdana" w:cs="Arial"/>
        </w:rPr>
        <w:t xml:space="preserve">, </w:t>
      </w:r>
      <w:r w:rsidR="00F14C93">
        <w:rPr>
          <w:rFonts w:ascii="Verdana" w:hAnsi="Verdana" w:cs="Arial"/>
        </w:rPr>
        <w:t xml:space="preserve">intereses causados desde la fecha de referencia hasta la fecha de corte del estudio actuarial, </w:t>
      </w:r>
      <w:r w:rsidRPr="00202D36">
        <w:rPr>
          <w:rFonts w:ascii="Verdana" w:hAnsi="Verdana" w:cs="Arial"/>
        </w:rPr>
        <w:t>valor</w:t>
      </w:r>
      <w:r w:rsidR="00F14C93">
        <w:rPr>
          <w:rFonts w:ascii="Verdana" w:hAnsi="Verdana" w:cs="Arial"/>
        </w:rPr>
        <w:t xml:space="preserve"> del bono o título a fecha de corte,</w:t>
      </w:r>
      <w:r w:rsidR="005B68DE">
        <w:rPr>
          <w:rFonts w:ascii="Verdana" w:hAnsi="Verdana" w:cs="Arial"/>
        </w:rPr>
        <w:t xml:space="preserve"> porcentaje y</w:t>
      </w:r>
      <w:r w:rsidR="00F14C93">
        <w:rPr>
          <w:rFonts w:ascii="Verdana" w:hAnsi="Verdana" w:cs="Arial"/>
        </w:rPr>
        <w:t xml:space="preserve"> valor </w:t>
      </w:r>
      <w:r w:rsidRPr="00202D36">
        <w:rPr>
          <w:rFonts w:ascii="Verdana" w:hAnsi="Verdana" w:cs="Arial"/>
        </w:rPr>
        <w:t>a cargo de la empresa.</w:t>
      </w:r>
    </w:p>
    <w:p w14:paraId="318FCFED" w14:textId="77777777" w:rsidR="005B68DE" w:rsidRDefault="005B68DE" w:rsidP="00616235">
      <w:pPr>
        <w:pStyle w:val="Prrafodelista"/>
        <w:tabs>
          <w:tab w:val="right" w:pos="8647"/>
        </w:tabs>
        <w:spacing w:after="0"/>
        <w:ind w:left="1276" w:right="474"/>
        <w:rPr>
          <w:rFonts w:ascii="Verdana" w:hAnsi="Verdana" w:cs="Arial"/>
        </w:rPr>
      </w:pPr>
    </w:p>
    <w:p w14:paraId="01363693" w14:textId="2D3ABEED" w:rsidR="00424983" w:rsidRPr="00202D36" w:rsidRDefault="005B68DE" w:rsidP="00616235">
      <w:pPr>
        <w:pStyle w:val="Encabezado"/>
        <w:tabs>
          <w:tab w:val="clear" w:pos="8838"/>
          <w:tab w:val="right" w:pos="8647"/>
        </w:tabs>
        <w:ind w:left="1276" w:right="474"/>
        <w:jc w:val="both"/>
        <w:rPr>
          <w:rFonts w:ascii="Verdana" w:hAnsi="Verdana" w:cs="Arial"/>
        </w:rPr>
      </w:pPr>
      <w:r w:rsidRPr="0086075B">
        <w:rPr>
          <w:rFonts w:ascii="Verdana" w:hAnsi="Verdana" w:cs="Arial"/>
          <w:b/>
          <w:bCs/>
        </w:rPr>
        <w:t>Para bonos pensionales Tipo A, modalidad 1</w:t>
      </w:r>
      <w:r w:rsidR="00036763" w:rsidRPr="0086075B">
        <w:rPr>
          <w:rFonts w:ascii="Verdana" w:hAnsi="Verdana" w:cs="Arial"/>
          <w:b/>
          <w:bCs/>
        </w:rPr>
        <w:t xml:space="preserve">, adicionalmente: </w:t>
      </w:r>
      <w:r w:rsidR="000D733B">
        <w:rPr>
          <w:rFonts w:ascii="Verdana" w:hAnsi="Verdana" w:cs="Arial"/>
        </w:rPr>
        <w:t>a</w:t>
      </w:r>
      <w:r>
        <w:rPr>
          <w:rFonts w:ascii="Verdana" w:hAnsi="Verdana" w:cs="Arial"/>
        </w:rPr>
        <w:t xml:space="preserve">) historial de sueldos utilizados para el cálculo; </w:t>
      </w:r>
      <w:r w:rsidR="000D733B">
        <w:rPr>
          <w:rFonts w:ascii="Verdana" w:hAnsi="Verdana" w:cs="Arial"/>
        </w:rPr>
        <w:t>b</w:t>
      </w:r>
      <w:r>
        <w:rPr>
          <w:rFonts w:ascii="Verdana" w:hAnsi="Verdana" w:cs="Arial"/>
        </w:rPr>
        <w:t xml:space="preserve">) metodología utilizada para su actualización; </w:t>
      </w:r>
      <w:r w:rsidR="000D733B">
        <w:rPr>
          <w:rFonts w:ascii="Verdana" w:hAnsi="Verdana" w:cs="Arial"/>
        </w:rPr>
        <w:t>c</w:t>
      </w:r>
      <w:r>
        <w:rPr>
          <w:rFonts w:ascii="Verdana" w:hAnsi="Verdana" w:cs="Arial"/>
        </w:rPr>
        <w:t>)</w:t>
      </w:r>
      <w:r w:rsidR="009947A4">
        <w:rPr>
          <w:rFonts w:ascii="Verdana" w:hAnsi="Verdana" w:cs="Arial"/>
        </w:rPr>
        <w:t xml:space="preserve"> </w:t>
      </w:r>
      <w:r>
        <w:rPr>
          <w:rFonts w:ascii="Verdana" w:hAnsi="Verdana" w:cs="Arial"/>
        </w:rPr>
        <w:t xml:space="preserve">valores de los rendimientos RISS utilizados. </w:t>
      </w:r>
    </w:p>
    <w:p w14:paraId="1393F34F" w14:textId="77777777" w:rsidR="004F00B6" w:rsidRPr="00202D36" w:rsidRDefault="004F00B6" w:rsidP="00616235">
      <w:pPr>
        <w:pStyle w:val="Encabezado"/>
        <w:tabs>
          <w:tab w:val="clear" w:pos="8838"/>
          <w:tab w:val="right" w:pos="8647"/>
        </w:tabs>
        <w:ind w:left="1276" w:right="474"/>
        <w:jc w:val="both"/>
        <w:rPr>
          <w:rFonts w:ascii="Verdana" w:hAnsi="Verdana" w:cs="Arial"/>
          <w:b/>
          <w:bCs/>
        </w:rPr>
      </w:pPr>
    </w:p>
    <w:p w14:paraId="5F1693E6" w14:textId="77777777" w:rsidR="00CE3A59" w:rsidRPr="00202D36" w:rsidRDefault="00CE3A59" w:rsidP="00616235">
      <w:pPr>
        <w:pStyle w:val="Encabezado"/>
        <w:numPr>
          <w:ilvl w:val="1"/>
          <w:numId w:val="46"/>
        </w:numPr>
        <w:tabs>
          <w:tab w:val="clear" w:pos="8838"/>
          <w:tab w:val="right" w:pos="8647"/>
        </w:tabs>
        <w:ind w:right="474"/>
        <w:jc w:val="both"/>
        <w:rPr>
          <w:rFonts w:ascii="Verdana" w:hAnsi="Verdana" w:cs="Arial"/>
        </w:rPr>
      </w:pPr>
      <w:r w:rsidRPr="00202D36">
        <w:rPr>
          <w:rFonts w:ascii="Verdana" w:hAnsi="Verdana" w:cs="Arial"/>
        </w:rPr>
        <w:t>Se debe presentar con totalización por grupos, indicando los tiempos de servicio en años, con cuatro decimales; los salarios, mesadas y demás valores económicos en pesos, sin decimales; y los factores de proporcionalidad y porcentajes con cuatro decimales.</w:t>
      </w:r>
    </w:p>
    <w:p w14:paraId="02EBBCD9" w14:textId="77777777" w:rsidR="00CE3A59" w:rsidRPr="00202D36" w:rsidRDefault="00CE3A59" w:rsidP="00616235">
      <w:pPr>
        <w:pStyle w:val="Encabezado"/>
        <w:tabs>
          <w:tab w:val="clear" w:pos="8838"/>
          <w:tab w:val="right" w:pos="8647"/>
        </w:tabs>
        <w:ind w:left="1276" w:right="474"/>
        <w:jc w:val="both"/>
        <w:rPr>
          <w:rFonts w:ascii="Verdana" w:hAnsi="Verdana" w:cs="Arial"/>
        </w:rPr>
      </w:pPr>
    </w:p>
    <w:p w14:paraId="1FAE0E1A" w14:textId="0EE8E5E7" w:rsidR="00CE3A59" w:rsidRPr="00202D36" w:rsidRDefault="00CE3A59" w:rsidP="00616235">
      <w:pPr>
        <w:pStyle w:val="Encabezado"/>
        <w:numPr>
          <w:ilvl w:val="1"/>
          <w:numId w:val="46"/>
        </w:numPr>
        <w:tabs>
          <w:tab w:val="clear" w:pos="8838"/>
          <w:tab w:val="right" w:pos="8647"/>
        </w:tabs>
        <w:ind w:right="474"/>
        <w:jc w:val="both"/>
        <w:rPr>
          <w:rFonts w:ascii="Verdana" w:hAnsi="Verdana" w:cs="Arial"/>
        </w:rPr>
      </w:pPr>
      <w:r w:rsidRPr="00202D36">
        <w:rPr>
          <w:rFonts w:ascii="Verdana" w:hAnsi="Verdana" w:cs="Arial"/>
        </w:rPr>
        <w:t xml:space="preserve">El cálculo actuarial debe presentarse en documento impreso y en formato Excel. Ambos deben estar en orden alfabético según apellidos y nombres del trabajador o pensionado; en todas sus páginas debe aparecer la razón social de la empresa, expresa referencia a la fecha de corte del cálculo actuarial y los títulos descriptivos para cada una de las columnas de datos. Las páginas deben estar numeradas; sin sombreados ni resaltados; con fuente, estilo de fuente y tamaño de fuente que permitan legibilidad y lectura a simple vista. En caso de </w:t>
      </w:r>
      <w:r w:rsidR="00036763">
        <w:rPr>
          <w:rFonts w:ascii="Verdana" w:hAnsi="Verdana" w:cs="Arial"/>
        </w:rPr>
        <w:t>remitir documentos en versión PDF</w:t>
      </w:r>
      <w:r w:rsidRPr="00202D36">
        <w:rPr>
          <w:rFonts w:ascii="Verdana" w:hAnsi="Verdana" w:cs="Arial"/>
        </w:rPr>
        <w:t xml:space="preserve">, el documento debe </w:t>
      </w:r>
      <w:r w:rsidR="00036763">
        <w:rPr>
          <w:rFonts w:ascii="Verdana" w:hAnsi="Verdana" w:cs="Arial"/>
        </w:rPr>
        <w:t>permitir</w:t>
      </w:r>
      <w:r w:rsidRPr="00202D36">
        <w:rPr>
          <w:rFonts w:ascii="Verdana" w:hAnsi="Verdana" w:cs="Arial"/>
        </w:rPr>
        <w:t xml:space="preserve"> búsquedas de palabras o frases para facilitar su ubicación y para que no sea necesario transcribir o digitar textos o cantidades. E</w:t>
      </w:r>
      <w:r w:rsidR="00036763">
        <w:rPr>
          <w:rFonts w:ascii="Verdana" w:hAnsi="Verdana" w:cs="Arial"/>
        </w:rPr>
        <w:t xml:space="preserve">l </w:t>
      </w:r>
      <w:r w:rsidRPr="00202D36">
        <w:rPr>
          <w:rFonts w:ascii="Verdana" w:hAnsi="Verdana" w:cs="Arial"/>
        </w:rPr>
        <w:t>cálculo actuarial en formato Excel debe permitir el uso en computador de los valores, cantidades e informaciones sin que sea necesario transcribir o digitar tales valores y cantidades.</w:t>
      </w:r>
    </w:p>
    <w:p w14:paraId="735FAC72" w14:textId="77777777" w:rsidR="00CE3A59" w:rsidRPr="00202D36" w:rsidRDefault="00CE3A59" w:rsidP="00616235">
      <w:pPr>
        <w:pStyle w:val="Prrafodelista"/>
        <w:tabs>
          <w:tab w:val="right" w:pos="8647"/>
        </w:tabs>
        <w:spacing w:after="0" w:line="240" w:lineRule="auto"/>
        <w:ind w:left="1276" w:right="474"/>
        <w:rPr>
          <w:rFonts w:ascii="Verdana" w:hAnsi="Verdana" w:cs="Arial"/>
        </w:rPr>
      </w:pPr>
    </w:p>
    <w:p w14:paraId="76DB78C4" w14:textId="77777777" w:rsidR="0086075B" w:rsidRDefault="00CE3A59" w:rsidP="00616235">
      <w:pPr>
        <w:pStyle w:val="Encabezado"/>
        <w:numPr>
          <w:ilvl w:val="1"/>
          <w:numId w:val="46"/>
        </w:numPr>
        <w:tabs>
          <w:tab w:val="clear" w:pos="8838"/>
          <w:tab w:val="right" w:pos="8647"/>
        </w:tabs>
        <w:ind w:right="474"/>
        <w:jc w:val="both"/>
        <w:rPr>
          <w:rFonts w:ascii="Verdana" w:hAnsi="Verdana" w:cs="Arial"/>
        </w:rPr>
      </w:pPr>
      <w:r w:rsidRPr="00202D36">
        <w:rPr>
          <w:rFonts w:ascii="Verdana" w:hAnsi="Verdana" w:cs="Arial"/>
        </w:rPr>
        <w:t xml:space="preserve">Nota Técnica suscrita por el actuario que elaboró el cálculo actuarial, con indicación de su nombre completo e identificación y matrícula profesional o membrecía a asociaciones profesionales. La Nota Técnica es el documento que soporta el cálculo actuarial para garantizar su pertinencia e idoneidad de tal forma que, con su contenido un actuario pueda reproducir y verificar el estudio actuarial correspondiente. </w:t>
      </w:r>
    </w:p>
    <w:p w14:paraId="5CB4F1A2" w14:textId="77777777" w:rsidR="0086075B" w:rsidRDefault="0086075B" w:rsidP="00616235">
      <w:pPr>
        <w:pStyle w:val="Prrafodelista"/>
        <w:spacing w:after="0"/>
        <w:rPr>
          <w:rFonts w:ascii="Verdana" w:hAnsi="Verdana" w:cs="Arial"/>
        </w:rPr>
      </w:pPr>
    </w:p>
    <w:p w14:paraId="305004CD" w14:textId="77777777" w:rsidR="0086075B" w:rsidRDefault="00CE3A59" w:rsidP="00616235">
      <w:pPr>
        <w:pStyle w:val="Encabezado"/>
        <w:tabs>
          <w:tab w:val="clear" w:pos="8838"/>
          <w:tab w:val="right" w:pos="8647"/>
        </w:tabs>
        <w:ind w:left="1440" w:right="474"/>
        <w:jc w:val="both"/>
        <w:rPr>
          <w:rFonts w:ascii="Verdana" w:hAnsi="Verdana" w:cs="Arial"/>
        </w:rPr>
      </w:pPr>
      <w:r w:rsidRPr="0086075B">
        <w:rPr>
          <w:rFonts w:ascii="Verdana" w:hAnsi="Verdana" w:cs="Arial"/>
        </w:rPr>
        <w:lastRenderedPageBreak/>
        <w:t>La Nota Técnica debe describir de manera clara la información, supuestos, metodología actuarial</w:t>
      </w:r>
      <w:r w:rsidRPr="00202D36">
        <w:rPr>
          <w:rStyle w:val="Refdenotaalpie"/>
          <w:rFonts w:ascii="Verdana" w:hAnsi="Verdana" w:cs="Arial"/>
        </w:rPr>
        <w:footnoteReference w:id="11"/>
      </w:r>
      <w:r w:rsidRPr="0086075B">
        <w:rPr>
          <w:rFonts w:ascii="Verdana" w:hAnsi="Verdana" w:cs="Arial"/>
        </w:rPr>
        <w:t>, formulaciones y variables con su inherente notación actuarial, así como las tablas de mortalidad y tasas de interés utilizadas en el cálculo. La Nota Técnica debe hacer referencia a cada uno de los componentes o resultados de valoración, mencionando la aplicación de rentas vitalicias o temporales, inmediatas o diferidas, según el caso, e informando sobre las consideraciones en relación con el número de mesadas</w:t>
      </w:r>
      <w:r w:rsidRPr="00202D36">
        <w:rPr>
          <w:rStyle w:val="Refdenotaalpie"/>
          <w:rFonts w:ascii="Verdana" w:hAnsi="Verdana" w:cs="Arial"/>
        </w:rPr>
        <w:footnoteReference w:id="12"/>
      </w:r>
      <w:r w:rsidRPr="0086075B">
        <w:rPr>
          <w:rFonts w:ascii="Verdana" w:hAnsi="Verdana" w:cs="Arial"/>
        </w:rPr>
        <w:t>, la indexación de la primera mesada, la afectación por factor de proporcionalidad para tener en cuenta el tiempo de trabajo adicional necesario para tener derecho al reconocimiento de pensión, el tratamiento a las pensiones compartidas, etc.; y debe identificar los decretos y demás normativ</w:t>
      </w:r>
      <w:r w:rsidR="00036763" w:rsidRPr="0086075B">
        <w:rPr>
          <w:rFonts w:ascii="Verdana" w:hAnsi="Verdana" w:cs="Arial"/>
        </w:rPr>
        <w:t>a</w:t>
      </w:r>
      <w:r w:rsidRPr="0086075B">
        <w:rPr>
          <w:rFonts w:ascii="Verdana" w:hAnsi="Verdana" w:cs="Arial"/>
        </w:rPr>
        <w:t xml:space="preserve"> en la que se basó el estudio actuarial. </w:t>
      </w:r>
    </w:p>
    <w:p w14:paraId="6DC4EF3A" w14:textId="77777777" w:rsidR="0086075B" w:rsidRDefault="0086075B" w:rsidP="00616235">
      <w:pPr>
        <w:pStyle w:val="Encabezado"/>
        <w:tabs>
          <w:tab w:val="clear" w:pos="8838"/>
          <w:tab w:val="right" w:pos="8647"/>
        </w:tabs>
        <w:ind w:left="1440" w:right="474"/>
        <w:jc w:val="both"/>
        <w:rPr>
          <w:rFonts w:ascii="Verdana" w:hAnsi="Verdana" w:cs="Arial"/>
        </w:rPr>
      </w:pPr>
    </w:p>
    <w:p w14:paraId="7E8057B7" w14:textId="08D4FB9A" w:rsidR="004F00B6" w:rsidRPr="00202D36" w:rsidRDefault="00CE3A59" w:rsidP="00616235">
      <w:pPr>
        <w:pStyle w:val="Encabezado"/>
        <w:tabs>
          <w:tab w:val="clear" w:pos="8838"/>
          <w:tab w:val="right" w:pos="8647"/>
        </w:tabs>
        <w:ind w:left="1440" w:right="474"/>
        <w:jc w:val="both"/>
        <w:rPr>
          <w:rFonts w:ascii="Verdana" w:hAnsi="Verdana" w:cs="Arial"/>
        </w:rPr>
      </w:pPr>
      <w:r w:rsidRPr="00202D36">
        <w:rPr>
          <w:rFonts w:ascii="Verdana" w:hAnsi="Verdana" w:cs="Arial"/>
        </w:rPr>
        <w:t xml:space="preserve">La Nota Técnica debe presentarse en documento impreso; en todas sus páginas debe aparecer la razón social de la empresa y expresa referencia a la fecha de corte a la cual aplica. Las páginas deben estar numeradas; sin sombreados ni resaltados; con fuente, estilo de fuente y tamaño de fuente que permitan legibilidad y lectura a simple vista. </w:t>
      </w:r>
      <w:r w:rsidR="00036763" w:rsidRPr="00202D36">
        <w:rPr>
          <w:rFonts w:ascii="Verdana" w:hAnsi="Verdana" w:cs="Arial"/>
        </w:rPr>
        <w:t xml:space="preserve">En caso de </w:t>
      </w:r>
      <w:r w:rsidR="00036763">
        <w:rPr>
          <w:rFonts w:ascii="Verdana" w:hAnsi="Verdana" w:cs="Arial"/>
        </w:rPr>
        <w:t>remitir documentos en versión PDF</w:t>
      </w:r>
      <w:r w:rsidR="00036763" w:rsidRPr="00202D36">
        <w:rPr>
          <w:rFonts w:ascii="Verdana" w:hAnsi="Verdana" w:cs="Arial"/>
        </w:rPr>
        <w:t>, el documento debe</w:t>
      </w:r>
      <w:r w:rsidR="00036763">
        <w:rPr>
          <w:rFonts w:ascii="Verdana" w:hAnsi="Verdana" w:cs="Arial"/>
        </w:rPr>
        <w:t xml:space="preserve"> permitir</w:t>
      </w:r>
      <w:r w:rsidR="00036763" w:rsidRPr="00202D36">
        <w:rPr>
          <w:rFonts w:ascii="Verdana" w:hAnsi="Verdana" w:cs="Arial"/>
        </w:rPr>
        <w:t xml:space="preserve"> búsquedas de palabras o frases para facilitar su ubicación </w:t>
      </w:r>
      <w:r w:rsidRPr="00202D36">
        <w:rPr>
          <w:rFonts w:ascii="Verdana" w:hAnsi="Verdana" w:cs="Arial"/>
        </w:rPr>
        <w:t>y para que no sea necesario transcribir o digitar textos o cantidades.</w:t>
      </w:r>
    </w:p>
    <w:p w14:paraId="3EFF8C3E" w14:textId="77777777" w:rsidR="00CE3A59" w:rsidRPr="00202D36" w:rsidRDefault="00CE3A59" w:rsidP="00616235">
      <w:pPr>
        <w:pStyle w:val="Encabezado"/>
        <w:tabs>
          <w:tab w:val="clear" w:pos="8838"/>
          <w:tab w:val="right" w:pos="8647"/>
        </w:tabs>
        <w:ind w:left="1276" w:right="474"/>
        <w:jc w:val="both"/>
        <w:rPr>
          <w:rFonts w:ascii="Verdana" w:hAnsi="Verdana" w:cs="Arial"/>
        </w:rPr>
      </w:pPr>
    </w:p>
    <w:p w14:paraId="4F3F7660" w14:textId="03593AE2" w:rsidR="00202D36" w:rsidRPr="00202D36" w:rsidRDefault="00CE3A59" w:rsidP="00616235">
      <w:pPr>
        <w:pStyle w:val="Encabezado"/>
        <w:numPr>
          <w:ilvl w:val="0"/>
          <w:numId w:val="47"/>
        </w:numPr>
        <w:tabs>
          <w:tab w:val="clear" w:pos="8838"/>
          <w:tab w:val="right" w:pos="8647"/>
        </w:tabs>
        <w:ind w:left="1418" w:right="474"/>
        <w:jc w:val="both"/>
        <w:rPr>
          <w:rFonts w:ascii="Verdana" w:hAnsi="Verdana" w:cs="Arial"/>
        </w:rPr>
      </w:pPr>
      <w:r w:rsidRPr="00202D36">
        <w:rPr>
          <w:rFonts w:ascii="Verdana" w:hAnsi="Verdana" w:cs="Arial"/>
        </w:rPr>
        <w:t>Si se trata de cálculo actuarial de aviadores civiles, copia de la comunicación de envío del cálculo actuarial a</w:t>
      </w:r>
      <w:r w:rsidR="00036763">
        <w:rPr>
          <w:rFonts w:ascii="Verdana" w:hAnsi="Verdana" w:cs="Arial"/>
        </w:rPr>
        <w:t xml:space="preserve"> la</w:t>
      </w:r>
      <w:r w:rsidRPr="00202D36">
        <w:rPr>
          <w:rFonts w:ascii="Verdana" w:hAnsi="Verdana" w:cs="Arial"/>
        </w:rPr>
        <w:t xml:space="preserve"> </w:t>
      </w:r>
      <w:r w:rsidR="00036763">
        <w:rPr>
          <w:rFonts w:ascii="Verdana" w:hAnsi="Verdana" w:cs="Arial"/>
        </w:rPr>
        <w:t>administradora de pensiones de aviadores civiles.</w:t>
      </w:r>
    </w:p>
    <w:p w14:paraId="1E4AF49C" w14:textId="77777777" w:rsidR="00202D36" w:rsidRPr="00202D36" w:rsidRDefault="00202D36" w:rsidP="00616235">
      <w:pPr>
        <w:pStyle w:val="Encabezado"/>
        <w:tabs>
          <w:tab w:val="clear" w:pos="8838"/>
          <w:tab w:val="right" w:pos="8647"/>
        </w:tabs>
        <w:ind w:left="1418" w:right="474"/>
        <w:jc w:val="both"/>
        <w:rPr>
          <w:rFonts w:ascii="Verdana" w:hAnsi="Verdana" w:cs="Arial"/>
        </w:rPr>
      </w:pPr>
    </w:p>
    <w:p w14:paraId="3DB91773" w14:textId="25CF993E" w:rsidR="00202D36" w:rsidRDefault="00CE3A59" w:rsidP="00305B76">
      <w:pPr>
        <w:pStyle w:val="Encabezado"/>
        <w:numPr>
          <w:ilvl w:val="0"/>
          <w:numId w:val="47"/>
        </w:numPr>
        <w:tabs>
          <w:tab w:val="clear" w:pos="8838"/>
          <w:tab w:val="right" w:pos="8647"/>
        </w:tabs>
        <w:ind w:left="1418" w:right="474"/>
        <w:jc w:val="both"/>
        <w:rPr>
          <w:rFonts w:ascii="Verdana" w:hAnsi="Verdana" w:cs="Arial"/>
        </w:rPr>
      </w:pPr>
      <w:r w:rsidRPr="00202D36">
        <w:rPr>
          <w:rFonts w:ascii="Verdana" w:hAnsi="Verdana" w:cs="Arial"/>
        </w:rPr>
        <w:t>Relación suscrita por la empresa y por el actuario que elaboró el cálculo actuarial, detallando los cambios, variaciones presentadas y novedades acontecidas en el ejercicio, tanto en grupos de cálculo como en información básica, con respecto al estudio actuarial del año anterior, con explicación sustentada para los casos pensionales que se extinguieron, cambiaron, surgieron o se corrigieron</w:t>
      </w:r>
      <w:r w:rsidR="003351BB">
        <w:rPr>
          <w:rFonts w:ascii="Verdana" w:hAnsi="Verdana" w:cs="Arial"/>
        </w:rPr>
        <w:t>, o que presentan variaciones extraordinarias en los resultados.</w:t>
      </w:r>
    </w:p>
    <w:p w14:paraId="286D1C7C" w14:textId="77777777" w:rsidR="00305B76" w:rsidRDefault="00305B76" w:rsidP="00305B76">
      <w:pPr>
        <w:pStyle w:val="Prrafodelista"/>
        <w:spacing w:after="0"/>
        <w:rPr>
          <w:rFonts w:ascii="Verdana" w:hAnsi="Verdana" w:cs="Arial"/>
        </w:rPr>
      </w:pPr>
    </w:p>
    <w:p w14:paraId="705C8527" w14:textId="1D17D4D1" w:rsidR="00305B76" w:rsidRPr="00202D36" w:rsidRDefault="00FD77D8" w:rsidP="00305B76">
      <w:pPr>
        <w:pStyle w:val="Encabezado"/>
        <w:numPr>
          <w:ilvl w:val="0"/>
          <w:numId w:val="47"/>
        </w:numPr>
        <w:tabs>
          <w:tab w:val="clear" w:pos="8838"/>
          <w:tab w:val="right" w:pos="8647"/>
        </w:tabs>
        <w:ind w:left="1418" w:right="474"/>
        <w:jc w:val="both"/>
        <w:rPr>
          <w:rFonts w:ascii="Verdana" w:hAnsi="Verdana" w:cs="Arial"/>
        </w:rPr>
      </w:pPr>
      <w:r>
        <w:rPr>
          <w:rFonts w:ascii="Verdana" w:hAnsi="Verdana" w:cs="Arial"/>
        </w:rPr>
        <w:t>De las pensiones incluidas en el estudio actuarial, en los casos a que haya lugar, c</w:t>
      </w:r>
      <w:r w:rsidR="00305B76">
        <w:rPr>
          <w:rFonts w:ascii="Verdana" w:hAnsi="Verdana" w:cs="Arial"/>
        </w:rPr>
        <w:t>opia de</w:t>
      </w:r>
      <w:r>
        <w:rPr>
          <w:rFonts w:ascii="Verdana" w:hAnsi="Verdana" w:cs="Arial"/>
        </w:rPr>
        <w:t>:</w:t>
      </w:r>
      <w:r w:rsidR="00305B76">
        <w:rPr>
          <w:rFonts w:ascii="Verdana" w:hAnsi="Verdana" w:cs="Arial"/>
        </w:rPr>
        <w:t xml:space="preserve"> </w:t>
      </w:r>
      <w:r w:rsidR="008A7FAF">
        <w:rPr>
          <w:rFonts w:ascii="Verdana" w:hAnsi="Verdana" w:cs="Arial"/>
        </w:rPr>
        <w:t>a</w:t>
      </w:r>
      <w:r>
        <w:rPr>
          <w:rFonts w:ascii="Verdana" w:hAnsi="Verdana" w:cs="Arial"/>
        </w:rPr>
        <w:t>)</w:t>
      </w:r>
      <w:r w:rsidR="00305B76">
        <w:rPr>
          <w:rFonts w:ascii="Verdana" w:hAnsi="Verdana" w:cs="Arial"/>
        </w:rPr>
        <w:t xml:space="preserve"> sentencias que hayan ordenado pensiones</w:t>
      </w:r>
      <w:r>
        <w:rPr>
          <w:rFonts w:ascii="Verdana" w:hAnsi="Verdana" w:cs="Arial"/>
        </w:rPr>
        <w:t xml:space="preserve">; </w:t>
      </w:r>
      <w:r w:rsidR="008A7FAF">
        <w:rPr>
          <w:rFonts w:ascii="Verdana" w:hAnsi="Verdana" w:cs="Arial"/>
        </w:rPr>
        <w:t>b</w:t>
      </w:r>
      <w:r>
        <w:rPr>
          <w:rFonts w:ascii="Verdana" w:hAnsi="Verdana" w:cs="Arial"/>
        </w:rPr>
        <w:t>)</w:t>
      </w:r>
      <w:r w:rsidR="00305B76">
        <w:rPr>
          <w:rFonts w:ascii="Verdana" w:hAnsi="Verdana" w:cs="Arial"/>
        </w:rPr>
        <w:t xml:space="preserve"> </w:t>
      </w:r>
      <w:r>
        <w:rPr>
          <w:rFonts w:ascii="Verdana" w:hAnsi="Verdana" w:cs="Arial"/>
        </w:rPr>
        <w:t xml:space="preserve">la </w:t>
      </w:r>
      <w:r w:rsidRPr="00305B76">
        <w:rPr>
          <w:rFonts w:ascii="Verdana" w:hAnsi="Verdana" w:cs="Arial"/>
        </w:rPr>
        <w:t>resolución definitiva de reconocimiento de la pensión</w:t>
      </w:r>
      <w:r>
        <w:rPr>
          <w:rFonts w:ascii="Verdana" w:hAnsi="Verdana" w:cs="Arial"/>
        </w:rPr>
        <w:t xml:space="preserve"> </w:t>
      </w:r>
      <w:r w:rsidR="00305B76">
        <w:rPr>
          <w:rFonts w:ascii="Verdana" w:hAnsi="Verdana" w:cs="Arial"/>
        </w:rPr>
        <w:t>en el caso de cuotas partes que no correspondan con la proporción sobre tiempo de servicio</w:t>
      </w:r>
      <w:r>
        <w:rPr>
          <w:rFonts w:ascii="Verdana" w:hAnsi="Verdana" w:cs="Arial"/>
        </w:rPr>
        <w:t xml:space="preserve">; </w:t>
      </w:r>
      <w:r w:rsidR="008A7FAF">
        <w:rPr>
          <w:rFonts w:ascii="Verdana" w:hAnsi="Verdana" w:cs="Arial"/>
        </w:rPr>
        <w:t>c</w:t>
      </w:r>
      <w:r>
        <w:rPr>
          <w:rFonts w:ascii="Verdana" w:hAnsi="Verdana" w:cs="Arial"/>
        </w:rPr>
        <w:t>)</w:t>
      </w:r>
      <w:r w:rsidR="00305B76">
        <w:rPr>
          <w:rFonts w:ascii="Verdana" w:hAnsi="Verdana" w:cs="Arial"/>
        </w:rPr>
        <w:t xml:space="preserve"> copia de la aceptación u objeción de las cuotas partes</w:t>
      </w:r>
      <w:r>
        <w:rPr>
          <w:rFonts w:ascii="Verdana" w:hAnsi="Verdana" w:cs="Arial"/>
        </w:rPr>
        <w:t xml:space="preserve"> -dentro del trámite de reconocimiento de pensión-</w:t>
      </w:r>
      <w:r w:rsidR="00305B76">
        <w:rPr>
          <w:rFonts w:ascii="Verdana" w:hAnsi="Verdana" w:cs="Arial"/>
        </w:rPr>
        <w:t xml:space="preserve"> </w:t>
      </w:r>
      <w:r>
        <w:rPr>
          <w:rFonts w:ascii="Verdana" w:hAnsi="Verdana" w:cs="Arial"/>
        </w:rPr>
        <w:t>o</w:t>
      </w:r>
      <w:r w:rsidR="00A96EE2">
        <w:rPr>
          <w:rFonts w:ascii="Verdana" w:hAnsi="Verdana" w:cs="Arial"/>
        </w:rPr>
        <w:t>, en su defecto,</w:t>
      </w:r>
      <w:r>
        <w:rPr>
          <w:rFonts w:ascii="Verdana" w:hAnsi="Verdana" w:cs="Arial"/>
        </w:rPr>
        <w:t xml:space="preserve"> declaración suscrita por el representante legal de la aceptación de </w:t>
      </w:r>
      <w:proofErr w:type="gramStart"/>
      <w:r>
        <w:rPr>
          <w:rFonts w:ascii="Verdana" w:hAnsi="Verdana" w:cs="Arial"/>
        </w:rPr>
        <w:t>las mismas</w:t>
      </w:r>
      <w:proofErr w:type="gramEnd"/>
      <w:r>
        <w:rPr>
          <w:rFonts w:ascii="Verdana" w:hAnsi="Verdana" w:cs="Arial"/>
        </w:rPr>
        <w:t>.</w:t>
      </w:r>
    </w:p>
    <w:p w14:paraId="00C56648" w14:textId="77777777" w:rsidR="00202D36" w:rsidRPr="00202D36" w:rsidRDefault="00202D36" w:rsidP="00616235">
      <w:pPr>
        <w:pStyle w:val="Prrafodelista"/>
        <w:tabs>
          <w:tab w:val="right" w:pos="8647"/>
        </w:tabs>
        <w:spacing w:after="0" w:line="240" w:lineRule="auto"/>
        <w:ind w:left="1418" w:right="474"/>
        <w:rPr>
          <w:rFonts w:ascii="Verdana" w:hAnsi="Verdana" w:cs="Arial"/>
        </w:rPr>
      </w:pPr>
    </w:p>
    <w:p w14:paraId="0E16BA26" w14:textId="77777777" w:rsidR="00202D36" w:rsidRPr="00202D36" w:rsidRDefault="00CE3A59" w:rsidP="00616235">
      <w:pPr>
        <w:pStyle w:val="Encabezado"/>
        <w:numPr>
          <w:ilvl w:val="0"/>
          <w:numId w:val="47"/>
        </w:numPr>
        <w:tabs>
          <w:tab w:val="clear" w:pos="8838"/>
          <w:tab w:val="right" w:pos="8647"/>
        </w:tabs>
        <w:ind w:left="1418" w:right="474"/>
        <w:jc w:val="both"/>
        <w:rPr>
          <w:rFonts w:ascii="Verdana" w:hAnsi="Verdana" w:cs="Arial"/>
        </w:rPr>
      </w:pPr>
      <w:r w:rsidRPr="00202D36">
        <w:rPr>
          <w:rFonts w:ascii="Verdana" w:hAnsi="Verdana" w:cs="Arial"/>
        </w:rPr>
        <w:t xml:space="preserve">Copia de una nómina de pensionados a los cuales la empresa pague directamente sus mesadas donde se observen para cada </w:t>
      </w:r>
      <w:r w:rsidRPr="00202D36">
        <w:rPr>
          <w:rFonts w:ascii="Verdana" w:hAnsi="Verdana" w:cs="Arial"/>
        </w:rPr>
        <w:lastRenderedPageBreak/>
        <w:t>pensionado cada uno de los conceptos devengados y cada una de las deducciones aplicadas, nómina que debe corresponder a alguno de los tres últimos meses del ejercicio anual.</w:t>
      </w:r>
    </w:p>
    <w:p w14:paraId="18EFFE7A" w14:textId="77777777" w:rsidR="00202D36" w:rsidRPr="00202D36" w:rsidRDefault="00202D36" w:rsidP="00616235">
      <w:pPr>
        <w:pStyle w:val="Prrafodelista"/>
        <w:tabs>
          <w:tab w:val="right" w:pos="8647"/>
        </w:tabs>
        <w:spacing w:after="0" w:line="240" w:lineRule="auto"/>
        <w:ind w:left="1418" w:right="474"/>
        <w:rPr>
          <w:rFonts w:ascii="Verdana" w:hAnsi="Verdana" w:cs="Arial"/>
        </w:rPr>
      </w:pPr>
    </w:p>
    <w:p w14:paraId="44CF86EE" w14:textId="04833E45" w:rsidR="00202D36" w:rsidRPr="00202D36" w:rsidRDefault="00CE3A59" w:rsidP="00616235">
      <w:pPr>
        <w:pStyle w:val="Encabezado"/>
        <w:numPr>
          <w:ilvl w:val="0"/>
          <w:numId w:val="47"/>
        </w:numPr>
        <w:tabs>
          <w:tab w:val="clear" w:pos="8838"/>
          <w:tab w:val="right" w:pos="8647"/>
        </w:tabs>
        <w:ind w:left="1418" w:right="474"/>
        <w:jc w:val="both"/>
        <w:rPr>
          <w:rFonts w:ascii="Verdana" w:hAnsi="Verdana" w:cs="Arial"/>
        </w:rPr>
      </w:pPr>
      <w:r w:rsidRPr="00202D36">
        <w:rPr>
          <w:rFonts w:ascii="Verdana" w:hAnsi="Verdana" w:cs="Arial"/>
        </w:rPr>
        <w:t>Certificación suscrita por el contador y el revisor fiscal de la empresa, sobre las amortizaciones de pasivos por pensiones, por bonos pensionales y por títulos pensionales, indicando comparativamente con el año anterior las valoraciones actuariales, los montos de las amortizaciones acumuladas, los porcentajes de amortización acumulada, los valores amortizados en el ejercicio y los aumentos en los porcentajes de amortización acumulada.</w:t>
      </w:r>
      <w:r w:rsidR="003351BB">
        <w:rPr>
          <w:rFonts w:ascii="Verdana" w:hAnsi="Verdana" w:cs="Arial"/>
        </w:rPr>
        <w:t xml:space="preserve"> I</w:t>
      </w:r>
      <w:r w:rsidRPr="00202D36">
        <w:rPr>
          <w:rFonts w:ascii="Verdana" w:hAnsi="Verdana" w:cs="Arial"/>
        </w:rPr>
        <w:t xml:space="preserve">ndicando también los porcentajes de amortización acumulada previstos para cada uno de los años siguientes hasta el año 2029, año establecido en el artículo 4 de la Sección I del Capítulo II del Título Segundo del Anexo No. 6 del Decreto </w:t>
      </w:r>
      <w:r w:rsidR="003351BB" w:rsidRPr="00202D36">
        <w:rPr>
          <w:rFonts w:ascii="Verdana" w:hAnsi="Verdana" w:cs="Arial"/>
        </w:rPr>
        <w:t xml:space="preserve">Único Reglamentario de las Normas de Contabilidad </w:t>
      </w:r>
      <w:r w:rsidRPr="00202D36">
        <w:rPr>
          <w:rFonts w:ascii="Verdana" w:hAnsi="Verdana" w:cs="Arial"/>
        </w:rPr>
        <w:t>2420 de 2015, de Información Financiera y de Aseguramiento de la Información.</w:t>
      </w:r>
    </w:p>
    <w:p w14:paraId="6878354C" w14:textId="77777777" w:rsidR="00202D36" w:rsidRPr="00202D36" w:rsidRDefault="00202D36" w:rsidP="00616235">
      <w:pPr>
        <w:pStyle w:val="Prrafodelista"/>
        <w:tabs>
          <w:tab w:val="right" w:pos="8647"/>
        </w:tabs>
        <w:spacing w:after="0" w:line="240" w:lineRule="auto"/>
        <w:ind w:left="1418" w:right="474"/>
        <w:rPr>
          <w:rFonts w:ascii="Verdana" w:hAnsi="Verdana" w:cs="Arial"/>
        </w:rPr>
      </w:pPr>
    </w:p>
    <w:p w14:paraId="77F40151" w14:textId="3A02E503" w:rsidR="00202D36" w:rsidRDefault="00CE3A59" w:rsidP="00616235">
      <w:pPr>
        <w:pStyle w:val="Encabezado"/>
        <w:numPr>
          <w:ilvl w:val="0"/>
          <w:numId w:val="47"/>
        </w:numPr>
        <w:tabs>
          <w:tab w:val="clear" w:pos="8838"/>
          <w:tab w:val="right" w:pos="8647"/>
        </w:tabs>
        <w:ind w:left="1418" w:right="474"/>
        <w:jc w:val="both"/>
        <w:rPr>
          <w:rFonts w:ascii="Verdana" w:hAnsi="Verdana" w:cs="Arial"/>
        </w:rPr>
      </w:pPr>
      <w:r w:rsidRPr="00202D36">
        <w:rPr>
          <w:rFonts w:ascii="Verdana" w:hAnsi="Verdana" w:cs="Arial"/>
        </w:rPr>
        <w:t>Relación suscrita por el contador y el revisor fiscal de la empresa, de los movimientos mensuales incorporados a la contabilidad en el ejercicio por concepto de pagos de mesadas pensionales ordinarias, mesadas pensionales adicionales, auxilios funerarios, etc.; expediciones de bonos y títulos pensionales, intereses devengados por bonos o títulos pensionales ya expedidos, redenciones de bonos y títulos pensionales; ajustes por resultados del nuevo cálculo actuarial; amortización de pasivos relacionados con pensiones, bonos y títulos pensionales</w:t>
      </w:r>
      <w:r w:rsidR="003351BB">
        <w:rPr>
          <w:rFonts w:ascii="Verdana" w:hAnsi="Verdana" w:cs="Arial"/>
        </w:rPr>
        <w:t>.</w:t>
      </w:r>
    </w:p>
    <w:p w14:paraId="79671ADD" w14:textId="77777777" w:rsidR="00D408F7" w:rsidRDefault="00D408F7" w:rsidP="00616235">
      <w:pPr>
        <w:pStyle w:val="Encabezado"/>
        <w:tabs>
          <w:tab w:val="clear" w:pos="8838"/>
          <w:tab w:val="right" w:pos="8647"/>
        </w:tabs>
        <w:ind w:left="1418" w:right="474"/>
        <w:jc w:val="both"/>
        <w:rPr>
          <w:rFonts w:ascii="Verdana" w:hAnsi="Verdana" w:cs="Arial"/>
        </w:rPr>
      </w:pPr>
    </w:p>
    <w:p w14:paraId="39346526" w14:textId="77777777" w:rsidR="000D733B" w:rsidRDefault="007B0C6C" w:rsidP="000D733B">
      <w:pPr>
        <w:pStyle w:val="Encabezado"/>
        <w:numPr>
          <w:ilvl w:val="0"/>
          <w:numId w:val="59"/>
        </w:numPr>
        <w:tabs>
          <w:tab w:val="clear" w:pos="8838"/>
          <w:tab w:val="right" w:pos="8647"/>
        </w:tabs>
        <w:ind w:left="993" w:right="474"/>
        <w:jc w:val="both"/>
        <w:rPr>
          <w:rFonts w:ascii="Verdana" w:hAnsi="Verdana" w:cs="Arial"/>
        </w:rPr>
      </w:pPr>
      <w:r>
        <w:rPr>
          <w:rFonts w:ascii="Verdana" w:hAnsi="Verdana" w:cs="Arial"/>
        </w:rPr>
        <w:t>La Superintendencia de Transporte</w:t>
      </w:r>
      <w:r w:rsidR="00DD54C8">
        <w:rPr>
          <w:rFonts w:ascii="Verdana" w:hAnsi="Verdana" w:cs="Arial"/>
        </w:rPr>
        <w:t xml:space="preserve"> </w:t>
      </w:r>
      <w:r w:rsidR="001C18A4">
        <w:rPr>
          <w:rFonts w:ascii="Verdana" w:hAnsi="Verdana" w:cs="Arial"/>
        </w:rPr>
        <w:t>verificará l</w:t>
      </w:r>
      <w:r>
        <w:rPr>
          <w:rFonts w:ascii="Verdana" w:hAnsi="Verdana" w:cs="Arial"/>
        </w:rPr>
        <w:t xml:space="preserve">a </w:t>
      </w:r>
      <w:r w:rsidR="001C18A4">
        <w:rPr>
          <w:rFonts w:ascii="Verdana" w:hAnsi="Verdana" w:cs="Arial"/>
        </w:rPr>
        <w:t>solicitud presentada</w:t>
      </w:r>
      <w:r>
        <w:rPr>
          <w:rFonts w:ascii="Verdana" w:hAnsi="Verdana" w:cs="Arial"/>
        </w:rPr>
        <w:t xml:space="preserve"> </w:t>
      </w:r>
      <w:r w:rsidR="001C18A4">
        <w:rPr>
          <w:rFonts w:ascii="Verdana" w:hAnsi="Verdana" w:cs="Arial"/>
        </w:rPr>
        <w:t xml:space="preserve">y los documentos adjuntos. </w:t>
      </w:r>
    </w:p>
    <w:p w14:paraId="240D6511" w14:textId="77777777" w:rsidR="000D733B" w:rsidRDefault="000D733B" w:rsidP="000D733B">
      <w:pPr>
        <w:pStyle w:val="Encabezado"/>
        <w:tabs>
          <w:tab w:val="clear" w:pos="8838"/>
          <w:tab w:val="right" w:pos="8647"/>
        </w:tabs>
        <w:ind w:left="993" w:right="474"/>
        <w:jc w:val="both"/>
        <w:rPr>
          <w:rFonts w:ascii="Verdana" w:hAnsi="Verdana" w:cs="Arial"/>
        </w:rPr>
      </w:pPr>
    </w:p>
    <w:p w14:paraId="5461655E" w14:textId="77777777" w:rsidR="000D733B" w:rsidRDefault="00121422" w:rsidP="000D733B">
      <w:pPr>
        <w:pStyle w:val="Encabezado"/>
        <w:tabs>
          <w:tab w:val="clear" w:pos="8838"/>
          <w:tab w:val="right" w:pos="8647"/>
        </w:tabs>
        <w:ind w:left="993" w:right="474"/>
        <w:jc w:val="both"/>
        <w:rPr>
          <w:rFonts w:ascii="Verdana" w:hAnsi="Verdana" w:cs="Arial"/>
        </w:rPr>
      </w:pPr>
      <w:r w:rsidRPr="000D733B">
        <w:rPr>
          <w:rFonts w:ascii="Verdana" w:hAnsi="Verdana" w:cs="Arial"/>
        </w:rPr>
        <w:t>Si</w:t>
      </w:r>
      <w:r w:rsidR="001C18A4" w:rsidRPr="000D733B">
        <w:rPr>
          <w:rFonts w:ascii="Verdana" w:hAnsi="Verdana" w:cs="Arial"/>
        </w:rPr>
        <w:t xml:space="preserve"> la solicitud </w:t>
      </w:r>
      <w:r w:rsidRPr="000D733B">
        <w:rPr>
          <w:rFonts w:ascii="Verdana" w:hAnsi="Verdana" w:cs="Arial"/>
        </w:rPr>
        <w:t>se radicó</w:t>
      </w:r>
      <w:r w:rsidR="001C18A4" w:rsidRPr="000D733B">
        <w:rPr>
          <w:rFonts w:ascii="Verdana" w:hAnsi="Verdana" w:cs="Arial"/>
        </w:rPr>
        <w:t xml:space="preserve"> sin el cumplimiento de </w:t>
      </w:r>
      <w:r w:rsidR="00663394" w:rsidRPr="000D733B">
        <w:rPr>
          <w:rFonts w:ascii="Verdana" w:hAnsi="Verdana" w:cs="Arial"/>
        </w:rPr>
        <w:t>requisitos necesarios para de</w:t>
      </w:r>
      <w:r w:rsidR="00E2125A" w:rsidRPr="000D733B">
        <w:rPr>
          <w:rFonts w:ascii="Verdana" w:hAnsi="Verdana" w:cs="Arial"/>
        </w:rPr>
        <w:t>scritos en el</w:t>
      </w:r>
      <w:r w:rsidR="00DB20E0" w:rsidRPr="000D733B">
        <w:rPr>
          <w:rFonts w:ascii="Verdana" w:hAnsi="Verdana" w:cs="Arial"/>
        </w:rPr>
        <w:t xml:space="preserve"> ítem</w:t>
      </w:r>
      <w:r w:rsidR="00E2125A" w:rsidRPr="000D733B">
        <w:rPr>
          <w:rFonts w:ascii="Verdana" w:hAnsi="Verdana" w:cs="Arial"/>
        </w:rPr>
        <w:t xml:space="preserve"> anterior</w:t>
      </w:r>
      <w:r w:rsidR="00176EB2" w:rsidRPr="000D733B">
        <w:rPr>
          <w:rFonts w:ascii="Verdana" w:hAnsi="Verdana" w:cs="Arial"/>
        </w:rPr>
        <w:t xml:space="preserve">, se informará a la entidad, organización o empresa para que procedan con </w:t>
      </w:r>
      <w:r w:rsidR="00663394" w:rsidRPr="000D733B">
        <w:rPr>
          <w:rFonts w:ascii="Verdana" w:hAnsi="Verdana" w:cs="Arial"/>
        </w:rPr>
        <w:t xml:space="preserve">la adición de </w:t>
      </w:r>
      <w:r w:rsidR="00E2125A" w:rsidRPr="000D733B">
        <w:rPr>
          <w:rFonts w:ascii="Verdana" w:hAnsi="Verdana" w:cs="Arial"/>
        </w:rPr>
        <w:t>estos</w:t>
      </w:r>
      <w:r w:rsidR="00697C36" w:rsidRPr="000D733B">
        <w:rPr>
          <w:rFonts w:ascii="Verdana" w:hAnsi="Verdana" w:cs="Arial"/>
        </w:rPr>
        <w:t>.</w:t>
      </w:r>
      <w:r w:rsidR="00E2125A" w:rsidRPr="000D733B">
        <w:rPr>
          <w:rFonts w:ascii="Verdana" w:hAnsi="Verdana" w:cs="Arial"/>
        </w:rPr>
        <w:t xml:space="preserve"> Para </w:t>
      </w:r>
      <w:r w:rsidR="00DB20E0" w:rsidRPr="000D733B">
        <w:rPr>
          <w:rFonts w:ascii="Verdana" w:hAnsi="Verdana" w:cs="Arial"/>
        </w:rPr>
        <w:t>la presentación</w:t>
      </w:r>
      <w:r w:rsidR="00E2125A" w:rsidRPr="000D733B">
        <w:rPr>
          <w:rFonts w:ascii="Verdana" w:hAnsi="Verdana" w:cs="Arial"/>
        </w:rPr>
        <w:t>, se establecerá un término perentorio</w:t>
      </w:r>
      <w:r w:rsidR="00697C36" w:rsidRPr="000D733B">
        <w:rPr>
          <w:rFonts w:ascii="Verdana" w:hAnsi="Verdana" w:cs="Arial"/>
        </w:rPr>
        <w:t xml:space="preserve"> </w:t>
      </w:r>
      <w:r w:rsidR="00E2125A" w:rsidRPr="000D733B">
        <w:rPr>
          <w:rFonts w:ascii="Verdana" w:hAnsi="Verdana" w:cs="Arial"/>
        </w:rPr>
        <w:t>considerando</w:t>
      </w:r>
      <w:r w:rsidR="00697C36" w:rsidRPr="000D733B">
        <w:rPr>
          <w:rFonts w:ascii="Verdana" w:hAnsi="Verdana" w:cs="Arial"/>
        </w:rPr>
        <w:t xml:space="preserve"> las particularidades del caso, de no fijarse, este tiempo será de</w:t>
      </w:r>
      <w:r w:rsidR="00176EB2" w:rsidRPr="000D733B">
        <w:rPr>
          <w:rFonts w:ascii="Verdana" w:hAnsi="Verdana" w:cs="Arial"/>
        </w:rPr>
        <w:t xml:space="preserve"> </w:t>
      </w:r>
      <w:r w:rsidR="00DB20E0" w:rsidRPr="000D733B">
        <w:rPr>
          <w:rFonts w:ascii="Verdana" w:hAnsi="Verdana" w:cs="Arial"/>
        </w:rPr>
        <w:t>2</w:t>
      </w:r>
      <w:r w:rsidR="005C5594" w:rsidRPr="000D733B">
        <w:rPr>
          <w:rFonts w:ascii="Verdana" w:hAnsi="Verdana" w:cs="Arial"/>
        </w:rPr>
        <w:t>0</w:t>
      </w:r>
      <w:r w:rsidR="00176EB2" w:rsidRPr="000D733B">
        <w:rPr>
          <w:rFonts w:ascii="Verdana" w:hAnsi="Verdana" w:cs="Arial"/>
        </w:rPr>
        <w:t xml:space="preserve"> días </w:t>
      </w:r>
      <w:r w:rsidR="005C5594" w:rsidRPr="000D733B">
        <w:rPr>
          <w:rFonts w:ascii="Verdana" w:hAnsi="Verdana" w:cs="Arial"/>
        </w:rPr>
        <w:t>hábiles</w:t>
      </w:r>
      <w:r w:rsidR="00697C36" w:rsidRPr="000D733B">
        <w:rPr>
          <w:rFonts w:ascii="Verdana" w:hAnsi="Verdana" w:cs="Arial"/>
        </w:rPr>
        <w:t xml:space="preserve">. </w:t>
      </w:r>
      <w:r w:rsidR="00E2125A" w:rsidRPr="000D733B">
        <w:rPr>
          <w:rFonts w:ascii="Verdana" w:hAnsi="Verdana" w:cs="Arial"/>
        </w:rPr>
        <w:t xml:space="preserve">De no presentarse la información se entenderá que se desiste de la solicitud. </w:t>
      </w:r>
    </w:p>
    <w:p w14:paraId="7919BD93" w14:textId="77777777" w:rsidR="000D733B" w:rsidRDefault="000D733B" w:rsidP="000D733B">
      <w:pPr>
        <w:pStyle w:val="Encabezado"/>
        <w:tabs>
          <w:tab w:val="clear" w:pos="8838"/>
          <w:tab w:val="right" w:pos="8647"/>
        </w:tabs>
        <w:ind w:left="993" w:right="474"/>
        <w:jc w:val="both"/>
        <w:rPr>
          <w:rFonts w:ascii="Verdana" w:hAnsi="Verdana" w:cs="Arial"/>
        </w:rPr>
      </w:pPr>
    </w:p>
    <w:p w14:paraId="1745B9A4" w14:textId="377AB25F" w:rsidR="003F0100" w:rsidRDefault="00DB20E0" w:rsidP="000D733B">
      <w:pPr>
        <w:pStyle w:val="Encabezado"/>
        <w:tabs>
          <w:tab w:val="clear" w:pos="8838"/>
          <w:tab w:val="right" w:pos="8647"/>
        </w:tabs>
        <w:ind w:left="993" w:right="474"/>
        <w:jc w:val="both"/>
        <w:rPr>
          <w:rFonts w:ascii="Verdana" w:hAnsi="Verdana" w:cs="Arial"/>
        </w:rPr>
      </w:pPr>
      <w:r>
        <w:rPr>
          <w:rFonts w:ascii="Verdana" w:hAnsi="Verdana" w:cs="Arial"/>
        </w:rPr>
        <w:t xml:space="preserve">Si en la verificación que realice la </w:t>
      </w:r>
      <w:r w:rsidR="0019471B">
        <w:rPr>
          <w:rFonts w:ascii="Verdana" w:hAnsi="Verdana" w:cs="Arial"/>
        </w:rPr>
        <w:t xml:space="preserve">Superintendencia de Transporte </w:t>
      </w:r>
      <w:r>
        <w:rPr>
          <w:rFonts w:ascii="Verdana" w:hAnsi="Verdana" w:cs="Arial"/>
        </w:rPr>
        <w:t xml:space="preserve">surge la necesidad de requerir </w:t>
      </w:r>
      <w:r w:rsidR="0019471B">
        <w:rPr>
          <w:rFonts w:ascii="Verdana" w:hAnsi="Verdana" w:cs="Arial"/>
        </w:rPr>
        <w:t xml:space="preserve">información </w:t>
      </w:r>
      <w:r>
        <w:rPr>
          <w:rFonts w:ascii="Verdana" w:hAnsi="Verdana" w:cs="Arial"/>
        </w:rPr>
        <w:t xml:space="preserve">adicional a la descrita en el ítem anterior o se realizan observaciones frente al estudio actuarial, se informará a la </w:t>
      </w:r>
      <w:r w:rsidRPr="00202D36">
        <w:rPr>
          <w:rFonts w:ascii="Verdana" w:hAnsi="Verdana" w:cs="Arial"/>
        </w:rPr>
        <w:t>entidad, organización o empresa</w:t>
      </w:r>
      <w:r>
        <w:rPr>
          <w:rFonts w:ascii="Verdana" w:hAnsi="Verdana" w:cs="Arial"/>
        </w:rPr>
        <w:t xml:space="preserve"> para realizar los ajustes correspondientes a</w:t>
      </w:r>
      <w:r w:rsidRPr="00277C00">
        <w:rPr>
          <w:rFonts w:ascii="Verdana" w:hAnsi="Verdana" w:cs="Arial"/>
        </w:rPr>
        <w:t>l cálculo.</w:t>
      </w:r>
      <w:r>
        <w:rPr>
          <w:rFonts w:ascii="Verdana" w:hAnsi="Verdana" w:cs="Arial"/>
        </w:rPr>
        <w:t xml:space="preserve"> En este caso, si bien se podrá fijar un término perentorio en el requerimiento de acuerdo con las particularidades y/o complejidades del asunto en estudio, este no podrá ser superior</w:t>
      </w:r>
      <w:r w:rsidR="00504515">
        <w:rPr>
          <w:rFonts w:ascii="Verdana" w:hAnsi="Verdana" w:cs="Arial"/>
        </w:rPr>
        <w:t xml:space="preserve"> a 45 días hábiles.</w:t>
      </w:r>
    </w:p>
    <w:p w14:paraId="23172F66" w14:textId="77777777" w:rsidR="00504515" w:rsidRDefault="00504515" w:rsidP="00616235">
      <w:pPr>
        <w:pStyle w:val="Encabezado"/>
        <w:tabs>
          <w:tab w:val="clear" w:pos="8838"/>
          <w:tab w:val="right" w:pos="8647"/>
        </w:tabs>
        <w:ind w:left="567" w:right="474"/>
        <w:jc w:val="both"/>
        <w:rPr>
          <w:rFonts w:ascii="Verdana" w:hAnsi="Verdana" w:cs="Arial"/>
        </w:rPr>
      </w:pPr>
    </w:p>
    <w:p w14:paraId="5A198035" w14:textId="41030B8A" w:rsidR="00AA431A" w:rsidRDefault="00AA431A" w:rsidP="000D733B">
      <w:pPr>
        <w:pStyle w:val="Encabezado"/>
        <w:numPr>
          <w:ilvl w:val="0"/>
          <w:numId w:val="59"/>
        </w:numPr>
        <w:tabs>
          <w:tab w:val="clear" w:pos="4419"/>
          <w:tab w:val="clear" w:pos="8838"/>
          <w:tab w:val="right" w:pos="993"/>
        </w:tabs>
        <w:ind w:left="993" w:right="474"/>
        <w:jc w:val="both"/>
        <w:rPr>
          <w:rFonts w:ascii="Verdana" w:hAnsi="Verdana" w:cs="Arial"/>
        </w:rPr>
      </w:pPr>
      <w:r w:rsidRPr="00AA431A">
        <w:rPr>
          <w:rFonts w:ascii="Verdana" w:hAnsi="Verdana" w:cs="Arial"/>
        </w:rPr>
        <w:t xml:space="preserve">A partir de la verificación realizada por </w:t>
      </w:r>
      <w:r w:rsidR="00504515" w:rsidRPr="00AA431A">
        <w:rPr>
          <w:rFonts w:ascii="Verdana" w:hAnsi="Verdana" w:cs="Arial"/>
        </w:rPr>
        <w:t>la Superintendencia de Transporte</w:t>
      </w:r>
      <w:r w:rsidRPr="00AA431A">
        <w:rPr>
          <w:rFonts w:ascii="Verdana" w:hAnsi="Verdana" w:cs="Arial"/>
        </w:rPr>
        <w:t xml:space="preserve"> de la información inicialmente radicada y, en los casos a que haya lugar, de los ajustes o</w:t>
      </w:r>
      <w:r w:rsidR="00DD54C8" w:rsidRPr="00AA431A">
        <w:rPr>
          <w:rFonts w:ascii="Verdana" w:hAnsi="Verdana" w:cs="Arial"/>
        </w:rPr>
        <w:t xml:space="preserve"> </w:t>
      </w:r>
      <w:r w:rsidRPr="00AA431A">
        <w:rPr>
          <w:rFonts w:ascii="Verdana" w:hAnsi="Verdana" w:cs="Arial"/>
        </w:rPr>
        <w:t>información adicional aportada</w:t>
      </w:r>
      <w:r w:rsidR="0053076B">
        <w:rPr>
          <w:rFonts w:ascii="Verdana" w:hAnsi="Verdana" w:cs="Arial"/>
        </w:rPr>
        <w:t>,</w:t>
      </w:r>
      <w:r w:rsidRPr="00AA431A">
        <w:rPr>
          <w:rFonts w:ascii="Verdana" w:hAnsi="Verdana" w:cs="Arial"/>
        </w:rPr>
        <w:t xml:space="preserve"> se decidirá </w:t>
      </w:r>
      <w:r w:rsidR="00327DB6">
        <w:rPr>
          <w:rFonts w:ascii="Verdana" w:hAnsi="Verdana" w:cs="Arial"/>
        </w:rPr>
        <w:t xml:space="preserve">a través de oficio de salida </w:t>
      </w:r>
      <w:r w:rsidRPr="00AA431A">
        <w:rPr>
          <w:rFonts w:ascii="Verdana" w:hAnsi="Verdana" w:cs="Arial"/>
        </w:rPr>
        <w:t xml:space="preserve">sobre </w:t>
      </w:r>
      <w:r w:rsidR="00504515" w:rsidRPr="00AA431A">
        <w:rPr>
          <w:rFonts w:ascii="Verdana" w:hAnsi="Verdana" w:cs="Arial"/>
        </w:rPr>
        <w:t>la aprobación o no</w:t>
      </w:r>
      <w:r w:rsidR="009F5A1E" w:rsidRPr="00AA431A">
        <w:rPr>
          <w:rFonts w:ascii="Verdana" w:hAnsi="Verdana" w:cs="Arial"/>
        </w:rPr>
        <w:t xml:space="preserve"> del cálculo actuarial</w:t>
      </w:r>
      <w:r>
        <w:rPr>
          <w:rFonts w:ascii="Verdana" w:hAnsi="Verdana" w:cs="Arial"/>
        </w:rPr>
        <w:t>.</w:t>
      </w:r>
    </w:p>
    <w:p w14:paraId="083ADCD6" w14:textId="6F0B9E97" w:rsidR="00327DB6" w:rsidRPr="00327DB6" w:rsidRDefault="00327DB6" w:rsidP="00327DB6">
      <w:pPr>
        <w:pStyle w:val="Encabezado"/>
        <w:tabs>
          <w:tab w:val="clear" w:pos="8838"/>
          <w:tab w:val="right" w:pos="8647"/>
        </w:tabs>
        <w:ind w:left="709" w:right="474"/>
        <w:jc w:val="both"/>
        <w:rPr>
          <w:rFonts w:ascii="Verdana" w:hAnsi="Verdana" w:cs="Arial"/>
        </w:rPr>
      </w:pPr>
      <w:r w:rsidRPr="00327DB6">
        <w:rPr>
          <w:rFonts w:ascii="Verdana" w:hAnsi="Verdana" w:cs="Arial"/>
        </w:rPr>
        <w:lastRenderedPageBreak/>
        <w:t>Este, será notificado por los medio</w:t>
      </w:r>
      <w:r>
        <w:rPr>
          <w:rFonts w:ascii="Verdana" w:hAnsi="Verdana" w:cs="Arial"/>
        </w:rPr>
        <w:t xml:space="preserve">s autorizados a la entidad, organización o empresa solicitante y contra este acto procederán los recursos de ley. </w:t>
      </w:r>
    </w:p>
    <w:p w14:paraId="1AA3FD9A" w14:textId="77777777" w:rsidR="00AA431A" w:rsidRPr="00327DB6" w:rsidRDefault="00AA431A" w:rsidP="0053076B">
      <w:pPr>
        <w:pStyle w:val="Encabezado"/>
        <w:tabs>
          <w:tab w:val="clear" w:pos="8838"/>
          <w:tab w:val="right" w:pos="8647"/>
        </w:tabs>
        <w:ind w:left="709" w:right="474"/>
        <w:jc w:val="both"/>
        <w:rPr>
          <w:rFonts w:ascii="Verdana" w:hAnsi="Verdana" w:cs="Arial"/>
        </w:rPr>
      </w:pPr>
    </w:p>
    <w:p w14:paraId="59A8F1AB" w14:textId="01877D75" w:rsidR="009F5A1E" w:rsidRPr="00AA431A" w:rsidRDefault="00257A0E" w:rsidP="00AA431A">
      <w:pPr>
        <w:pStyle w:val="Encabezado"/>
        <w:tabs>
          <w:tab w:val="clear" w:pos="8838"/>
          <w:tab w:val="right" w:pos="8647"/>
        </w:tabs>
        <w:ind w:left="709" w:right="474"/>
        <w:jc w:val="both"/>
        <w:rPr>
          <w:rFonts w:ascii="Verdana" w:hAnsi="Verdana" w:cs="Arial"/>
        </w:rPr>
      </w:pPr>
      <w:r>
        <w:rPr>
          <w:rFonts w:ascii="Verdana" w:hAnsi="Verdana" w:cs="Arial"/>
        </w:rPr>
        <w:t xml:space="preserve">La aprobación del cálculo actuarial </w:t>
      </w:r>
      <w:r w:rsidR="00224583" w:rsidRPr="00AA431A">
        <w:rPr>
          <w:rFonts w:ascii="Verdana" w:hAnsi="Verdana" w:cs="Arial"/>
        </w:rPr>
        <w:t xml:space="preserve">de pensiones </w:t>
      </w:r>
      <w:r w:rsidR="009F5A1E" w:rsidRPr="00AA431A">
        <w:rPr>
          <w:rFonts w:ascii="Verdana" w:hAnsi="Verdana" w:cs="Arial"/>
        </w:rPr>
        <w:t xml:space="preserve">se considera legal y obligatoria para todos los efectos a que haya lugar. </w:t>
      </w:r>
    </w:p>
    <w:p w14:paraId="5EB571EA" w14:textId="77777777" w:rsidR="009F5A1E" w:rsidRDefault="009F5A1E" w:rsidP="00AA431A">
      <w:pPr>
        <w:pStyle w:val="Encabezado"/>
        <w:tabs>
          <w:tab w:val="clear" w:pos="8838"/>
          <w:tab w:val="right" w:pos="8364"/>
        </w:tabs>
        <w:ind w:left="709" w:right="474"/>
        <w:jc w:val="both"/>
        <w:rPr>
          <w:rFonts w:ascii="Verdana" w:hAnsi="Verdana" w:cs="Arial"/>
        </w:rPr>
      </w:pPr>
    </w:p>
    <w:p w14:paraId="3B0870EA" w14:textId="29515EC0" w:rsidR="009F5A1E" w:rsidRDefault="00224583" w:rsidP="00AA431A">
      <w:pPr>
        <w:pStyle w:val="Encabezado"/>
        <w:tabs>
          <w:tab w:val="clear" w:pos="8838"/>
          <w:tab w:val="right" w:pos="8364"/>
        </w:tabs>
        <w:ind w:left="709" w:right="474"/>
        <w:jc w:val="both"/>
        <w:rPr>
          <w:rFonts w:ascii="Verdana" w:hAnsi="Verdana" w:cs="Arial"/>
        </w:rPr>
      </w:pPr>
      <w:r>
        <w:rPr>
          <w:rFonts w:ascii="Verdana" w:hAnsi="Verdana" w:cs="Arial"/>
        </w:rPr>
        <w:t>Frente a</w:t>
      </w:r>
      <w:r w:rsidR="009F5A1E" w:rsidRPr="009F5A1E">
        <w:rPr>
          <w:rFonts w:ascii="Verdana" w:hAnsi="Verdana" w:cs="Arial"/>
        </w:rPr>
        <w:t xml:space="preserve"> los </w:t>
      </w:r>
      <w:proofErr w:type="gramStart"/>
      <w:r w:rsidR="009F5A1E" w:rsidRPr="009F5A1E">
        <w:rPr>
          <w:rFonts w:ascii="Verdana" w:hAnsi="Verdana" w:cs="Arial"/>
        </w:rPr>
        <w:t xml:space="preserve">bonos </w:t>
      </w:r>
      <w:r w:rsidR="009F5A1E">
        <w:rPr>
          <w:rFonts w:ascii="Verdana" w:hAnsi="Verdana" w:cs="Arial"/>
        </w:rPr>
        <w:t xml:space="preserve">pensionales </w:t>
      </w:r>
      <w:r w:rsidR="009F5A1E" w:rsidRPr="009F5A1E">
        <w:rPr>
          <w:rFonts w:ascii="Verdana" w:hAnsi="Verdana" w:cs="Arial"/>
        </w:rPr>
        <w:t>o títulos pensionales</w:t>
      </w:r>
      <w:proofErr w:type="gramEnd"/>
      <w:r w:rsidR="009F5A1E" w:rsidRPr="009F5A1E">
        <w:rPr>
          <w:rFonts w:ascii="Verdana" w:hAnsi="Verdana" w:cs="Arial"/>
        </w:rPr>
        <w:t xml:space="preserve"> </w:t>
      </w:r>
      <w:r>
        <w:rPr>
          <w:rFonts w:ascii="Verdana" w:hAnsi="Verdana" w:cs="Arial"/>
        </w:rPr>
        <w:t xml:space="preserve">se emitirá </w:t>
      </w:r>
      <w:r w:rsidR="009F5A1E">
        <w:rPr>
          <w:rFonts w:ascii="Verdana" w:hAnsi="Verdana" w:cs="Arial"/>
        </w:rPr>
        <w:t>un</w:t>
      </w:r>
      <w:r>
        <w:rPr>
          <w:rFonts w:ascii="Verdana" w:hAnsi="Verdana" w:cs="Arial"/>
        </w:rPr>
        <w:t>a aceptación sin alcance de aprobación</w:t>
      </w:r>
      <w:r w:rsidR="009F5A1E">
        <w:rPr>
          <w:rFonts w:ascii="Verdana" w:hAnsi="Verdana" w:cs="Arial"/>
        </w:rPr>
        <w:t xml:space="preserve"> </w:t>
      </w:r>
      <w:r>
        <w:rPr>
          <w:rFonts w:ascii="Verdana" w:hAnsi="Verdana" w:cs="Arial"/>
        </w:rPr>
        <w:t>respetando</w:t>
      </w:r>
      <w:r w:rsidR="009F5A1E">
        <w:rPr>
          <w:rFonts w:ascii="Verdana" w:hAnsi="Verdana" w:cs="Arial"/>
        </w:rPr>
        <w:t xml:space="preserve"> las competencias de otras entidades </w:t>
      </w:r>
      <w:r>
        <w:rPr>
          <w:rFonts w:ascii="Verdana" w:hAnsi="Verdana" w:cs="Arial"/>
        </w:rPr>
        <w:t xml:space="preserve">gubernamentales </w:t>
      </w:r>
      <w:r w:rsidR="009F5A1E">
        <w:rPr>
          <w:rFonts w:ascii="Verdana" w:hAnsi="Verdana" w:cs="Arial"/>
        </w:rPr>
        <w:t>para la liquidación de los bonos pensional</w:t>
      </w:r>
      <w:r>
        <w:rPr>
          <w:rFonts w:ascii="Verdana" w:hAnsi="Verdana" w:cs="Arial"/>
        </w:rPr>
        <w:t>es</w:t>
      </w:r>
      <w:r w:rsidR="009F5A1E">
        <w:rPr>
          <w:rFonts w:ascii="Verdana" w:hAnsi="Verdana" w:cs="Arial"/>
        </w:rPr>
        <w:t xml:space="preserve"> o el recibo a satisfacción de los títulos pensionales.</w:t>
      </w:r>
    </w:p>
    <w:p w14:paraId="41C088A9" w14:textId="77777777" w:rsidR="001C18A4" w:rsidRPr="009F5A1E" w:rsidRDefault="001C18A4" w:rsidP="00257A0E">
      <w:pPr>
        <w:pStyle w:val="Encabezado"/>
        <w:tabs>
          <w:tab w:val="clear" w:pos="8838"/>
          <w:tab w:val="right" w:pos="8647"/>
        </w:tabs>
        <w:ind w:right="474"/>
        <w:jc w:val="both"/>
        <w:rPr>
          <w:rFonts w:ascii="Verdana" w:hAnsi="Verdana" w:cs="Arial"/>
        </w:rPr>
      </w:pPr>
    </w:p>
    <w:p w14:paraId="72C3F684" w14:textId="3E3C0011" w:rsidR="001C18A4" w:rsidRDefault="00176EB2" w:rsidP="00AA431A">
      <w:pPr>
        <w:pStyle w:val="Encabezado"/>
        <w:tabs>
          <w:tab w:val="clear" w:pos="8838"/>
          <w:tab w:val="left" w:pos="284"/>
          <w:tab w:val="right" w:pos="8647"/>
        </w:tabs>
        <w:ind w:left="709" w:right="474"/>
        <w:jc w:val="both"/>
        <w:rPr>
          <w:rFonts w:ascii="Verdana" w:hAnsi="Verdana" w:cs="Arial"/>
        </w:rPr>
      </w:pPr>
      <w:r w:rsidRPr="00176EB2">
        <w:rPr>
          <w:rFonts w:ascii="Verdana" w:hAnsi="Verdana" w:cs="Arial"/>
          <w:b/>
          <w:bCs/>
        </w:rPr>
        <w:t>Parágrafo:</w:t>
      </w:r>
      <w:r>
        <w:rPr>
          <w:rFonts w:ascii="Verdana" w:hAnsi="Verdana" w:cs="Arial"/>
        </w:rPr>
        <w:t xml:space="preserve"> </w:t>
      </w:r>
      <w:r w:rsidR="001C18A4">
        <w:rPr>
          <w:rFonts w:ascii="Verdana" w:hAnsi="Verdana" w:cs="Arial"/>
        </w:rPr>
        <w:t>Siempre y cuando medie obligación legal o reglamentaria, la Superintendencia de Transporte informará a las entidades del gobierno que corresponda, la presentación de la solicitud de aprobación</w:t>
      </w:r>
      <w:r>
        <w:rPr>
          <w:rFonts w:ascii="Verdana" w:hAnsi="Verdana" w:cs="Arial"/>
        </w:rPr>
        <w:t xml:space="preserve">, </w:t>
      </w:r>
      <w:r w:rsidR="001C18A4">
        <w:rPr>
          <w:rFonts w:ascii="Verdana" w:hAnsi="Verdana" w:cs="Arial"/>
        </w:rPr>
        <w:t xml:space="preserve">la identificación de la </w:t>
      </w:r>
      <w:r w:rsidR="001C18A4" w:rsidRPr="00202D36">
        <w:rPr>
          <w:rFonts w:ascii="Verdana" w:hAnsi="Verdana" w:cs="Arial"/>
        </w:rPr>
        <w:t>entidad, organización o empresa</w:t>
      </w:r>
      <w:r w:rsidR="001C18A4">
        <w:rPr>
          <w:rFonts w:ascii="Verdana" w:hAnsi="Verdana" w:cs="Arial"/>
        </w:rPr>
        <w:t xml:space="preserve"> solicitante</w:t>
      </w:r>
      <w:r>
        <w:rPr>
          <w:rFonts w:ascii="Verdana" w:hAnsi="Verdana" w:cs="Arial"/>
        </w:rPr>
        <w:t xml:space="preserve"> y la aprobación de los cálculos actuariales</w:t>
      </w:r>
      <w:r w:rsidR="001C18A4">
        <w:rPr>
          <w:rFonts w:ascii="Verdana" w:hAnsi="Verdana" w:cs="Arial"/>
        </w:rPr>
        <w:t xml:space="preserve">. </w:t>
      </w:r>
    </w:p>
    <w:p w14:paraId="0BDFD596" w14:textId="77777777" w:rsidR="00F84300" w:rsidRDefault="00F84300" w:rsidP="00AA431A">
      <w:pPr>
        <w:pStyle w:val="Encabezado"/>
        <w:tabs>
          <w:tab w:val="clear" w:pos="8838"/>
          <w:tab w:val="left" w:pos="284"/>
          <w:tab w:val="right" w:pos="8647"/>
        </w:tabs>
        <w:ind w:left="709" w:right="474"/>
        <w:jc w:val="both"/>
        <w:rPr>
          <w:rFonts w:ascii="Verdana" w:hAnsi="Verdana" w:cs="Arial"/>
        </w:rPr>
      </w:pPr>
    </w:p>
    <w:p w14:paraId="5F0FA5D9" w14:textId="7A72EEFA" w:rsidR="00B31428" w:rsidRPr="002257F4" w:rsidRDefault="00B31428" w:rsidP="00616235">
      <w:pPr>
        <w:pStyle w:val="Encabezado"/>
        <w:ind w:right="-91"/>
        <w:jc w:val="both"/>
        <w:rPr>
          <w:rFonts w:ascii="Verdana" w:hAnsi="Verdana" w:cs="Arial"/>
          <w:b/>
          <w:bCs/>
        </w:rPr>
      </w:pPr>
      <w:r w:rsidRPr="00202D36">
        <w:rPr>
          <w:rFonts w:ascii="Verdana" w:hAnsi="Verdana" w:cs="Arial"/>
          <w:b/>
          <w:bCs/>
        </w:rPr>
        <w:t xml:space="preserve">Artículo </w:t>
      </w:r>
      <w:r w:rsidR="00F84300">
        <w:rPr>
          <w:rFonts w:ascii="Verdana" w:hAnsi="Verdana" w:cs="Arial"/>
          <w:b/>
          <w:bCs/>
        </w:rPr>
        <w:t>quinto</w:t>
      </w:r>
      <w:r>
        <w:rPr>
          <w:rFonts w:ascii="Verdana" w:hAnsi="Verdana" w:cs="Arial"/>
          <w:b/>
          <w:bCs/>
        </w:rPr>
        <w:t xml:space="preserve">. </w:t>
      </w:r>
      <w:r w:rsidRPr="00202D36">
        <w:rPr>
          <w:rFonts w:ascii="Verdana" w:hAnsi="Verdana" w:cs="Arial"/>
          <w:b/>
          <w:bCs/>
        </w:rPr>
        <w:t xml:space="preserve">Modifíquese </w:t>
      </w:r>
      <w:r w:rsidRPr="00202D36">
        <w:rPr>
          <w:rFonts w:ascii="Verdana" w:hAnsi="Verdana" w:cs="Arial"/>
        </w:rPr>
        <w:t>el artículo 4.4.</w:t>
      </w:r>
      <w:r>
        <w:rPr>
          <w:rFonts w:ascii="Verdana" w:hAnsi="Verdana" w:cs="Arial"/>
        </w:rPr>
        <w:t>5</w:t>
      </w:r>
      <w:r w:rsidRPr="00202D36">
        <w:rPr>
          <w:rFonts w:ascii="Verdana" w:hAnsi="Verdana" w:cs="Arial"/>
        </w:rPr>
        <w:t>. del capítulo 4 del título IV de la Circular Única de Infraestructura y Transporte, el cual quedará así:</w:t>
      </w:r>
    </w:p>
    <w:p w14:paraId="3F45AAFA" w14:textId="77777777" w:rsidR="00BD566F" w:rsidRPr="00202D36" w:rsidRDefault="00BD566F" w:rsidP="00616235">
      <w:pPr>
        <w:pStyle w:val="paragraph"/>
        <w:spacing w:before="0" w:beforeAutospacing="0" w:after="0" w:afterAutospacing="0"/>
        <w:jc w:val="both"/>
        <w:textAlignment w:val="baseline"/>
        <w:rPr>
          <w:rFonts w:ascii="Verdana" w:hAnsi="Verdana" w:cs="Arial"/>
          <w:b/>
          <w:bCs/>
          <w:sz w:val="22"/>
          <w:szCs w:val="22"/>
        </w:rPr>
      </w:pPr>
    </w:p>
    <w:p w14:paraId="0928062B" w14:textId="77777777" w:rsidR="00B31428" w:rsidRDefault="00B31428" w:rsidP="00616235">
      <w:pPr>
        <w:pStyle w:val="paragraph"/>
        <w:spacing w:before="0" w:beforeAutospacing="0" w:after="0" w:afterAutospacing="0"/>
        <w:ind w:left="284"/>
        <w:jc w:val="both"/>
        <w:textAlignment w:val="baseline"/>
        <w:rPr>
          <w:rFonts w:ascii="Verdana" w:hAnsi="Verdana" w:cs="Arial"/>
          <w:sz w:val="22"/>
          <w:szCs w:val="22"/>
        </w:rPr>
      </w:pPr>
      <w:r>
        <w:rPr>
          <w:rFonts w:ascii="Verdana" w:hAnsi="Verdana" w:cs="Arial"/>
          <w:b/>
          <w:bCs/>
          <w:sz w:val="22"/>
          <w:szCs w:val="22"/>
        </w:rPr>
        <w:t>“</w:t>
      </w:r>
      <w:r w:rsidRPr="00B31428">
        <w:rPr>
          <w:rFonts w:ascii="Verdana" w:hAnsi="Verdana" w:cs="Arial"/>
          <w:b/>
          <w:bCs/>
          <w:sz w:val="22"/>
          <w:szCs w:val="22"/>
        </w:rPr>
        <w:t xml:space="preserve">Artículo 4.4.5. Bases técnicas. </w:t>
      </w:r>
      <w:r w:rsidRPr="00B31428">
        <w:rPr>
          <w:rFonts w:ascii="Verdana" w:hAnsi="Verdana" w:cs="Arial"/>
          <w:sz w:val="22"/>
          <w:szCs w:val="22"/>
        </w:rPr>
        <w:t xml:space="preserve">Los cálculos actuariales deben elaborarse con las siguientes bases técnicas:  </w:t>
      </w:r>
    </w:p>
    <w:p w14:paraId="7DA8CB68" w14:textId="77777777" w:rsidR="00B31428" w:rsidRDefault="00B31428" w:rsidP="00616235">
      <w:pPr>
        <w:pStyle w:val="paragraph"/>
        <w:spacing w:before="0" w:beforeAutospacing="0" w:after="0" w:afterAutospacing="0"/>
        <w:ind w:left="284"/>
        <w:jc w:val="both"/>
        <w:textAlignment w:val="baseline"/>
        <w:rPr>
          <w:rFonts w:ascii="Verdana" w:hAnsi="Verdana" w:cs="Arial"/>
          <w:sz w:val="22"/>
          <w:szCs w:val="22"/>
        </w:rPr>
      </w:pPr>
    </w:p>
    <w:p w14:paraId="70EAC457" w14:textId="5450FF96" w:rsidR="00B31428" w:rsidRPr="00D7677D" w:rsidRDefault="00B31428" w:rsidP="000D733B">
      <w:pPr>
        <w:pStyle w:val="paragraph"/>
        <w:numPr>
          <w:ilvl w:val="0"/>
          <w:numId w:val="63"/>
        </w:numPr>
        <w:spacing w:before="0" w:beforeAutospacing="0" w:after="0" w:afterAutospacing="0"/>
        <w:jc w:val="both"/>
        <w:textAlignment w:val="baseline"/>
        <w:rPr>
          <w:rFonts w:ascii="Verdana" w:hAnsi="Verdana" w:cs="Arial"/>
          <w:b/>
          <w:bCs/>
          <w:sz w:val="22"/>
          <w:szCs w:val="22"/>
        </w:rPr>
      </w:pPr>
      <w:r w:rsidRPr="00D7677D">
        <w:rPr>
          <w:rFonts w:ascii="Verdana" w:hAnsi="Verdana" w:cs="Arial"/>
          <w:b/>
          <w:bCs/>
          <w:sz w:val="22"/>
          <w:szCs w:val="22"/>
        </w:rPr>
        <w:t xml:space="preserve">Tablas de mortalidad:  </w:t>
      </w:r>
    </w:p>
    <w:p w14:paraId="6CCF6EFD" w14:textId="77777777" w:rsidR="00B31428" w:rsidRDefault="00B31428" w:rsidP="00616235">
      <w:pPr>
        <w:pStyle w:val="paragraph"/>
        <w:spacing w:before="0" w:beforeAutospacing="0" w:after="0" w:afterAutospacing="0"/>
        <w:jc w:val="both"/>
        <w:textAlignment w:val="baseline"/>
        <w:rPr>
          <w:rFonts w:ascii="Verdana" w:hAnsi="Verdana" w:cs="Arial"/>
          <w:sz w:val="22"/>
          <w:szCs w:val="22"/>
        </w:rPr>
      </w:pPr>
    </w:p>
    <w:p w14:paraId="0A030D22" w14:textId="68E6F0CD" w:rsidR="00B31428" w:rsidRDefault="00D7677D" w:rsidP="000D733B">
      <w:pPr>
        <w:pStyle w:val="paragraph"/>
        <w:numPr>
          <w:ilvl w:val="0"/>
          <w:numId w:val="50"/>
        </w:numPr>
        <w:spacing w:before="0" w:beforeAutospacing="0" w:after="0" w:afterAutospacing="0"/>
        <w:ind w:left="1134"/>
        <w:jc w:val="both"/>
        <w:textAlignment w:val="baseline"/>
        <w:rPr>
          <w:rFonts w:ascii="Verdana" w:hAnsi="Verdana" w:cs="Arial"/>
          <w:sz w:val="22"/>
          <w:szCs w:val="22"/>
        </w:rPr>
      </w:pPr>
      <w:r w:rsidRPr="00B31428">
        <w:rPr>
          <w:rFonts w:ascii="Verdana" w:hAnsi="Verdana" w:cs="Arial"/>
          <w:sz w:val="22"/>
          <w:szCs w:val="22"/>
        </w:rPr>
        <w:t xml:space="preserve">Para </w:t>
      </w:r>
      <w:r>
        <w:rPr>
          <w:rFonts w:ascii="Verdana" w:hAnsi="Verdana" w:cs="Arial"/>
          <w:sz w:val="22"/>
          <w:szCs w:val="22"/>
        </w:rPr>
        <w:t xml:space="preserve">cálculos actuariales </w:t>
      </w:r>
      <w:r w:rsidRPr="00B31428">
        <w:rPr>
          <w:rFonts w:ascii="Verdana" w:hAnsi="Verdana" w:cs="Arial"/>
          <w:sz w:val="22"/>
          <w:szCs w:val="22"/>
        </w:rPr>
        <w:t>de personas</w:t>
      </w:r>
      <w:r>
        <w:rPr>
          <w:rFonts w:ascii="Verdana" w:hAnsi="Verdana" w:cs="Arial"/>
          <w:sz w:val="22"/>
          <w:szCs w:val="22"/>
        </w:rPr>
        <w:t xml:space="preserve"> no</w:t>
      </w:r>
      <w:r w:rsidRPr="00B31428">
        <w:rPr>
          <w:rFonts w:ascii="Verdana" w:hAnsi="Verdana" w:cs="Arial"/>
          <w:sz w:val="22"/>
          <w:szCs w:val="22"/>
        </w:rPr>
        <w:t xml:space="preserve"> </w:t>
      </w:r>
      <w:r>
        <w:rPr>
          <w:rFonts w:ascii="Verdana" w:hAnsi="Verdana" w:cs="Arial"/>
          <w:sz w:val="22"/>
          <w:szCs w:val="22"/>
        </w:rPr>
        <w:t>inv</w:t>
      </w:r>
      <w:r w:rsidR="0072650B">
        <w:rPr>
          <w:rFonts w:ascii="Verdana" w:hAnsi="Verdana" w:cs="Arial"/>
          <w:sz w:val="22"/>
          <w:szCs w:val="22"/>
        </w:rPr>
        <w:t>á</w:t>
      </w:r>
      <w:r>
        <w:rPr>
          <w:rFonts w:ascii="Verdana" w:hAnsi="Verdana" w:cs="Arial"/>
          <w:sz w:val="22"/>
          <w:szCs w:val="22"/>
        </w:rPr>
        <w:t xml:space="preserve">lidas con </w:t>
      </w:r>
      <w:r w:rsidR="00B31428" w:rsidRPr="00B31428">
        <w:rPr>
          <w:rFonts w:ascii="Verdana" w:hAnsi="Verdana" w:cs="Arial"/>
          <w:sz w:val="22"/>
          <w:szCs w:val="22"/>
        </w:rPr>
        <w:t xml:space="preserve">corte hasta el 30 de septiembre de 2010, las tablas de mortalidad de rentistas, sexo masculino y sexo femenino, establecidas por la Resolución 0585 del 11 de abril de 1994 expedida por la Superintendencia Bancaria; y </w:t>
      </w:r>
    </w:p>
    <w:p w14:paraId="63145E16" w14:textId="77777777" w:rsidR="00B31428" w:rsidRDefault="00B31428" w:rsidP="000D733B">
      <w:pPr>
        <w:pStyle w:val="paragraph"/>
        <w:spacing w:before="0" w:beforeAutospacing="0" w:after="0" w:afterAutospacing="0"/>
        <w:ind w:left="1134"/>
        <w:jc w:val="both"/>
        <w:textAlignment w:val="baseline"/>
        <w:rPr>
          <w:rFonts w:ascii="Verdana" w:hAnsi="Verdana" w:cs="Arial"/>
          <w:sz w:val="22"/>
          <w:szCs w:val="22"/>
        </w:rPr>
      </w:pPr>
    </w:p>
    <w:p w14:paraId="037754A8" w14:textId="61C43998" w:rsidR="00D7677D" w:rsidRDefault="00D7677D" w:rsidP="000D733B">
      <w:pPr>
        <w:pStyle w:val="paragraph"/>
        <w:numPr>
          <w:ilvl w:val="0"/>
          <w:numId w:val="50"/>
        </w:numPr>
        <w:spacing w:before="0" w:beforeAutospacing="0" w:after="0" w:afterAutospacing="0"/>
        <w:ind w:left="1134"/>
        <w:jc w:val="both"/>
        <w:textAlignment w:val="baseline"/>
        <w:rPr>
          <w:rFonts w:ascii="Verdana" w:hAnsi="Verdana" w:cs="Arial"/>
          <w:sz w:val="22"/>
          <w:szCs w:val="22"/>
        </w:rPr>
      </w:pPr>
      <w:r w:rsidRPr="00B31428">
        <w:rPr>
          <w:rFonts w:ascii="Verdana" w:hAnsi="Verdana" w:cs="Arial"/>
          <w:sz w:val="22"/>
          <w:szCs w:val="22"/>
        </w:rPr>
        <w:t xml:space="preserve">Para </w:t>
      </w:r>
      <w:r>
        <w:rPr>
          <w:rFonts w:ascii="Verdana" w:hAnsi="Verdana" w:cs="Arial"/>
          <w:sz w:val="22"/>
          <w:szCs w:val="22"/>
        </w:rPr>
        <w:t xml:space="preserve">cálculos actuariales </w:t>
      </w:r>
      <w:r w:rsidRPr="00B31428">
        <w:rPr>
          <w:rFonts w:ascii="Verdana" w:hAnsi="Verdana" w:cs="Arial"/>
          <w:sz w:val="22"/>
          <w:szCs w:val="22"/>
        </w:rPr>
        <w:t xml:space="preserve">de personas </w:t>
      </w:r>
      <w:r>
        <w:rPr>
          <w:rFonts w:ascii="Verdana" w:hAnsi="Verdana" w:cs="Arial"/>
          <w:sz w:val="22"/>
          <w:szCs w:val="22"/>
        </w:rPr>
        <w:t>no</w:t>
      </w:r>
      <w:r w:rsidRPr="00B31428">
        <w:rPr>
          <w:rFonts w:ascii="Verdana" w:hAnsi="Verdana" w:cs="Arial"/>
          <w:sz w:val="22"/>
          <w:szCs w:val="22"/>
        </w:rPr>
        <w:t xml:space="preserve"> </w:t>
      </w:r>
      <w:r>
        <w:rPr>
          <w:rFonts w:ascii="Verdana" w:hAnsi="Verdana" w:cs="Arial"/>
          <w:sz w:val="22"/>
          <w:szCs w:val="22"/>
        </w:rPr>
        <w:t>inv</w:t>
      </w:r>
      <w:r w:rsidR="0072650B">
        <w:rPr>
          <w:rFonts w:ascii="Verdana" w:hAnsi="Verdana" w:cs="Arial"/>
          <w:sz w:val="22"/>
          <w:szCs w:val="22"/>
        </w:rPr>
        <w:t>á</w:t>
      </w:r>
      <w:r>
        <w:rPr>
          <w:rFonts w:ascii="Verdana" w:hAnsi="Verdana" w:cs="Arial"/>
          <w:sz w:val="22"/>
          <w:szCs w:val="22"/>
        </w:rPr>
        <w:t xml:space="preserve">lidas con </w:t>
      </w:r>
      <w:r w:rsidR="00B31428" w:rsidRPr="00B31428">
        <w:rPr>
          <w:rFonts w:ascii="Verdana" w:hAnsi="Verdana" w:cs="Arial"/>
          <w:sz w:val="22"/>
          <w:szCs w:val="22"/>
        </w:rPr>
        <w:t>corte desde el 1 de octubre a 2010, las tablas de mortalidad de rentistas, hombres y mujeres, establecida por la Resolución 1555 del 30 de julio de 2010 expedida por la Superintendencia Financiera.</w:t>
      </w:r>
    </w:p>
    <w:p w14:paraId="1A1A6A08" w14:textId="77777777" w:rsidR="00D7677D" w:rsidRDefault="00D7677D" w:rsidP="000D733B">
      <w:pPr>
        <w:pStyle w:val="paragraph"/>
        <w:spacing w:before="0" w:beforeAutospacing="0" w:after="0" w:afterAutospacing="0"/>
        <w:ind w:left="1134"/>
        <w:jc w:val="both"/>
        <w:textAlignment w:val="baseline"/>
        <w:rPr>
          <w:rFonts w:ascii="Verdana" w:hAnsi="Verdana" w:cs="Arial"/>
          <w:sz w:val="22"/>
          <w:szCs w:val="22"/>
        </w:rPr>
      </w:pPr>
    </w:p>
    <w:p w14:paraId="0BBF0A90" w14:textId="60518F41" w:rsidR="00866195" w:rsidRPr="00D7677D" w:rsidRDefault="00D7677D" w:rsidP="000D733B">
      <w:pPr>
        <w:pStyle w:val="paragraph"/>
        <w:numPr>
          <w:ilvl w:val="0"/>
          <w:numId w:val="50"/>
        </w:numPr>
        <w:spacing w:before="0" w:beforeAutospacing="0" w:after="0" w:afterAutospacing="0"/>
        <w:ind w:left="1134"/>
        <w:jc w:val="both"/>
        <w:textAlignment w:val="baseline"/>
        <w:rPr>
          <w:rFonts w:ascii="Verdana" w:hAnsi="Verdana" w:cs="Arial"/>
          <w:sz w:val="22"/>
          <w:szCs w:val="22"/>
        </w:rPr>
      </w:pPr>
      <w:r w:rsidRPr="00D7677D">
        <w:rPr>
          <w:rFonts w:ascii="Verdana" w:hAnsi="Verdana" w:cs="Arial"/>
          <w:sz w:val="22"/>
          <w:szCs w:val="22"/>
        </w:rPr>
        <w:t>Para cálculos actuariales de personas</w:t>
      </w:r>
      <w:r>
        <w:rPr>
          <w:rFonts w:ascii="Verdana" w:hAnsi="Verdana" w:cs="Arial"/>
          <w:sz w:val="22"/>
          <w:szCs w:val="22"/>
        </w:rPr>
        <w:t xml:space="preserve"> inv</w:t>
      </w:r>
      <w:r w:rsidR="0072650B">
        <w:rPr>
          <w:rFonts w:ascii="Verdana" w:hAnsi="Verdana" w:cs="Arial"/>
          <w:sz w:val="22"/>
          <w:szCs w:val="22"/>
        </w:rPr>
        <w:t>á</w:t>
      </w:r>
      <w:r>
        <w:rPr>
          <w:rFonts w:ascii="Verdana" w:hAnsi="Verdana" w:cs="Arial"/>
          <w:sz w:val="22"/>
          <w:szCs w:val="22"/>
        </w:rPr>
        <w:t>lidas, l</w:t>
      </w:r>
      <w:r w:rsidR="00B31428" w:rsidRPr="00D7677D">
        <w:rPr>
          <w:rFonts w:ascii="Verdana" w:hAnsi="Verdana" w:cs="Arial"/>
          <w:sz w:val="22"/>
          <w:szCs w:val="22"/>
        </w:rPr>
        <w:t>as tablas de mortalidad de inválidos, sexo masculino y sexo femenino, establecidas por la Resolución 0585 del 11 de abril de 1994 expedida por la Superintendencia Bancaria.</w:t>
      </w:r>
    </w:p>
    <w:p w14:paraId="4897C463" w14:textId="77777777" w:rsidR="00866195" w:rsidRDefault="00866195" w:rsidP="00616235">
      <w:pPr>
        <w:pStyle w:val="paragraph"/>
        <w:spacing w:before="0" w:beforeAutospacing="0" w:after="0" w:afterAutospacing="0"/>
        <w:jc w:val="both"/>
        <w:textAlignment w:val="baseline"/>
        <w:rPr>
          <w:rFonts w:ascii="Verdana" w:hAnsi="Verdana" w:cs="Arial"/>
          <w:sz w:val="22"/>
          <w:szCs w:val="22"/>
        </w:rPr>
      </w:pPr>
    </w:p>
    <w:p w14:paraId="3AAB04BB" w14:textId="77777777" w:rsidR="00866195" w:rsidRDefault="00B31428" w:rsidP="000D733B">
      <w:pPr>
        <w:pStyle w:val="paragraph"/>
        <w:numPr>
          <w:ilvl w:val="0"/>
          <w:numId w:val="63"/>
        </w:numPr>
        <w:spacing w:before="0" w:beforeAutospacing="0" w:after="0" w:afterAutospacing="0"/>
        <w:jc w:val="both"/>
        <w:textAlignment w:val="baseline"/>
        <w:rPr>
          <w:rFonts w:ascii="Verdana" w:hAnsi="Verdana" w:cs="Arial"/>
          <w:sz w:val="22"/>
          <w:szCs w:val="22"/>
        </w:rPr>
      </w:pPr>
      <w:r w:rsidRPr="00D258C9">
        <w:rPr>
          <w:rFonts w:ascii="Verdana" w:hAnsi="Verdana" w:cs="Arial"/>
          <w:b/>
          <w:bCs/>
          <w:sz w:val="22"/>
          <w:szCs w:val="22"/>
        </w:rPr>
        <w:t>Tasa para futuros incrementos salariales y pensionales</w:t>
      </w:r>
      <w:r w:rsidRPr="00B31428">
        <w:rPr>
          <w:rFonts w:ascii="Verdana" w:hAnsi="Verdana" w:cs="Arial"/>
          <w:sz w:val="22"/>
          <w:szCs w:val="22"/>
        </w:rPr>
        <w:t xml:space="preserve">: </w:t>
      </w:r>
    </w:p>
    <w:p w14:paraId="54EDCBEA" w14:textId="77777777" w:rsidR="00866195" w:rsidRDefault="00866195" w:rsidP="00616235">
      <w:pPr>
        <w:pStyle w:val="paragraph"/>
        <w:spacing w:before="0" w:beforeAutospacing="0" w:after="0" w:afterAutospacing="0"/>
        <w:ind w:left="450"/>
        <w:jc w:val="both"/>
        <w:textAlignment w:val="baseline"/>
        <w:rPr>
          <w:rFonts w:ascii="Verdana" w:hAnsi="Verdana" w:cs="Arial"/>
          <w:sz w:val="22"/>
          <w:szCs w:val="22"/>
        </w:rPr>
      </w:pPr>
    </w:p>
    <w:p w14:paraId="32F4A169" w14:textId="77777777" w:rsidR="00866195" w:rsidRDefault="00B31428" w:rsidP="000D733B">
      <w:pPr>
        <w:pStyle w:val="paragraph"/>
        <w:spacing w:before="0" w:beforeAutospacing="0" w:after="0" w:afterAutospacing="0"/>
        <w:ind w:left="709"/>
        <w:jc w:val="both"/>
        <w:textAlignment w:val="baseline"/>
        <w:rPr>
          <w:rFonts w:ascii="Verdana" w:hAnsi="Verdana" w:cs="Arial"/>
          <w:sz w:val="22"/>
          <w:szCs w:val="22"/>
        </w:rPr>
      </w:pPr>
      <w:r w:rsidRPr="00B31428">
        <w:rPr>
          <w:rFonts w:ascii="Verdana" w:hAnsi="Verdana" w:cs="Arial"/>
          <w:sz w:val="22"/>
          <w:szCs w:val="22"/>
        </w:rPr>
        <w:t>La tasa promedio establecida en el numeral 1 del artículo 1.2.1.18.46 del Decreto 1625 de 2016.</w:t>
      </w:r>
    </w:p>
    <w:p w14:paraId="6D51CE59" w14:textId="77777777" w:rsidR="00866195" w:rsidRDefault="00866195" w:rsidP="00616235">
      <w:pPr>
        <w:pStyle w:val="paragraph"/>
        <w:spacing w:before="0" w:beforeAutospacing="0" w:after="0" w:afterAutospacing="0"/>
        <w:jc w:val="both"/>
        <w:textAlignment w:val="baseline"/>
        <w:rPr>
          <w:rFonts w:ascii="Verdana" w:hAnsi="Verdana" w:cs="Arial"/>
          <w:sz w:val="22"/>
          <w:szCs w:val="22"/>
        </w:rPr>
      </w:pPr>
    </w:p>
    <w:p w14:paraId="511B9A5C" w14:textId="77777777" w:rsidR="00D258C9" w:rsidRDefault="00B31428" w:rsidP="000D733B">
      <w:pPr>
        <w:pStyle w:val="paragraph"/>
        <w:numPr>
          <w:ilvl w:val="0"/>
          <w:numId w:val="63"/>
        </w:numPr>
        <w:spacing w:before="0" w:beforeAutospacing="0" w:after="0" w:afterAutospacing="0"/>
        <w:jc w:val="both"/>
        <w:textAlignment w:val="baseline"/>
        <w:rPr>
          <w:rFonts w:ascii="Verdana" w:hAnsi="Verdana" w:cs="Arial"/>
          <w:b/>
          <w:bCs/>
          <w:sz w:val="22"/>
          <w:szCs w:val="22"/>
        </w:rPr>
      </w:pPr>
      <w:r w:rsidRPr="00D258C9">
        <w:rPr>
          <w:rFonts w:ascii="Verdana" w:hAnsi="Verdana" w:cs="Arial"/>
          <w:b/>
          <w:bCs/>
          <w:sz w:val="22"/>
          <w:szCs w:val="22"/>
        </w:rPr>
        <w:t xml:space="preserve">Tasas de interés técnico: </w:t>
      </w:r>
    </w:p>
    <w:p w14:paraId="5E9E8E23" w14:textId="77777777" w:rsidR="00D258C9" w:rsidRDefault="00D258C9" w:rsidP="00616235">
      <w:pPr>
        <w:pStyle w:val="paragraph"/>
        <w:spacing w:before="0" w:beforeAutospacing="0" w:after="0" w:afterAutospacing="0"/>
        <w:ind w:left="450"/>
        <w:jc w:val="both"/>
        <w:textAlignment w:val="baseline"/>
        <w:rPr>
          <w:rFonts w:ascii="Verdana" w:hAnsi="Verdana" w:cs="Arial"/>
          <w:b/>
          <w:bCs/>
          <w:sz w:val="22"/>
          <w:szCs w:val="22"/>
        </w:rPr>
      </w:pPr>
    </w:p>
    <w:p w14:paraId="114338FD" w14:textId="77777777" w:rsidR="00D258C9" w:rsidRPr="00D258C9" w:rsidRDefault="00B31428" w:rsidP="00616235">
      <w:pPr>
        <w:pStyle w:val="paragraph"/>
        <w:numPr>
          <w:ilvl w:val="0"/>
          <w:numId w:val="51"/>
        </w:numPr>
        <w:spacing w:before="0" w:beforeAutospacing="0" w:after="0" w:afterAutospacing="0"/>
        <w:jc w:val="both"/>
        <w:textAlignment w:val="baseline"/>
        <w:rPr>
          <w:rFonts w:ascii="Verdana" w:hAnsi="Verdana" w:cs="Arial"/>
          <w:b/>
          <w:bCs/>
          <w:sz w:val="22"/>
          <w:szCs w:val="22"/>
        </w:rPr>
      </w:pPr>
      <w:r w:rsidRPr="00B31428">
        <w:rPr>
          <w:rFonts w:ascii="Verdana" w:hAnsi="Verdana" w:cs="Arial"/>
          <w:sz w:val="22"/>
          <w:szCs w:val="22"/>
        </w:rPr>
        <w:t>Para cálculos actuariales con propósito tributario: tasa real del 4.8%, establecida en el numeral 2 del artículo 1.2.1.18.46 del Decreto 1625 de 2016.</w:t>
      </w:r>
    </w:p>
    <w:p w14:paraId="78DCC6C0" w14:textId="77777777" w:rsidR="00D258C9" w:rsidRDefault="00D258C9" w:rsidP="00616235">
      <w:pPr>
        <w:pStyle w:val="paragraph"/>
        <w:spacing w:before="0" w:beforeAutospacing="0" w:after="0" w:afterAutospacing="0"/>
        <w:ind w:left="1170"/>
        <w:jc w:val="both"/>
        <w:textAlignment w:val="baseline"/>
        <w:rPr>
          <w:rFonts w:ascii="Verdana" w:hAnsi="Verdana" w:cs="Arial"/>
          <w:b/>
          <w:bCs/>
          <w:sz w:val="22"/>
          <w:szCs w:val="22"/>
        </w:rPr>
      </w:pPr>
    </w:p>
    <w:p w14:paraId="7369C5B1" w14:textId="77777777" w:rsidR="0072650B" w:rsidRDefault="00B31428" w:rsidP="00616235">
      <w:pPr>
        <w:pStyle w:val="paragraph"/>
        <w:numPr>
          <w:ilvl w:val="0"/>
          <w:numId w:val="51"/>
        </w:numPr>
        <w:spacing w:before="0" w:beforeAutospacing="0" w:after="0" w:afterAutospacing="0"/>
        <w:jc w:val="both"/>
        <w:textAlignment w:val="baseline"/>
        <w:rPr>
          <w:rFonts w:ascii="Verdana" w:hAnsi="Verdana" w:cs="Arial"/>
          <w:b/>
          <w:bCs/>
          <w:sz w:val="22"/>
          <w:szCs w:val="22"/>
        </w:rPr>
      </w:pPr>
      <w:r w:rsidRPr="00D258C9">
        <w:rPr>
          <w:rFonts w:ascii="Verdana" w:hAnsi="Verdana" w:cs="Arial"/>
          <w:sz w:val="22"/>
          <w:szCs w:val="22"/>
        </w:rPr>
        <w:t xml:space="preserve">Para cálculos actuariales con propósito contable: dos tasas, 4.8% y la determinada por la empresa según las pautas establecidas en la NIC 19.  </w:t>
      </w:r>
    </w:p>
    <w:p w14:paraId="3BD21063" w14:textId="77777777" w:rsidR="0072650B" w:rsidRDefault="0072650B" w:rsidP="00616235">
      <w:pPr>
        <w:pStyle w:val="Prrafodelista"/>
        <w:spacing w:after="0"/>
        <w:rPr>
          <w:rFonts w:ascii="Verdana" w:hAnsi="Verdana" w:cs="Arial"/>
        </w:rPr>
      </w:pPr>
    </w:p>
    <w:p w14:paraId="37AF6B58" w14:textId="014FF4AA" w:rsidR="00D258C9" w:rsidRPr="0072650B" w:rsidRDefault="00B31428" w:rsidP="00616235">
      <w:pPr>
        <w:pStyle w:val="paragraph"/>
        <w:spacing w:before="0" w:beforeAutospacing="0" w:after="0" w:afterAutospacing="0"/>
        <w:ind w:left="1170"/>
        <w:jc w:val="both"/>
        <w:textAlignment w:val="baseline"/>
        <w:rPr>
          <w:rFonts w:ascii="Verdana" w:hAnsi="Verdana" w:cs="Arial"/>
          <w:b/>
          <w:bCs/>
          <w:sz w:val="22"/>
          <w:szCs w:val="22"/>
        </w:rPr>
      </w:pPr>
      <w:r w:rsidRPr="0072650B">
        <w:rPr>
          <w:rFonts w:ascii="Verdana" w:hAnsi="Verdana" w:cs="Arial"/>
          <w:sz w:val="22"/>
          <w:szCs w:val="22"/>
        </w:rPr>
        <w:t>Lo anterior debido a que son dos los cálculos actuariales necesarios para respaldar debidamente la respectiva contabilización, siendo obligatorio incorporar en las notas a los estados financieros una revelación de las diferencias entre el cálculo elaborado con los parámetros del artículo 1.2.1.18.46 del Decreto 1625 de 2016 y el cálculo realizado en los términos del Marco Técnico Normativo</w:t>
      </w:r>
      <w:r w:rsidR="00866195">
        <w:rPr>
          <w:rStyle w:val="Refdenotaalpie"/>
          <w:rFonts w:ascii="Verdana" w:hAnsi="Verdana" w:cs="Arial"/>
          <w:sz w:val="22"/>
          <w:szCs w:val="22"/>
        </w:rPr>
        <w:footnoteReference w:id="13"/>
      </w:r>
      <w:r w:rsidRPr="0072650B">
        <w:rPr>
          <w:rFonts w:ascii="Verdana" w:hAnsi="Verdana" w:cs="Arial"/>
          <w:sz w:val="22"/>
          <w:szCs w:val="22"/>
        </w:rPr>
        <w:t xml:space="preserve">.  </w:t>
      </w:r>
    </w:p>
    <w:p w14:paraId="5D3BC6B4" w14:textId="77777777" w:rsidR="00D258C9" w:rsidRDefault="00D258C9" w:rsidP="00616235">
      <w:pPr>
        <w:pStyle w:val="paragraph"/>
        <w:spacing w:before="0" w:beforeAutospacing="0" w:after="0" w:afterAutospacing="0"/>
        <w:ind w:left="1170"/>
        <w:jc w:val="both"/>
        <w:textAlignment w:val="baseline"/>
        <w:rPr>
          <w:rFonts w:ascii="Verdana" w:hAnsi="Verdana" w:cs="Arial"/>
          <w:b/>
          <w:bCs/>
          <w:sz w:val="22"/>
          <w:szCs w:val="22"/>
        </w:rPr>
      </w:pPr>
    </w:p>
    <w:p w14:paraId="645F8B0B" w14:textId="77777777" w:rsidR="00D258C9" w:rsidRDefault="00B31428" w:rsidP="00616235">
      <w:pPr>
        <w:pStyle w:val="paragraph"/>
        <w:spacing w:before="0" w:beforeAutospacing="0" w:after="0" w:afterAutospacing="0"/>
        <w:ind w:left="1170"/>
        <w:jc w:val="both"/>
        <w:textAlignment w:val="baseline"/>
        <w:rPr>
          <w:rFonts w:ascii="Verdana" w:hAnsi="Verdana" w:cs="Arial"/>
          <w:b/>
          <w:bCs/>
          <w:sz w:val="22"/>
          <w:szCs w:val="22"/>
        </w:rPr>
      </w:pPr>
      <w:r w:rsidRPr="00866195">
        <w:rPr>
          <w:rFonts w:ascii="Verdana" w:hAnsi="Verdana" w:cs="Arial"/>
          <w:sz w:val="22"/>
          <w:szCs w:val="22"/>
        </w:rPr>
        <w:t xml:space="preserve">La tasa determinada por la empresa, según las pautas establecidas en la NIC 19 debe satisfacer los requisitos de la norma, presentar una sustentación apropiada y ser coherente su evolución de un año al siguiente. </w:t>
      </w:r>
    </w:p>
    <w:p w14:paraId="2455A4C3" w14:textId="77777777" w:rsidR="00D258C9" w:rsidRDefault="00D258C9" w:rsidP="00616235">
      <w:pPr>
        <w:pStyle w:val="paragraph"/>
        <w:spacing w:before="0" w:beforeAutospacing="0" w:after="0" w:afterAutospacing="0"/>
        <w:ind w:left="1170"/>
        <w:jc w:val="both"/>
        <w:textAlignment w:val="baseline"/>
        <w:rPr>
          <w:rFonts w:ascii="Verdana" w:hAnsi="Verdana" w:cs="Arial"/>
          <w:b/>
          <w:bCs/>
          <w:sz w:val="22"/>
          <w:szCs w:val="22"/>
        </w:rPr>
      </w:pPr>
    </w:p>
    <w:p w14:paraId="7D23E955" w14:textId="3FCD2F49" w:rsidR="00B31428" w:rsidRPr="00D258C9" w:rsidRDefault="00B31428" w:rsidP="00616235">
      <w:pPr>
        <w:pStyle w:val="paragraph"/>
        <w:numPr>
          <w:ilvl w:val="0"/>
          <w:numId w:val="51"/>
        </w:numPr>
        <w:spacing w:before="0" w:beforeAutospacing="0" w:after="0" w:afterAutospacing="0"/>
        <w:jc w:val="both"/>
        <w:textAlignment w:val="baseline"/>
        <w:rPr>
          <w:rFonts w:ascii="Verdana" w:hAnsi="Verdana" w:cs="Arial"/>
          <w:b/>
          <w:bCs/>
          <w:sz w:val="22"/>
          <w:szCs w:val="22"/>
        </w:rPr>
      </w:pPr>
      <w:r w:rsidRPr="00866195">
        <w:rPr>
          <w:rFonts w:ascii="Verdana" w:hAnsi="Verdana" w:cs="Arial"/>
          <w:sz w:val="22"/>
          <w:szCs w:val="22"/>
        </w:rPr>
        <w:t xml:space="preserve">Para cálculos actuariales de aviadores civiles: tasa real de 4.8% para cortes hasta el año 2008, 4.72% para el corte del año 2009, 4.64% para el corte del año 2010, 4.56% para el corte del año 2011, 4.48% para el corte del año 2012, 4.40% para el corte del año 2013, 4.32% para el corte del año 2014, 4.24% para el corte del año 2015, 4.16% para el corte del año 2016, 4.08% para el corte del año 2017, 4.0% para cortes </w:t>
      </w:r>
      <w:r w:rsidR="00D258C9">
        <w:rPr>
          <w:rFonts w:ascii="Verdana" w:hAnsi="Verdana" w:cs="Arial"/>
          <w:sz w:val="22"/>
          <w:szCs w:val="22"/>
        </w:rPr>
        <w:t>a partir d</w:t>
      </w:r>
      <w:r w:rsidRPr="00866195">
        <w:rPr>
          <w:rFonts w:ascii="Verdana" w:hAnsi="Verdana" w:cs="Arial"/>
          <w:sz w:val="22"/>
          <w:szCs w:val="22"/>
        </w:rPr>
        <w:t xml:space="preserve">el </w:t>
      </w:r>
      <w:r w:rsidRPr="00D258C9">
        <w:rPr>
          <w:rFonts w:ascii="Verdana" w:hAnsi="Verdana" w:cs="Arial"/>
          <w:sz w:val="22"/>
          <w:szCs w:val="22"/>
        </w:rPr>
        <w:t xml:space="preserve">año 2018, </w:t>
      </w:r>
      <w:r w:rsidR="00D258C9">
        <w:rPr>
          <w:rFonts w:ascii="Verdana" w:hAnsi="Verdana" w:cs="Arial"/>
          <w:sz w:val="22"/>
          <w:szCs w:val="22"/>
        </w:rPr>
        <w:t>de conformidad co</w:t>
      </w:r>
      <w:r w:rsidRPr="00866195">
        <w:rPr>
          <w:rFonts w:ascii="Verdana" w:hAnsi="Verdana" w:cs="Arial"/>
          <w:sz w:val="22"/>
          <w:szCs w:val="22"/>
        </w:rPr>
        <w:t>n el artículo 2.2.4.8.3 del Decreto 1833 de 2016.</w:t>
      </w:r>
    </w:p>
    <w:p w14:paraId="35BB6E25" w14:textId="77777777" w:rsidR="00113516" w:rsidRDefault="00113516" w:rsidP="00616235">
      <w:pPr>
        <w:pStyle w:val="paragraph"/>
        <w:spacing w:before="0" w:beforeAutospacing="0" w:after="0" w:afterAutospacing="0"/>
        <w:ind w:left="1170"/>
        <w:jc w:val="both"/>
        <w:textAlignment w:val="baseline"/>
        <w:rPr>
          <w:rFonts w:ascii="Verdana" w:hAnsi="Verdana" w:cs="Arial"/>
          <w:sz w:val="22"/>
          <w:szCs w:val="22"/>
        </w:rPr>
      </w:pPr>
    </w:p>
    <w:p w14:paraId="12F41545" w14:textId="075BF7EA" w:rsidR="00113516" w:rsidRDefault="00113516" w:rsidP="00616235">
      <w:pPr>
        <w:pStyle w:val="paragraph"/>
        <w:numPr>
          <w:ilvl w:val="0"/>
          <w:numId w:val="51"/>
        </w:numPr>
        <w:spacing w:before="0" w:beforeAutospacing="0" w:after="0" w:afterAutospacing="0"/>
        <w:jc w:val="both"/>
        <w:textAlignment w:val="baseline"/>
        <w:rPr>
          <w:rFonts w:ascii="Verdana" w:hAnsi="Verdana" w:cs="Arial"/>
          <w:sz w:val="22"/>
          <w:szCs w:val="22"/>
        </w:rPr>
      </w:pPr>
      <w:r w:rsidRPr="00113516">
        <w:rPr>
          <w:rFonts w:ascii="Verdana" w:hAnsi="Verdana" w:cs="Arial"/>
          <w:sz w:val="22"/>
          <w:szCs w:val="22"/>
        </w:rPr>
        <w:t>Para cálculos actuariales para normalización pensional: tasa del 4%, que es la tasa de interés técnico que deben emplear todas las entidades administradoras de pensiones, establecida en el artículo 1 de la Resolución 610 del 14 de abril de 1994 expedida por la Superintendencia Bancaria. Esta tasa del 4% es un parámetro establecido para efectos de conmutación pensional en el numeral 5 del artículo 2.2.8.8.31 del Decreto 1833 de 2016</w:t>
      </w:r>
      <w:r w:rsidR="00D21AA3">
        <w:rPr>
          <w:rStyle w:val="Refdenotaalpie"/>
          <w:rFonts w:ascii="Verdana" w:hAnsi="Verdana" w:cs="Arial"/>
          <w:sz w:val="22"/>
          <w:szCs w:val="22"/>
        </w:rPr>
        <w:footnoteReference w:id="14"/>
      </w:r>
      <w:r w:rsidRPr="00113516">
        <w:rPr>
          <w:rFonts w:ascii="Verdana" w:hAnsi="Verdana" w:cs="Arial"/>
          <w:sz w:val="22"/>
          <w:szCs w:val="22"/>
        </w:rPr>
        <w:t xml:space="preserve">. Esta tasa para normalización pensional se aplica también </w:t>
      </w:r>
      <w:r w:rsidR="004570FA">
        <w:rPr>
          <w:rFonts w:ascii="Verdana" w:hAnsi="Verdana" w:cs="Arial"/>
          <w:sz w:val="22"/>
          <w:szCs w:val="22"/>
        </w:rPr>
        <w:t xml:space="preserve">para </w:t>
      </w:r>
      <w:r w:rsidRPr="00113516">
        <w:rPr>
          <w:rFonts w:ascii="Verdana" w:hAnsi="Verdana" w:cs="Arial"/>
          <w:sz w:val="22"/>
          <w:szCs w:val="22"/>
        </w:rPr>
        <w:t xml:space="preserve">los </w:t>
      </w:r>
      <w:r w:rsidR="00D21AA3">
        <w:rPr>
          <w:rFonts w:ascii="Verdana" w:hAnsi="Verdana" w:cs="Arial"/>
          <w:sz w:val="22"/>
          <w:szCs w:val="22"/>
        </w:rPr>
        <w:t>cálculos actuariales que sirven de base para establecer si se logró la integración</w:t>
      </w:r>
      <w:r w:rsidR="003F3894">
        <w:rPr>
          <w:rFonts w:ascii="Verdana" w:hAnsi="Verdana" w:cs="Arial"/>
          <w:sz w:val="22"/>
          <w:szCs w:val="22"/>
        </w:rPr>
        <w:t xml:space="preserve">, término </w:t>
      </w:r>
      <w:r w:rsidRPr="00113516">
        <w:rPr>
          <w:rFonts w:ascii="Verdana" w:hAnsi="Verdana" w:cs="Arial"/>
          <w:sz w:val="22"/>
          <w:szCs w:val="22"/>
        </w:rPr>
        <w:t xml:space="preserve">aplicable a </w:t>
      </w:r>
      <w:r w:rsidR="004570FA">
        <w:rPr>
          <w:rFonts w:ascii="Verdana" w:hAnsi="Verdana" w:cs="Arial"/>
          <w:sz w:val="22"/>
          <w:szCs w:val="22"/>
        </w:rPr>
        <w:t xml:space="preserve">las pensiones de </w:t>
      </w:r>
      <w:r w:rsidRPr="00113516">
        <w:rPr>
          <w:rFonts w:ascii="Verdana" w:hAnsi="Verdana" w:cs="Arial"/>
          <w:sz w:val="22"/>
          <w:szCs w:val="22"/>
        </w:rPr>
        <w:t>los aviadores civiles, según los parámetros de conmutación</w:t>
      </w:r>
      <w:r w:rsidR="004570FA">
        <w:rPr>
          <w:rFonts w:ascii="Verdana" w:hAnsi="Verdana" w:cs="Arial"/>
          <w:sz w:val="22"/>
          <w:szCs w:val="22"/>
        </w:rPr>
        <w:t xml:space="preserve"> tal y como se dispone por</w:t>
      </w:r>
      <w:r w:rsidRPr="00113516">
        <w:rPr>
          <w:rFonts w:ascii="Verdana" w:hAnsi="Verdana" w:cs="Arial"/>
          <w:sz w:val="22"/>
          <w:szCs w:val="22"/>
        </w:rPr>
        <w:t xml:space="preserve"> el inciso 5 del artículo 2.2.4.8.7 del Decreto 1833 de 2016</w:t>
      </w:r>
      <w:r w:rsidR="00D21AA3">
        <w:rPr>
          <w:rStyle w:val="Refdenotaalpie"/>
          <w:rFonts w:ascii="Verdana" w:hAnsi="Verdana" w:cs="Arial"/>
          <w:sz w:val="22"/>
          <w:szCs w:val="22"/>
        </w:rPr>
        <w:footnoteReference w:id="15"/>
      </w:r>
      <w:r w:rsidRPr="00113516">
        <w:rPr>
          <w:rFonts w:ascii="Verdana" w:hAnsi="Verdana" w:cs="Arial"/>
          <w:sz w:val="22"/>
          <w:szCs w:val="22"/>
        </w:rPr>
        <w:t>.</w:t>
      </w:r>
    </w:p>
    <w:p w14:paraId="38E0B116" w14:textId="77777777" w:rsidR="00113516" w:rsidRDefault="00113516" w:rsidP="00616235">
      <w:pPr>
        <w:pStyle w:val="Prrafodelista"/>
        <w:spacing w:after="0"/>
        <w:rPr>
          <w:rFonts w:ascii="Verdana" w:hAnsi="Verdana" w:cs="Arial"/>
        </w:rPr>
      </w:pPr>
    </w:p>
    <w:p w14:paraId="423B408A" w14:textId="77777777" w:rsidR="00113516" w:rsidRDefault="00113516" w:rsidP="00616235">
      <w:pPr>
        <w:pStyle w:val="paragraph"/>
        <w:numPr>
          <w:ilvl w:val="1"/>
          <w:numId w:val="42"/>
        </w:numPr>
        <w:spacing w:before="0" w:beforeAutospacing="0" w:after="0" w:afterAutospacing="0"/>
        <w:jc w:val="both"/>
        <w:textAlignment w:val="baseline"/>
        <w:rPr>
          <w:rFonts w:ascii="Verdana" w:hAnsi="Verdana" w:cs="Arial"/>
          <w:sz w:val="22"/>
          <w:szCs w:val="22"/>
        </w:rPr>
      </w:pPr>
      <w:r w:rsidRPr="00113516">
        <w:rPr>
          <w:rFonts w:ascii="Verdana" w:hAnsi="Verdana" w:cs="Arial"/>
          <w:sz w:val="22"/>
          <w:szCs w:val="22"/>
        </w:rPr>
        <w:t>Para bonos pensionales: según lo establecido para bonos pensionales en el Decreto 1833 de 2016.</w:t>
      </w:r>
    </w:p>
    <w:p w14:paraId="7627D29C" w14:textId="77777777" w:rsidR="00113516" w:rsidRDefault="00113516" w:rsidP="00616235">
      <w:pPr>
        <w:pStyle w:val="Prrafodelista"/>
        <w:spacing w:after="0"/>
        <w:rPr>
          <w:rFonts w:ascii="Verdana" w:hAnsi="Verdana" w:cs="Arial"/>
        </w:rPr>
      </w:pPr>
    </w:p>
    <w:p w14:paraId="58BC2E48" w14:textId="77777777" w:rsidR="00113516" w:rsidRDefault="00113516" w:rsidP="00616235">
      <w:pPr>
        <w:pStyle w:val="paragraph"/>
        <w:numPr>
          <w:ilvl w:val="1"/>
          <w:numId w:val="42"/>
        </w:numPr>
        <w:spacing w:before="0" w:beforeAutospacing="0" w:after="0" w:afterAutospacing="0"/>
        <w:jc w:val="both"/>
        <w:textAlignment w:val="baseline"/>
        <w:rPr>
          <w:rFonts w:ascii="Verdana" w:hAnsi="Verdana" w:cs="Arial"/>
          <w:sz w:val="22"/>
          <w:szCs w:val="22"/>
        </w:rPr>
      </w:pPr>
      <w:r w:rsidRPr="00113516">
        <w:rPr>
          <w:rFonts w:ascii="Verdana" w:hAnsi="Verdana" w:cs="Arial"/>
          <w:sz w:val="22"/>
          <w:szCs w:val="22"/>
        </w:rPr>
        <w:t>Para títulos pensionales: según lo establecido para títulos pensionales en el Decreto 1833 de 2016.</w:t>
      </w:r>
    </w:p>
    <w:p w14:paraId="46485A38" w14:textId="77777777" w:rsidR="00113516" w:rsidRDefault="00113516" w:rsidP="00616235">
      <w:pPr>
        <w:pStyle w:val="Prrafodelista"/>
        <w:spacing w:after="0"/>
        <w:rPr>
          <w:rFonts w:ascii="Verdana" w:hAnsi="Verdana" w:cs="Arial"/>
        </w:rPr>
      </w:pPr>
    </w:p>
    <w:p w14:paraId="0F1E4377" w14:textId="77777777" w:rsidR="00113516" w:rsidRPr="004570FA" w:rsidRDefault="00113516" w:rsidP="000D733B">
      <w:pPr>
        <w:pStyle w:val="paragraph"/>
        <w:numPr>
          <w:ilvl w:val="0"/>
          <w:numId w:val="63"/>
        </w:numPr>
        <w:spacing w:before="0" w:beforeAutospacing="0" w:after="0" w:afterAutospacing="0"/>
        <w:jc w:val="both"/>
        <w:textAlignment w:val="baseline"/>
        <w:rPr>
          <w:rFonts w:ascii="Verdana" w:hAnsi="Verdana" w:cs="Arial"/>
          <w:b/>
          <w:bCs/>
          <w:sz w:val="22"/>
          <w:szCs w:val="22"/>
        </w:rPr>
      </w:pPr>
      <w:r w:rsidRPr="004570FA">
        <w:rPr>
          <w:rFonts w:ascii="Verdana" w:hAnsi="Verdana" w:cs="Arial"/>
          <w:b/>
          <w:bCs/>
          <w:sz w:val="22"/>
          <w:szCs w:val="22"/>
        </w:rPr>
        <w:t xml:space="preserve">Metodología actuarial:  </w:t>
      </w:r>
    </w:p>
    <w:p w14:paraId="031EB246" w14:textId="77777777" w:rsidR="00113516" w:rsidRDefault="00113516" w:rsidP="00616235">
      <w:pPr>
        <w:pStyle w:val="paragraph"/>
        <w:spacing w:before="0" w:beforeAutospacing="0" w:after="0" w:afterAutospacing="0"/>
        <w:ind w:left="450"/>
        <w:jc w:val="both"/>
        <w:textAlignment w:val="baseline"/>
        <w:rPr>
          <w:rFonts w:ascii="Verdana" w:hAnsi="Verdana" w:cs="Arial"/>
          <w:sz w:val="22"/>
          <w:szCs w:val="22"/>
        </w:rPr>
      </w:pPr>
    </w:p>
    <w:p w14:paraId="089106A1" w14:textId="1DCF0B14" w:rsidR="00113516" w:rsidRDefault="00113516" w:rsidP="00616235">
      <w:pPr>
        <w:pStyle w:val="paragraph"/>
        <w:numPr>
          <w:ilvl w:val="1"/>
          <w:numId w:val="42"/>
        </w:numPr>
        <w:spacing w:before="0" w:beforeAutospacing="0" w:after="0" w:afterAutospacing="0"/>
        <w:jc w:val="both"/>
        <w:textAlignment w:val="baseline"/>
        <w:rPr>
          <w:rFonts w:ascii="Verdana" w:hAnsi="Verdana" w:cs="Arial"/>
          <w:sz w:val="22"/>
          <w:szCs w:val="22"/>
        </w:rPr>
      </w:pPr>
      <w:r w:rsidRPr="00113516">
        <w:rPr>
          <w:rFonts w:ascii="Verdana" w:hAnsi="Verdana" w:cs="Arial"/>
          <w:sz w:val="22"/>
          <w:szCs w:val="22"/>
        </w:rPr>
        <w:lastRenderedPageBreak/>
        <w:t>Para cálculos actuariales con propósito tributario: rentas contingentes crecientes fraccionarias vencidas, según lo establece el Estatuto Tributario</w:t>
      </w:r>
      <w:r w:rsidR="0072650B">
        <w:rPr>
          <w:rFonts w:ascii="Verdana" w:hAnsi="Verdana" w:cs="Arial"/>
          <w:sz w:val="22"/>
          <w:szCs w:val="22"/>
        </w:rPr>
        <w:t>.</w:t>
      </w:r>
    </w:p>
    <w:p w14:paraId="43AE2931" w14:textId="77777777" w:rsidR="0087653D" w:rsidRDefault="0087653D" w:rsidP="00616235">
      <w:pPr>
        <w:pStyle w:val="paragraph"/>
        <w:spacing w:before="0" w:beforeAutospacing="0" w:after="0" w:afterAutospacing="0"/>
        <w:ind w:left="1170"/>
        <w:jc w:val="both"/>
        <w:textAlignment w:val="baseline"/>
        <w:rPr>
          <w:rFonts w:ascii="Verdana" w:hAnsi="Verdana" w:cs="Arial"/>
          <w:sz w:val="22"/>
          <w:szCs w:val="22"/>
        </w:rPr>
      </w:pPr>
    </w:p>
    <w:p w14:paraId="14754CB8" w14:textId="2AE8C274" w:rsidR="0087653D" w:rsidRDefault="00113516" w:rsidP="00616235">
      <w:pPr>
        <w:pStyle w:val="paragraph"/>
        <w:numPr>
          <w:ilvl w:val="1"/>
          <w:numId w:val="42"/>
        </w:numPr>
        <w:spacing w:before="0" w:beforeAutospacing="0" w:after="0" w:afterAutospacing="0"/>
        <w:jc w:val="both"/>
        <w:textAlignment w:val="baseline"/>
        <w:rPr>
          <w:rFonts w:ascii="Verdana" w:hAnsi="Verdana" w:cs="Arial"/>
          <w:sz w:val="22"/>
          <w:szCs w:val="22"/>
        </w:rPr>
      </w:pPr>
      <w:r w:rsidRPr="00113516">
        <w:rPr>
          <w:rFonts w:ascii="Verdana" w:hAnsi="Verdana" w:cs="Arial"/>
          <w:sz w:val="22"/>
          <w:szCs w:val="22"/>
        </w:rPr>
        <w:t>Para cálculos actuariales con propósito contable: dos metodologías, rentas contingentes crecientes fraccionarias vencidas y método de la unidad de crédito proyectada, sugerido en la NIC 19; la primera metodología para el cálculo elaborado con los parámetros del artículo 1.2.1.18.46 del Decreto 1625 de 2016 y la segunda metodología para el cálculo realizado en los términos del Marco Técnico Normativo; u opcionalmente</w:t>
      </w:r>
      <w:r w:rsidR="0072650B">
        <w:rPr>
          <w:rFonts w:ascii="Verdana" w:hAnsi="Verdana" w:cs="Arial"/>
          <w:sz w:val="22"/>
          <w:szCs w:val="22"/>
        </w:rPr>
        <w:t>,</w:t>
      </w:r>
      <w:r w:rsidRPr="00113516">
        <w:rPr>
          <w:rFonts w:ascii="Verdana" w:hAnsi="Verdana" w:cs="Arial"/>
          <w:sz w:val="22"/>
          <w:szCs w:val="22"/>
        </w:rPr>
        <w:t xml:space="preserve"> la primera metodología para los dos cálculos actuariales necesarios. </w:t>
      </w:r>
    </w:p>
    <w:p w14:paraId="730CFC2B" w14:textId="77777777" w:rsidR="0087653D" w:rsidRDefault="0087653D" w:rsidP="00616235">
      <w:pPr>
        <w:pStyle w:val="Prrafodelista"/>
        <w:spacing w:after="0"/>
        <w:rPr>
          <w:rFonts w:ascii="Verdana" w:hAnsi="Verdana" w:cs="Arial"/>
        </w:rPr>
      </w:pPr>
    </w:p>
    <w:p w14:paraId="48BF8ADA" w14:textId="77777777" w:rsidR="005014C2" w:rsidRDefault="00113516" w:rsidP="00616235">
      <w:pPr>
        <w:pStyle w:val="paragraph"/>
        <w:numPr>
          <w:ilvl w:val="1"/>
          <w:numId w:val="42"/>
        </w:numPr>
        <w:spacing w:before="0" w:beforeAutospacing="0" w:after="0" w:afterAutospacing="0"/>
        <w:jc w:val="both"/>
        <w:textAlignment w:val="baseline"/>
        <w:rPr>
          <w:rFonts w:ascii="Verdana" w:hAnsi="Verdana" w:cs="Arial"/>
          <w:sz w:val="22"/>
          <w:szCs w:val="22"/>
        </w:rPr>
      </w:pPr>
      <w:r w:rsidRPr="00113516">
        <w:rPr>
          <w:rFonts w:ascii="Verdana" w:hAnsi="Verdana" w:cs="Arial"/>
          <w:sz w:val="22"/>
          <w:szCs w:val="22"/>
        </w:rPr>
        <w:t xml:space="preserve">Para cálculos actuariales de aviadores civiles: rentas contingentes crecientes fraccionarias vencidas.  </w:t>
      </w:r>
    </w:p>
    <w:p w14:paraId="773E9CFE" w14:textId="77777777" w:rsidR="005014C2" w:rsidRPr="00402D9A" w:rsidRDefault="005014C2" w:rsidP="00616235">
      <w:pPr>
        <w:spacing w:after="0"/>
        <w:rPr>
          <w:rFonts w:ascii="Verdana" w:hAnsi="Verdana" w:cs="Arial"/>
        </w:rPr>
      </w:pPr>
    </w:p>
    <w:p w14:paraId="304A3DB3" w14:textId="3F7BF360" w:rsidR="00113516" w:rsidRPr="00866195" w:rsidRDefault="005014C2" w:rsidP="00616235">
      <w:pPr>
        <w:pStyle w:val="paragraph"/>
        <w:numPr>
          <w:ilvl w:val="1"/>
          <w:numId w:val="42"/>
        </w:numPr>
        <w:spacing w:before="0" w:beforeAutospacing="0" w:after="0" w:afterAutospacing="0"/>
        <w:jc w:val="both"/>
        <w:textAlignment w:val="baseline"/>
        <w:rPr>
          <w:rFonts w:ascii="Verdana" w:hAnsi="Verdana" w:cs="Arial"/>
          <w:sz w:val="22"/>
          <w:szCs w:val="22"/>
        </w:rPr>
      </w:pPr>
      <w:r>
        <w:rPr>
          <w:rFonts w:ascii="Verdana" w:hAnsi="Verdana" w:cs="Arial"/>
          <w:sz w:val="22"/>
          <w:szCs w:val="22"/>
        </w:rPr>
        <w:t>P</w:t>
      </w:r>
      <w:r w:rsidR="00113516" w:rsidRPr="00113516">
        <w:rPr>
          <w:rFonts w:ascii="Verdana" w:hAnsi="Verdana" w:cs="Arial"/>
          <w:sz w:val="22"/>
          <w:szCs w:val="22"/>
        </w:rPr>
        <w:t>ara cálculos actuariales para normalización pensional: rentas contingentes crecientes fraccionarias vencidas.</w:t>
      </w:r>
    </w:p>
    <w:p w14:paraId="015E83BB" w14:textId="77777777" w:rsidR="00995222" w:rsidRPr="00202D36" w:rsidRDefault="00995222" w:rsidP="00616235">
      <w:pPr>
        <w:pStyle w:val="paragraph"/>
        <w:spacing w:before="0" w:beforeAutospacing="0" w:after="0" w:afterAutospacing="0"/>
        <w:jc w:val="both"/>
        <w:textAlignment w:val="baseline"/>
        <w:rPr>
          <w:rFonts w:ascii="Verdana" w:hAnsi="Verdana" w:cs="Arial"/>
          <w:sz w:val="22"/>
          <w:szCs w:val="22"/>
        </w:rPr>
      </w:pPr>
    </w:p>
    <w:p w14:paraId="2AF95797" w14:textId="6B16D8AF" w:rsidR="0072650B" w:rsidRDefault="0072650B" w:rsidP="00616235">
      <w:pPr>
        <w:spacing w:after="0" w:line="240" w:lineRule="auto"/>
        <w:ind w:right="-92"/>
        <w:jc w:val="both"/>
        <w:rPr>
          <w:rFonts w:ascii="Verdana" w:hAnsi="Verdana" w:cs="Arial"/>
          <w:b/>
          <w:bCs/>
        </w:rPr>
      </w:pPr>
      <w:r w:rsidRPr="00202D36">
        <w:rPr>
          <w:rFonts w:ascii="Verdana" w:hAnsi="Verdana" w:cs="Arial"/>
          <w:b/>
          <w:bCs/>
        </w:rPr>
        <w:t>Artículo se</w:t>
      </w:r>
      <w:r>
        <w:rPr>
          <w:rFonts w:ascii="Verdana" w:hAnsi="Verdana" w:cs="Arial"/>
          <w:b/>
          <w:bCs/>
        </w:rPr>
        <w:t>xto</w:t>
      </w:r>
      <w:r w:rsidRPr="00202D36">
        <w:rPr>
          <w:rFonts w:ascii="Verdana" w:hAnsi="Verdana" w:cs="Arial"/>
          <w:b/>
          <w:bCs/>
        </w:rPr>
        <w:t xml:space="preserve">. </w:t>
      </w:r>
      <w:r>
        <w:rPr>
          <w:rFonts w:ascii="Verdana" w:hAnsi="Verdana" w:cs="Arial"/>
          <w:b/>
          <w:bCs/>
        </w:rPr>
        <w:t xml:space="preserve">Adiciónese </w:t>
      </w:r>
      <w:r>
        <w:rPr>
          <w:rFonts w:ascii="Verdana" w:hAnsi="Verdana" w:cs="Arial"/>
        </w:rPr>
        <w:t xml:space="preserve">al </w:t>
      </w:r>
      <w:r w:rsidRPr="00202D36">
        <w:rPr>
          <w:rFonts w:ascii="Verdana" w:hAnsi="Verdana" w:cs="Arial"/>
        </w:rPr>
        <w:t xml:space="preserve">capítulo 4 del título IV de la Circular Única de Infraestructura y Transporte, </w:t>
      </w:r>
      <w:r>
        <w:rPr>
          <w:rFonts w:ascii="Verdana" w:hAnsi="Verdana" w:cs="Arial"/>
        </w:rPr>
        <w:t>los siguientes artículos:</w:t>
      </w:r>
    </w:p>
    <w:p w14:paraId="0134003E" w14:textId="77777777" w:rsidR="0072650B" w:rsidRPr="00167E07" w:rsidRDefault="0072650B" w:rsidP="00616235">
      <w:pPr>
        <w:pStyle w:val="Encabezado"/>
        <w:ind w:right="-91"/>
        <w:jc w:val="both"/>
        <w:rPr>
          <w:rFonts w:ascii="Verdana" w:hAnsi="Verdana" w:cs="Arial"/>
          <w:b/>
          <w:bCs/>
          <w:sz w:val="20"/>
          <w:szCs w:val="20"/>
        </w:rPr>
      </w:pPr>
    </w:p>
    <w:p w14:paraId="135D0226" w14:textId="7D291D9E" w:rsidR="00616235" w:rsidRPr="00167E07" w:rsidRDefault="00616235" w:rsidP="00616235">
      <w:pPr>
        <w:pStyle w:val="Default"/>
        <w:ind w:left="510"/>
        <w:jc w:val="both"/>
        <w:rPr>
          <w:rFonts w:ascii="Verdana" w:hAnsi="Verdana"/>
          <w:b/>
          <w:bCs/>
          <w:sz w:val="22"/>
          <w:szCs w:val="22"/>
        </w:rPr>
      </w:pPr>
      <w:r w:rsidRPr="00167E07">
        <w:rPr>
          <w:rFonts w:ascii="Verdana" w:hAnsi="Verdana"/>
          <w:b/>
          <w:bCs/>
          <w:sz w:val="22"/>
          <w:szCs w:val="22"/>
        </w:rPr>
        <w:t>“</w:t>
      </w:r>
      <w:r w:rsidR="0072650B" w:rsidRPr="00167E07">
        <w:rPr>
          <w:rFonts w:ascii="Verdana" w:hAnsi="Verdana"/>
          <w:b/>
          <w:bCs/>
          <w:sz w:val="22"/>
          <w:szCs w:val="22"/>
        </w:rPr>
        <w:t>Artículo 4.4.</w:t>
      </w:r>
      <w:r w:rsidR="00402D9A" w:rsidRPr="00167E07">
        <w:rPr>
          <w:rFonts w:ascii="Verdana" w:hAnsi="Verdana"/>
          <w:b/>
          <w:bCs/>
          <w:sz w:val="22"/>
          <w:szCs w:val="22"/>
        </w:rPr>
        <w:t>7</w:t>
      </w:r>
      <w:r w:rsidR="0072650B" w:rsidRPr="00167E07">
        <w:rPr>
          <w:rFonts w:ascii="Verdana" w:hAnsi="Verdana"/>
          <w:b/>
          <w:bCs/>
          <w:sz w:val="22"/>
          <w:szCs w:val="22"/>
        </w:rPr>
        <w:t>.</w:t>
      </w:r>
      <w:r w:rsidR="00CA5441" w:rsidRPr="00167E07">
        <w:rPr>
          <w:rFonts w:ascii="Verdana" w:hAnsi="Verdana"/>
          <w:b/>
          <w:bCs/>
          <w:sz w:val="22"/>
          <w:szCs w:val="22"/>
        </w:rPr>
        <w:t xml:space="preserve"> </w:t>
      </w:r>
      <w:r w:rsidR="00045F6B" w:rsidRPr="00167E07">
        <w:rPr>
          <w:rFonts w:ascii="Verdana" w:hAnsi="Verdana"/>
          <w:b/>
          <w:bCs/>
          <w:sz w:val="22"/>
          <w:szCs w:val="22"/>
        </w:rPr>
        <w:t xml:space="preserve">Aplicaciones normativas. </w:t>
      </w:r>
      <w:r w:rsidR="00167E07" w:rsidRPr="00167E07">
        <w:rPr>
          <w:rFonts w:ascii="Verdana" w:hAnsi="Verdana"/>
          <w:sz w:val="22"/>
          <w:szCs w:val="22"/>
        </w:rPr>
        <w:t>Los estudios actuariales</w:t>
      </w:r>
      <w:r w:rsidR="00167E07">
        <w:rPr>
          <w:rFonts w:ascii="Verdana" w:hAnsi="Verdana"/>
          <w:b/>
          <w:bCs/>
          <w:sz w:val="22"/>
          <w:szCs w:val="22"/>
        </w:rPr>
        <w:t xml:space="preserve"> </w:t>
      </w:r>
      <w:r w:rsidR="00167E07">
        <w:rPr>
          <w:rFonts w:ascii="Verdana" w:hAnsi="Verdana"/>
          <w:sz w:val="22"/>
          <w:szCs w:val="22"/>
        </w:rPr>
        <w:t>de aviadores civiles que se presenten para aprobación deberán atender las siguientes aplicaciones normativos:</w:t>
      </w:r>
    </w:p>
    <w:p w14:paraId="570F6A8A" w14:textId="77777777" w:rsidR="00045F6B" w:rsidRPr="00167E07" w:rsidRDefault="00045F6B" w:rsidP="00616235">
      <w:pPr>
        <w:pStyle w:val="Default"/>
        <w:ind w:left="510"/>
        <w:jc w:val="both"/>
        <w:rPr>
          <w:rFonts w:ascii="Verdana" w:hAnsi="Verdana"/>
          <w:b/>
          <w:bCs/>
          <w:sz w:val="22"/>
          <w:szCs w:val="22"/>
        </w:rPr>
      </w:pPr>
    </w:p>
    <w:p w14:paraId="6722C289" w14:textId="74BB789F" w:rsidR="00CA5441" w:rsidRPr="00167E07" w:rsidRDefault="00CA5441" w:rsidP="000D733B">
      <w:pPr>
        <w:pStyle w:val="Default"/>
        <w:numPr>
          <w:ilvl w:val="0"/>
          <w:numId w:val="61"/>
        </w:numPr>
        <w:jc w:val="both"/>
        <w:rPr>
          <w:rFonts w:ascii="Verdana" w:hAnsi="Verdana"/>
          <w:b/>
          <w:bCs/>
          <w:sz w:val="22"/>
          <w:szCs w:val="22"/>
        </w:rPr>
      </w:pPr>
      <w:r w:rsidRPr="00167E07">
        <w:rPr>
          <w:rFonts w:ascii="Verdana" w:hAnsi="Verdana"/>
          <w:b/>
          <w:bCs/>
          <w:sz w:val="22"/>
          <w:szCs w:val="22"/>
        </w:rPr>
        <w:t>Integración</w:t>
      </w:r>
      <w:r w:rsidR="00402D9A" w:rsidRPr="00167E07">
        <w:rPr>
          <w:rFonts w:ascii="Verdana" w:hAnsi="Verdana"/>
          <w:b/>
          <w:bCs/>
          <w:sz w:val="22"/>
          <w:szCs w:val="22"/>
        </w:rPr>
        <w:t xml:space="preserve"> </w:t>
      </w:r>
    </w:p>
    <w:p w14:paraId="2F7D5D95" w14:textId="77777777" w:rsidR="00402D9A" w:rsidRPr="00167E07" w:rsidRDefault="00402D9A" w:rsidP="00616235">
      <w:pPr>
        <w:pStyle w:val="Default"/>
        <w:ind w:left="510"/>
        <w:rPr>
          <w:rFonts w:ascii="Verdana" w:hAnsi="Verdana"/>
          <w:color w:val="auto"/>
          <w:sz w:val="20"/>
          <w:szCs w:val="20"/>
        </w:rPr>
      </w:pPr>
    </w:p>
    <w:p w14:paraId="264616D9" w14:textId="77777777" w:rsidR="00B474D0" w:rsidRDefault="00045F6B" w:rsidP="00616235">
      <w:pPr>
        <w:pStyle w:val="Default"/>
        <w:ind w:left="567"/>
        <w:jc w:val="both"/>
        <w:rPr>
          <w:rFonts w:ascii="Verdana" w:hAnsi="Verdana"/>
          <w:color w:val="auto"/>
          <w:sz w:val="22"/>
          <w:szCs w:val="22"/>
        </w:rPr>
      </w:pPr>
      <w:r w:rsidRPr="002B62AF">
        <w:rPr>
          <w:rFonts w:ascii="Verdana" w:hAnsi="Verdana"/>
          <w:color w:val="auto"/>
          <w:sz w:val="22"/>
          <w:szCs w:val="22"/>
        </w:rPr>
        <w:t xml:space="preserve">La </w:t>
      </w:r>
      <w:r w:rsidRPr="00045F6B">
        <w:rPr>
          <w:rFonts w:ascii="Verdana" w:hAnsi="Verdana"/>
          <w:color w:val="auto"/>
          <w:sz w:val="22"/>
          <w:szCs w:val="22"/>
        </w:rPr>
        <w:t>integración</w:t>
      </w:r>
      <w:r w:rsidRPr="002B62AF">
        <w:rPr>
          <w:rFonts w:ascii="Verdana" w:hAnsi="Verdana"/>
          <w:color w:val="auto"/>
          <w:sz w:val="22"/>
          <w:szCs w:val="22"/>
        </w:rPr>
        <w:t xml:space="preserve"> fue establecida por el Decreto Ley 1283 de 1994</w:t>
      </w:r>
      <w:r w:rsidRPr="002B62AF">
        <w:rPr>
          <w:rStyle w:val="Refdenotaalpie"/>
          <w:rFonts w:ascii="Verdana" w:hAnsi="Verdana"/>
          <w:color w:val="auto"/>
          <w:sz w:val="22"/>
          <w:szCs w:val="22"/>
        </w:rPr>
        <w:footnoteReference w:id="16"/>
      </w:r>
      <w:r w:rsidRPr="002B62AF">
        <w:rPr>
          <w:rFonts w:ascii="Verdana" w:hAnsi="Verdana"/>
          <w:color w:val="auto"/>
          <w:sz w:val="22"/>
          <w:szCs w:val="22"/>
        </w:rPr>
        <w:t xml:space="preserve"> y reglamentada por el Decreto 824 de 2001</w:t>
      </w:r>
      <w:r w:rsidRPr="002B62AF">
        <w:rPr>
          <w:rStyle w:val="Refdenotaalpie"/>
          <w:rFonts w:ascii="Verdana" w:hAnsi="Verdana"/>
          <w:color w:val="auto"/>
          <w:sz w:val="22"/>
          <w:szCs w:val="22"/>
        </w:rPr>
        <w:footnoteReference w:id="17"/>
      </w:r>
      <w:r w:rsidR="00B474D0">
        <w:rPr>
          <w:rFonts w:ascii="Verdana" w:hAnsi="Verdana"/>
          <w:color w:val="auto"/>
          <w:sz w:val="22"/>
          <w:szCs w:val="22"/>
        </w:rPr>
        <w:t xml:space="preserve"> así: </w:t>
      </w:r>
    </w:p>
    <w:p w14:paraId="694BA1A4" w14:textId="77777777" w:rsidR="00B474D0" w:rsidRDefault="00B474D0" w:rsidP="00616235">
      <w:pPr>
        <w:pStyle w:val="Default"/>
        <w:ind w:left="567"/>
        <w:jc w:val="both"/>
        <w:rPr>
          <w:rFonts w:ascii="Verdana" w:hAnsi="Verdana"/>
          <w:color w:val="auto"/>
          <w:sz w:val="22"/>
          <w:szCs w:val="22"/>
        </w:rPr>
      </w:pPr>
    </w:p>
    <w:p w14:paraId="29E4FCBB" w14:textId="50C05AFD" w:rsidR="00B474D0" w:rsidRDefault="00B474D0" w:rsidP="000D733B">
      <w:pPr>
        <w:pStyle w:val="Default"/>
        <w:numPr>
          <w:ilvl w:val="0"/>
          <w:numId w:val="53"/>
        </w:numPr>
        <w:ind w:left="1418" w:hanging="426"/>
        <w:jc w:val="both"/>
        <w:rPr>
          <w:rFonts w:ascii="Verdana" w:hAnsi="Verdana"/>
          <w:color w:val="auto"/>
          <w:sz w:val="22"/>
          <w:szCs w:val="22"/>
        </w:rPr>
      </w:pPr>
      <w:r>
        <w:rPr>
          <w:rFonts w:ascii="Verdana" w:hAnsi="Verdana"/>
          <w:color w:val="auto"/>
          <w:sz w:val="22"/>
          <w:szCs w:val="22"/>
        </w:rPr>
        <w:t>c</w:t>
      </w:r>
      <w:r w:rsidR="00402D9A" w:rsidRPr="002B62AF">
        <w:rPr>
          <w:rFonts w:ascii="Verdana" w:hAnsi="Verdana"/>
          <w:color w:val="auto"/>
          <w:sz w:val="22"/>
          <w:szCs w:val="22"/>
        </w:rPr>
        <w:t>on el fin de atender sus obligaciones pensionales, las empresas de transporte aéreo entregan recursos a la administradora de pensiones de los aviadores civiles;</w:t>
      </w:r>
      <w:r>
        <w:rPr>
          <w:rFonts w:ascii="Verdana" w:hAnsi="Verdana"/>
          <w:color w:val="auto"/>
          <w:sz w:val="22"/>
          <w:szCs w:val="22"/>
        </w:rPr>
        <w:t xml:space="preserve"> </w:t>
      </w:r>
    </w:p>
    <w:p w14:paraId="18DC0A20" w14:textId="60C7EF51" w:rsidR="00B474D0" w:rsidRDefault="00B474D0" w:rsidP="000D733B">
      <w:pPr>
        <w:pStyle w:val="Default"/>
        <w:numPr>
          <w:ilvl w:val="0"/>
          <w:numId w:val="53"/>
        </w:numPr>
        <w:ind w:left="1418" w:hanging="426"/>
        <w:jc w:val="both"/>
        <w:rPr>
          <w:rFonts w:ascii="Verdana" w:hAnsi="Verdana"/>
          <w:color w:val="auto"/>
          <w:sz w:val="22"/>
          <w:szCs w:val="22"/>
        </w:rPr>
      </w:pPr>
      <w:r>
        <w:rPr>
          <w:rFonts w:ascii="Verdana" w:hAnsi="Verdana"/>
          <w:color w:val="auto"/>
          <w:sz w:val="22"/>
          <w:szCs w:val="22"/>
        </w:rPr>
        <w:t>c</w:t>
      </w:r>
      <w:r w:rsidR="00402D9A" w:rsidRPr="00A57229">
        <w:rPr>
          <w:rFonts w:ascii="Verdana" w:hAnsi="Verdana"/>
          <w:color w:val="auto"/>
          <w:sz w:val="22"/>
          <w:szCs w:val="22"/>
        </w:rPr>
        <w:t xml:space="preserve">uando los recursos entregados igualan o superan el valor presente estimado de las obligaciones pensionales futuras a cargo, se considera culminada la entrega de recursos y consolidada la </w:t>
      </w:r>
      <w:r w:rsidR="00402D9A" w:rsidRPr="00045F6B">
        <w:rPr>
          <w:rFonts w:ascii="Verdana" w:hAnsi="Verdana"/>
          <w:color w:val="auto"/>
          <w:sz w:val="22"/>
          <w:szCs w:val="22"/>
        </w:rPr>
        <w:t>integración</w:t>
      </w:r>
      <w:r>
        <w:rPr>
          <w:rFonts w:ascii="Verdana" w:hAnsi="Verdana"/>
          <w:color w:val="auto"/>
          <w:sz w:val="22"/>
          <w:szCs w:val="22"/>
        </w:rPr>
        <w:t xml:space="preserve">; </w:t>
      </w:r>
    </w:p>
    <w:p w14:paraId="27592B44" w14:textId="5D821897" w:rsidR="00045F6B" w:rsidRDefault="00B474D0" w:rsidP="000D733B">
      <w:pPr>
        <w:pStyle w:val="Default"/>
        <w:numPr>
          <w:ilvl w:val="0"/>
          <w:numId w:val="53"/>
        </w:numPr>
        <w:ind w:left="1418" w:hanging="426"/>
        <w:jc w:val="both"/>
        <w:rPr>
          <w:rFonts w:ascii="Verdana" w:hAnsi="Verdana"/>
          <w:color w:val="auto"/>
          <w:sz w:val="22"/>
          <w:szCs w:val="22"/>
        </w:rPr>
      </w:pPr>
      <w:r>
        <w:rPr>
          <w:rFonts w:ascii="Verdana" w:hAnsi="Verdana"/>
          <w:color w:val="auto"/>
          <w:sz w:val="22"/>
          <w:szCs w:val="22"/>
        </w:rPr>
        <w:t>l</w:t>
      </w:r>
      <w:r w:rsidR="00045F6B" w:rsidRPr="002B62AF">
        <w:rPr>
          <w:rFonts w:ascii="Verdana" w:hAnsi="Verdana"/>
          <w:color w:val="auto"/>
          <w:sz w:val="22"/>
          <w:szCs w:val="22"/>
        </w:rPr>
        <w:t xml:space="preserve">a </w:t>
      </w:r>
      <w:r w:rsidR="00045F6B" w:rsidRPr="00045F6B">
        <w:rPr>
          <w:rFonts w:ascii="Verdana" w:hAnsi="Verdana"/>
          <w:color w:val="auto"/>
          <w:sz w:val="22"/>
          <w:szCs w:val="22"/>
        </w:rPr>
        <w:t>integración</w:t>
      </w:r>
      <w:r w:rsidR="00045F6B" w:rsidRPr="002B62AF">
        <w:rPr>
          <w:rFonts w:ascii="Verdana" w:hAnsi="Verdana"/>
          <w:color w:val="auto"/>
          <w:sz w:val="22"/>
          <w:szCs w:val="22"/>
        </w:rPr>
        <w:t xml:space="preserve"> no se solicita ni se concede u otorga, es una situación a la cual se llega. </w:t>
      </w:r>
      <w:r w:rsidR="00AB191D">
        <w:rPr>
          <w:rFonts w:ascii="Verdana" w:hAnsi="Verdana"/>
          <w:color w:val="auto"/>
          <w:sz w:val="22"/>
          <w:szCs w:val="22"/>
        </w:rPr>
        <w:t>L</w:t>
      </w:r>
      <w:r w:rsidR="00045F6B" w:rsidRPr="002B62AF">
        <w:rPr>
          <w:rFonts w:ascii="Verdana" w:hAnsi="Verdana"/>
          <w:color w:val="auto"/>
          <w:sz w:val="22"/>
          <w:szCs w:val="22"/>
        </w:rPr>
        <w:t>a integración se da cuando los recursos entregados igualan o superan el total de las obligaciones pensionales futuras a cargo.</w:t>
      </w:r>
    </w:p>
    <w:p w14:paraId="3DF1936C" w14:textId="77777777" w:rsidR="00045F6B" w:rsidRPr="00A57229" w:rsidRDefault="00045F6B" w:rsidP="00616235">
      <w:pPr>
        <w:pStyle w:val="Default"/>
        <w:ind w:left="567"/>
        <w:jc w:val="both"/>
        <w:rPr>
          <w:rFonts w:ascii="Verdana" w:hAnsi="Verdana"/>
          <w:color w:val="auto"/>
          <w:sz w:val="22"/>
          <w:szCs w:val="22"/>
        </w:rPr>
      </w:pPr>
    </w:p>
    <w:p w14:paraId="660A8781" w14:textId="119A6589" w:rsidR="00402D9A" w:rsidRPr="002B62AF" w:rsidRDefault="00AB191D" w:rsidP="00616235">
      <w:pPr>
        <w:pStyle w:val="Default"/>
        <w:ind w:left="567"/>
        <w:jc w:val="both"/>
        <w:rPr>
          <w:rFonts w:ascii="Verdana" w:hAnsi="Verdana"/>
          <w:color w:val="auto"/>
          <w:sz w:val="22"/>
          <w:szCs w:val="22"/>
        </w:rPr>
      </w:pPr>
      <w:r>
        <w:rPr>
          <w:rFonts w:ascii="Verdana" w:hAnsi="Verdana"/>
          <w:color w:val="auto"/>
          <w:sz w:val="22"/>
          <w:szCs w:val="22"/>
        </w:rPr>
        <w:t>Esta</w:t>
      </w:r>
      <w:r w:rsidR="00402D9A" w:rsidRPr="00A57229">
        <w:rPr>
          <w:rFonts w:ascii="Verdana" w:hAnsi="Verdana"/>
          <w:color w:val="auto"/>
          <w:sz w:val="22"/>
          <w:szCs w:val="22"/>
        </w:rPr>
        <w:t xml:space="preserve"> da lugar a la cesación de responsabilidad pensional</w:t>
      </w:r>
      <w:r w:rsidR="00402D9A" w:rsidRPr="002B62AF">
        <w:rPr>
          <w:rFonts w:ascii="Verdana" w:hAnsi="Verdana"/>
          <w:color w:val="auto"/>
          <w:sz w:val="22"/>
          <w:szCs w:val="22"/>
        </w:rPr>
        <w:t xml:space="preserve"> de la respectiva empresa de transporte aéreo indicada en el Decreto Ley 1283 de 1994</w:t>
      </w:r>
      <w:r w:rsidR="00402D9A" w:rsidRPr="002B62AF">
        <w:rPr>
          <w:rStyle w:val="Refdenotaalpie"/>
          <w:rFonts w:ascii="Verdana" w:hAnsi="Verdana"/>
          <w:color w:val="auto"/>
          <w:sz w:val="22"/>
          <w:szCs w:val="22"/>
        </w:rPr>
        <w:footnoteReference w:id="18"/>
      </w:r>
      <w:r w:rsidR="00402D9A" w:rsidRPr="002B62AF">
        <w:rPr>
          <w:rFonts w:ascii="Verdana" w:hAnsi="Verdana"/>
          <w:color w:val="auto"/>
          <w:sz w:val="22"/>
          <w:szCs w:val="22"/>
        </w:rPr>
        <w:t xml:space="preserve"> y en el Decreto </w:t>
      </w:r>
      <w:r w:rsidR="00D94E50">
        <w:rPr>
          <w:rFonts w:ascii="Verdana" w:hAnsi="Verdana"/>
          <w:color w:val="auto"/>
          <w:sz w:val="22"/>
          <w:szCs w:val="22"/>
        </w:rPr>
        <w:t>1833</w:t>
      </w:r>
      <w:r w:rsidR="00402D9A" w:rsidRPr="002B62AF">
        <w:rPr>
          <w:rFonts w:ascii="Verdana" w:hAnsi="Verdana"/>
          <w:color w:val="auto"/>
          <w:sz w:val="22"/>
          <w:szCs w:val="22"/>
        </w:rPr>
        <w:t xml:space="preserve"> de 20</w:t>
      </w:r>
      <w:r w:rsidR="00045F6B">
        <w:rPr>
          <w:rFonts w:ascii="Verdana" w:hAnsi="Verdana"/>
          <w:color w:val="auto"/>
          <w:sz w:val="22"/>
          <w:szCs w:val="22"/>
        </w:rPr>
        <w:t>16</w:t>
      </w:r>
      <w:r w:rsidR="00402D9A" w:rsidRPr="002B62AF">
        <w:rPr>
          <w:rStyle w:val="Refdenotaalpie"/>
          <w:rFonts w:ascii="Verdana" w:hAnsi="Verdana"/>
          <w:color w:val="auto"/>
          <w:sz w:val="22"/>
          <w:szCs w:val="22"/>
        </w:rPr>
        <w:footnoteReference w:id="19"/>
      </w:r>
      <w:r w:rsidR="00402D9A" w:rsidRPr="002B62AF">
        <w:rPr>
          <w:rFonts w:ascii="Verdana" w:hAnsi="Verdana"/>
          <w:color w:val="auto"/>
          <w:sz w:val="22"/>
          <w:szCs w:val="22"/>
        </w:rPr>
        <w:t xml:space="preserve"> </w:t>
      </w:r>
      <w:r>
        <w:rPr>
          <w:rFonts w:ascii="Verdana" w:hAnsi="Verdana"/>
          <w:color w:val="auto"/>
          <w:sz w:val="22"/>
          <w:szCs w:val="22"/>
        </w:rPr>
        <w:t>y, por consiguiente,</w:t>
      </w:r>
      <w:r w:rsidR="00402D9A" w:rsidRPr="002B62AF">
        <w:rPr>
          <w:rFonts w:ascii="Verdana" w:hAnsi="Verdana"/>
          <w:color w:val="auto"/>
          <w:sz w:val="22"/>
          <w:szCs w:val="22"/>
        </w:rPr>
        <w:t xml:space="preserve"> </w:t>
      </w:r>
      <w:proofErr w:type="gramStart"/>
      <w:r w:rsidR="00402D9A" w:rsidRPr="002B62AF">
        <w:rPr>
          <w:rFonts w:ascii="Verdana" w:hAnsi="Verdana"/>
          <w:color w:val="auto"/>
          <w:sz w:val="22"/>
          <w:szCs w:val="22"/>
        </w:rPr>
        <w:t>al</w:t>
      </w:r>
      <w:r w:rsidR="00C41FBB">
        <w:rPr>
          <w:rFonts w:ascii="Verdana" w:hAnsi="Verdana"/>
          <w:color w:val="auto"/>
          <w:sz w:val="22"/>
          <w:szCs w:val="22"/>
        </w:rPr>
        <w:t xml:space="preserve"> </w:t>
      </w:r>
      <w:r w:rsidR="00402D9A" w:rsidRPr="002B62AF">
        <w:rPr>
          <w:rFonts w:ascii="Verdana" w:hAnsi="Verdana"/>
          <w:color w:val="auto"/>
          <w:sz w:val="22"/>
          <w:szCs w:val="22"/>
        </w:rPr>
        <w:t>paz</w:t>
      </w:r>
      <w:proofErr w:type="gramEnd"/>
      <w:r w:rsidR="00402D9A" w:rsidRPr="002B62AF">
        <w:rPr>
          <w:rFonts w:ascii="Verdana" w:hAnsi="Verdana"/>
          <w:color w:val="auto"/>
          <w:sz w:val="22"/>
          <w:szCs w:val="22"/>
        </w:rPr>
        <w:t xml:space="preserve"> y salvo que</w:t>
      </w:r>
      <w:r w:rsidR="00206C59">
        <w:rPr>
          <w:rFonts w:ascii="Verdana" w:hAnsi="Verdana"/>
          <w:color w:val="auto"/>
          <w:sz w:val="22"/>
          <w:szCs w:val="22"/>
        </w:rPr>
        <w:t xml:space="preserve"> por este concepto</w:t>
      </w:r>
      <w:r w:rsidR="00206C59">
        <w:rPr>
          <w:rStyle w:val="Refdenotaalpie"/>
          <w:rFonts w:ascii="Verdana" w:hAnsi="Verdana"/>
          <w:color w:val="auto"/>
          <w:sz w:val="22"/>
          <w:szCs w:val="22"/>
        </w:rPr>
        <w:footnoteReference w:id="20"/>
      </w:r>
      <w:r w:rsidR="00402D9A" w:rsidRPr="002B62AF">
        <w:rPr>
          <w:rFonts w:ascii="Verdana" w:hAnsi="Verdana"/>
          <w:color w:val="auto"/>
          <w:sz w:val="22"/>
          <w:szCs w:val="22"/>
        </w:rPr>
        <w:t xml:space="preserve"> debe otorgar la administradora de pensiones de los aviadores civiles indicado en el Decreto </w:t>
      </w:r>
      <w:r w:rsidR="00C41FBB">
        <w:rPr>
          <w:rFonts w:ascii="Verdana" w:hAnsi="Verdana"/>
          <w:color w:val="auto"/>
          <w:sz w:val="22"/>
          <w:szCs w:val="22"/>
        </w:rPr>
        <w:t>1833</w:t>
      </w:r>
      <w:r w:rsidR="00402D9A" w:rsidRPr="002B62AF">
        <w:rPr>
          <w:rFonts w:ascii="Verdana" w:hAnsi="Verdana"/>
          <w:color w:val="auto"/>
          <w:sz w:val="22"/>
          <w:szCs w:val="22"/>
        </w:rPr>
        <w:t xml:space="preserve"> de 20</w:t>
      </w:r>
      <w:r w:rsidR="00C41FBB">
        <w:rPr>
          <w:rFonts w:ascii="Verdana" w:hAnsi="Verdana"/>
          <w:color w:val="auto"/>
          <w:sz w:val="22"/>
          <w:szCs w:val="22"/>
        </w:rPr>
        <w:t>16</w:t>
      </w:r>
      <w:r w:rsidR="00402D9A" w:rsidRPr="002B62AF">
        <w:rPr>
          <w:rStyle w:val="Refdenotaalpie"/>
          <w:rFonts w:ascii="Verdana" w:hAnsi="Verdana"/>
          <w:color w:val="auto"/>
          <w:sz w:val="22"/>
          <w:szCs w:val="22"/>
        </w:rPr>
        <w:footnoteReference w:id="21"/>
      </w:r>
      <w:r w:rsidR="00402D9A" w:rsidRPr="002B62AF">
        <w:rPr>
          <w:rFonts w:ascii="Verdana" w:hAnsi="Verdana"/>
          <w:color w:val="auto"/>
          <w:sz w:val="22"/>
          <w:szCs w:val="22"/>
        </w:rPr>
        <w:t>.</w:t>
      </w:r>
    </w:p>
    <w:p w14:paraId="0F770B99" w14:textId="77777777" w:rsidR="00045F6B" w:rsidRDefault="00045F6B" w:rsidP="00616235">
      <w:pPr>
        <w:pStyle w:val="Default"/>
        <w:ind w:left="567"/>
        <w:jc w:val="both"/>
        <w:rPr>
          <w:rFonts w:ascii="Verdana" w:hAnsi="Verdana"/>
          <w:color w:val="auto"/>
          <w:sz w:val="22"/>
          <w:szCs w:val="22"/>
        </w:rPr>
      </w:pPr>
    </w:p>
    <w:p w14:paraId="189576D5" w14:textId="77777777" w:rsidR="004724A4" w:rsidRDefault="00045F6B" w:rsidP="004724A4">
      <w:pPr>
        <w:pStyle w:val="Default"/>
        <w:ind w:left="567"/>
        <w:jc w:val="both"/>
        <w:rPr>
          <w:rFonts w:ascii="Verdana" w:hAnsi="Verdana"/>
          <w:color w:val="auto"/>
          <w:sz w:val="22"/>
          <w:szCs w:val="22"/>
        </w:rPr>
      </w:pPr>
      <w:r>
        <w:rPr>
          <w:rFonts w:ascii="Verdana" w:hAnsi="Verdana"/>
          <w:color w:val="auto"/>
          <w:sz w:val="22"/>
          <w:szCs w:val="22"/>
        </w:rPr>
        <w:t>L</w:t>
      </w:r>
      <w:r w:rsidRPr="002B62AF">
        <w:rPr>
          <w:rFonts w:ascii="Verdana" w:hAnsi="Verdana"/>
          <w:color w:val="auto"/>
          <w:sz w:val="22"/>
          <w:szCs w:val="22"/>
        </w:rPr>
        <w:t xml:space="preserve">os cálculos actuariales ordenados por </w:t>
      </w:r>
      <w:r>
        <w:rPr>
          <w:rFonts w:ascii="Verdana" w:hAnsi="Verdana"/>
          <w:color w:val="auto"/>
          <w:sz w:val="22"/>
          <w:szCs w:val="22"/>
        </w:rPr>
        <w:t xml:space="preserve">el artículo </w:t>
      </w:r>
      <w:r w:rsidRPr="00CA5441">
        <w:rPr>
          <w:rFonts w:ascii="Verdana" w:hAnsi="Verdana"/>
          <w:color w:val="auto"/>
          <w:sz w:val="22"/>
          <w:szCs w:val="22"/>
        </w:rPr>
        <w:t>2.2.4.8.3</w:t>
      </w:r>
      <w:r>
        <w:rPr>
          <w:rFonts w:ascii="Verdana" w:hAnsi="Verdana"/>
          <w:color w:val="auto"/>
          <w:sz w:val="22"/>
          <w:szCs w:val="22"/>
        </w:rPr>
        <w:t xml:space="preserve"> del Decreto 1833 de 2016</w:t>
      </w:r>
      <w:r w:rsidRPr="00CA5441">
        <w:rPr>
          <w:rFonts w:ascii="Verdana" w:hAnsi="Verdana"/>
          <w:color w:val="auto"/>
          <w:sz w:val="22"/>
          <w:szCs w:val="22"/>
        </w:rPr>
        <w:t xml:space="preserve"> </w:t>
      </w:r>
      <w:r w:rsidRPr="002B62AF">
        <w:rPr>
          <w:rFonts w:ascii="Verdana" w:hAnsi="Verdana"/>
          <w:color w:val="auto"/>
          <w:sz w:val="22"/>
          <w:szCs w:val="22"/>
        </w:rPr>
        <w:t xml:space="preserve">y elaborados con tasa real de interés técnico del 4% son válidos para verificar </w:t>
      </w:r>
      <w:r w:rsidR="004724A4">
        <w:rPr>
          <w:rFonts w:ascii="Verdana" w:hAnsi="Verdana"/>
          <w:color w:val="auto"/>
          <w:sz w:val="22"/>
          <w:szCs w:val="22"/>
        </w:rPr>
        <w:t xml:space="preserve">la </w:t>
      </w:r>
      <w:r w:rsidRPr="00045F6B">
        <w:rPr>
          <w:rFonts w:ascii="Verdana" w:hAnsi="Verdana"/>
          <w:color w:val="auto"/>
          <w:sz w:val="22"/>
          <w:szCs w:val="22"/>
        </w:rPr>
        <w:t>integración</w:t>
      </w:r>
      <w:r w:rsidRPr="002B62AF">
        <w:rPr>
          <w:rFonts w:ascii="Verdana" w:hAnsi="Verdana"/>
          <w:color w:val="auto"/>
          <w:sz w:val="22"/>
          <w:szCs w:val="22"/>
        </w:rPr>
        <w:t xml:space="preserve"> en la fecha objeto del respectivo cálculo actuarial.</w:t>
      </w:r>
    </w:p>
    <w:p w14:paraId="4C8D69DB" w14:textId="77777777" w:rsidR="004724A4" w:rsidRDefault="004724A4" w:rsidP="004724A4">
      <w:pPr>
        <w:pStyle w:val="Default"/>
        <w:ind w:left="567"/>
        <w:jc w:val="both"/>
        <w:rPr>
          <w:rFonts w:ascii="Verdana" w:hAnsi="Verdana"/>
          <w:color w:val="auto"/>
          <w:sz w:val="22"/>
          <w:szCs w:val="22"/>
        </w:rPr>
      </w:pPr>
    </w:p>
    <w:p w14:paraId="4B0672D8" w14:textId="71533D4A" w:rsidR="004724A4" w:rsidRDefault="004724A4" w:rsidP="004724A4">
      <w:pPr>
        <w:pStyle w:val="Default"/>
        <w:ind w:left="567"/>
        <w:jc w:val="both"/>
        <w:rPr>
          <w:rFonts w:ascii="Verdana" w:hAnsi="Verdana"/>
          <w:color w:val="auto"/>
          <w:sz w:val="22"/>
          <w:szCs w:val="22"/>
        </w:rPr>
      </w:pPr>
      <w:r>
        <w:rPr>
          <w:rFonts w:ascii="Verdana" w:hAnsi="Verdana"/>
          <w:color w:val="auto"/>
          <w:sz w:val="22"/>
          <w:szCs w:val="22"/>
        </w:rPr>
        <w:t>Alcanzada la integración, las empresas de transporte aéreo que así lo requieran, podrán presentar nuevos cálculos actuariales. Sin que eso signifique, que se</w:t>
      </w:r>
    </w:p>
    <w:p w14:paraId="36EBABCA" w14:textId="77777777" w:rsidR="004724A4" w:rsidRDefault="004724A4" w:rsidP="004724A4">
      <w:pPr>
        <w:pStyle w:val="Default"/>
        <w:ind w:left="567"/>
        <w:jc w:val="both"/>
        <w:rPr>
          <w:rFonts w:ascii="Verdana" w:hAnsi="Verdana"/>
          <w:color w:val="auto"/>
          <w:sz w:val="22"/>
          <w:szCs w:val="22"/>
        </w:rPr>
      </w:pPr>
    </w:p>
    <w:p w14:paraId="7EE760D3" w14:textId="6F14EE29" w:rsidR="00045F6B" w:rsidRDefault="004724A4" w:rsidP="00616235">
      <w:pPr>
        <w:pStyle w:val="Default"/>
        <w:ind w:left="567"/>
        <w:jc w:val="both"/>
        <w:rPr>
          <w:rFonts w:ascii="Verdana" w:hAnsi="Verdana"/>
          <w:color w:val="auto"/>
          <w:sz w:val="22"/>
          <w:szCs w:val="22"/>
        </w:rPr>
      </w:pPr>
      <w:r w:rsidRPr="004724A4">
        <w:rPr>
          <w:rFonts w:ascii="Verdana" w:hAnsi="Verdana"/>
          <w:color w:val="auto"/>
          <w:sz w:val="22"/>
          <w:szCs w:val="22"/>
          <w:lang w:val="es-MX"/>
        </w:rPr>
        <w:t>La presentación de cálculos actuariales con posterioridad a</w:t>
      </w:r>
      <w:r>
        <w:rPr>
          <w:rFonts w:ascii="Verdana" w:hAnsi="Verdana"/>
          <w:color w:val="auto"/>
          <w:sz w:val="22"/>
          <w:szCs w:val="22"/>
          <w:lang w:val="es-MX"/>
        </w:rPr>
        <w:t xml:space="preserve"> lograr </w:t>
      </w:r>
      <w:r w:rsidRPr="004724A4">
        <w:rPr>
          <w:rFonts w:ascii="Verdana" w:hAnsi="Verdana"/>
          <w:color w:val="auto"/>
          <w:sz w:val="22"/>
          <w:szCs w:val="22"/>
          <w:lang w:val="es-MX"/>
        </w:rPr>
        <w:t>la integración</w:t>
      </w:r>
      <w:r>
        <w:rPr>
          <w:rFonts w:ascii="Verdana" w:hAnsi="Verdana"/>
          <w:color w:val="auto"/>
          <w:sz w:val="22"/>
          <w:szCs w:val="22"/>
          <w:lang w:val="es-MX"/>
        </w:rPr>
        <w:t xml:space="preserve"> no</w:t>
      </w:r>
      <w:r w:rsidR="00F80294">
        <w:rPr>
          <w:rFonts w:ascii="Verdana" w:hAnsi="Verdana"/>
          <w:color w:val="auto"/>
          <w:sz w:val="22"/>
          <w:szCs w:val="22"/>
          <w:lang w:val="es-MX"/>
        </w:rPr>
        <w:t xml:space="preserve"> modifica, crea o reconoce nuevos</w:t>
      </w:r>
      <w:r w:rsidRPr="004724A4">
        <w:rPr>
          <w:rFonts w:ascii="Verdana" w:hAnsi="Verdana"/>
          <w:color w:val="auto"/>
          <w:sz w:val="22"/>
          <w:szCs w:val="22"/>
        </w:rPr>
        <w:t xml:space="preserve"> derecho</w:t>
      </w:r>
      <w:r w:rsidR="00F80294">
        <w:rPr>
          <w:rFonts w:ascii="Verdana" w:hAnsi="Verdana"/>
          <w:color w:val="auto"/>
          <w:sz w:val="22"/>
          <w:szCs w:val="22"/>
        </w:rPr>
        <w:t xml:space="preserve">s u obligaciones para los aviadores civiles, la empresa de transporte aéreo ni para la administradora de pensiones de aviadores civiles. </w:t>
      </w:r>
    </w:p>
    <w:p w14:paraId="76839D17" w14:textId="77777777" w:rsidR="00F80294" w:rsidRPr="002B62AF" w:rsidRDefault="00F80294" w:rsidP="00616235">
      <w:pPr>
        <w:pStyle w:val="Default"/>
        <w:ind w:left="567"/>
        <w:jc w:val="both"/>
        <w:rPr>
          <w:rFonts w:ascii="Verdana" w:hAnsi="Verdana"/>
          <w:color w:val="auto"/>
          <w:sz w:val="22"/>
          <w:szCs w:val="22"/>
        </w:rPr>
      </w:pPr>
    </w:p>
    <w:p w14:paraId="02CD4D3A" w14:textId="64B78277" w:rsidR="00402D9A" w:rsidRPr="002B62AF" w:rsidRDefault="00402D9A" w:rsidP="00616235">
      <w:pPr>
        <w:pStyle w:val="Default"/>
        <w:ind w:left="567"/>
        <w:jc w:val="both"/>
        <w:rPr>
          <w:rFonts w:ascii="Verdana" w:hAnsi="Verdana"/>
          <w:color w:val="auto"/>
          <w:sz w:val="22"/>
          <w:szCs w:val="22"/>
        </w:rPr>
      </w:pPr>
      <w:r w:rsidRPr="002B62AF">
        <w:rPr>
          <w:rFonts w:ascii="Verdana" w:hAnsi="Verdana"/>
          <w:color w:val="auto"/>
          <w:sz w:val="22"/>
          <w:szCs w:val="22"/>
        </w:rPr>
        <w:t xml:space="preserve">La </w:t>
      </w:r>
      <w:r w:rsidRPr="00C41FBB">
        <w:rPr>
          <w:rFonts w:ascii="Verdana" w:hAnsi="Verdana"/>
          <w:color w:val="auto"/>
          <w:sz w:val="22"/>
          <w:szCs w:val="22"/>
        </w:rPr>
        <w:t>integración</w:t>
      </w:r>
      <w:r w:rsidRPr="002B62AF">
        <w:rPr>
          <w:rFonts w:ascii="Verdana" w:hAnsi="Verdana"/>
          <w:color w:val="auto"/>
          <w:sz w:val="22"/>
          <w:szCs w:val="22"/>
        </w:rPr>
        <w:t xml:space="preserve"> se refiere exclusivamente a</w:t>
      </w:r>
      <w:r w:rsidR="007F2B28" w:rsidRPr="007F2B28">
        <w:rPr>
          <w:rFonts w:ascii="Verdana" w:hAnsi="Verdana"/>
          <w:color w:val="auto"/>
          <w:sz w:val="22"/>
          <w:szCs w:val="22"/>
        </w:rPr>
        <w:t xml:space="preserve"> </w:t>
      </w:r>
      <w:r w:rsidR="007F2B28" w:rsidRPr="002B62AF">
        <w:rPr>
          <w:rFonts w:ascii="Verdana" w:hAnsi="Verdana"/>
          <w:color w:val="auto"/>
          <w:sz w:val="22"/>
          <w:szCs w:val="22"/>
        </w:rPr>
        <w:t>los casos pensionales de</w:t>
      </w:r>
      <w:r w:rsidR="007600CD">
        <w:rPr>
          <w:rFonts w:ascii="Verdana" w:hAnsi="Verdana"/>
          <w:color w:val="auto"/>
          <w:sz w:val="22"/>
          <w:szCs w:val="22"/>
        </w:rPr>
        <w:t xml:space="preserve">: </w:t>
      </w:r>
      <w:r w:rsidR="000D733B">
        <w:rPr>
          <w:rFonts w:ascii="Verdana" w:hAnsi="Verdana"/>
          <w:color w:val="auto"/>
          <w:sz w:val="22"/>
          <w:szCs w:val="22"/>
        </w:rPr>
        <w:t>a</w:t>
      </w:r>
      <w:r w:rsidR="007600CD">
        <w:rPr>
          <w:rFonts w:ascii="Verdana" w:hAnsi="Verdana"/>
          <w:color w:val="auto"/>
          <w:sz w:val="22"/>
          <w:szCs w:val="22"/>
        </w:rPr>
        <w:t>)</w:t>
      </w:r>
      <w:r w:rsidRPr="002B62AF">
        <w:rPr>
          <w:rFonts w:ascii="Verdana" w:hAnsi="Verdana"/>
          <w:color w:val="auto"/>
          <w:sz w:val="22"/>
          <w:szCs w:val="22"/>
        </w:rPr>
        <w:t xml:space="preserve"> los aviadores civiles con derecho pensional</w:t>
      </w:r>
      <w:r w:rsidRPr="002B62AF">
        <w:rPr>
          <w:rStyle w:val="Refdenotaalpie"/>
          <w:rFonts w:ascii="Verdana" w:hAnsi="Verdana"/>
          <w:color w:val="auto"/>
          <w:sz w:val="22"/>
          <w:szCs w:val="22"/>
        </w:rPr>
        <w:footnoteReference w:id="22"/>
      </w:r>
      <w:r w:rsidRPr="002B62AF">
        <w:rPr>
          <w:rFonts w:ascii="Verdana" w:hAnsi="Verdana"/>
          <w:color w:val="auto"/>
          <w:sz w:val="22"/>
          <w:szCs w:val="22"/>
        </w:rPr>
        <w:t xml:space="preserve"> al 23 de diciembre de 1993 y</w:t>
      </w:r>
      <w:r w:rsidR="007600CD">
        <w:rPr>
          <w:rFonts w:ascii="Verdana" w:hAnsi="Verdana"/>
          <w:color w:val="auto"/>
          <w:sz w:val="22"/>
          <w:szCs w:val="22"/>
        </w:rPr>
        <w:t xml:space="preserve">, </w:t>
      </w:r>
      <w:r w:rsidR="000D733B">
        <w:rPr>
          <w:rFonts w:ascii="Verdana" w:hAnsi="Verdana"/>
          <w:color w:val="auto"/>
          <w:sz w:val="22"/>
          <w:szCs w:val="22"/>
        </w:rPr>
        <w:t>b</w:t>
      </w:r>
      <w:r w:rsidR="007600CD">
        <w:rPr>
          <w:rFonts w:ascii="Verdana" w:hAnsi="Verdana"/>
          <w:color w:val="auto"/>
          <w:sz w:val="22"/>
          <w:szCs w:val="22"/>
        </w:rPr>
        <w:t>)</w:t>
      </w:r>
      <w:r w:rsidRPr="002B62AF">
        <w:rPr>
          <w:rFonts w:ascii="Verdana" w:hAnsi="Verdana"/>
          <w:color w:val="auto"/>
          <w:sz w:val="22"/>
          <w:szCs w:val="22"/>
        </w:rPr>
        <w:t xml:space="preserve"> los aviadores civiles que causaron su derecho pensional</w:t>
      </w:r>
      <w:r w:rsidRPr="002B62AF">
        <w:rPr>
          <w:rStyle w:val="Refdenotaalpie"/>
          <w:rFonts w:ascii="Verdana" w:hAnsi="Verdana"/>
          <w:color w:val="auto"/>
          <w:sz w:val="22"/>
          <w:szCs w:val="22"/>
        </w:rPr>
        <w:footnoteReference w:id="23"/>
      </w:r>
      <w:r w:rsidRPr="002B62AF">
        <w:rPr>
          <w:rFonts w:ascii="Verdana" w:hAnsi="Verdana"/>
          <w:color w:val="auto"/>
          <w:sz w:val="22"/>
          <w:szCs w:val="22"/>
        </w:rPr>
        <w:t xml:space="preserve"> en el régimen especial de pensiones denominado ‘Régimen de Transición de los aviadores civiles’ </w:t>
      </w:r>
      <w:r w:rsidR="00C41FBB" w:rsidRPr="002B62AF">
        <w:rPr>
          <w:rFonts w:ascii="Verdana" w:hAnsi="Verdana"/>
          <w:color w:val="auto"/>
          <w:sz w:val="22"/>
          <w:szCs w:val="22"/>
        </w:rPr>
        <w:t>a partir del 23 de junio de 1984</w:t>
      </w:r>
      <w:r w:rsidR="00C41FBB">
        <w:rPr>
          <w:rFonts w:ascii="Verdana" w:hAnsi="Verdana"/>
          <w:color w:val="auto"/>
          <w:sz w:val="22"/>
          <w:szCs w:val="22"/>
        </w:rPr>
        <w:t xml:space="preserve"> y </w:t>
      </w:r>
      <w:r w:rsidRPr="002B62AF">
        <w:rPr>
          <w:rFonts w:ascii="Verdana" w:hAnsi="Verdana"/>
          <w:color w:val="auto"/>
          <w:sz w:val="22"/>
          <w:szCs w:val="22"/>
        </w:rPr>
        <w:t>antes de la terminación</w:t>
      </w:r>
      <w:r w:rsidRPr="002B62AF">
        <w:rPr>
          <w:rStyle w:val="Refdenotaalpie"/>
          <w:rFonts w:ascii="Verdana" w:hAnsi="Verdana"/>
          <w:color w:val="auto"/>
          <w:sz w:val="22"/>
          <w:szCs w:val="22"/>
        </w:rPr>
        <w:footnoteReference w:id="24"/>
      </w:r>
      <w:r w:rsidRPr="002B62AF">
        <w:rPr>
          <w:rFonts w:ascii="Verdana" w:hAnsi="Verdana"/>
          <w:color w:val="auto"/>
          <w:sz w:val="22"/>
          <w:szCs w:val="22"/>
        </w:rPr>
        <w:t xml:space="preserve"> de dicho régimen pensional especial.</w:t>
      </w:r>
    </w:p>
    <w:p w14:paraId="19185A40" w14:textId="77777777" w:rsidR="00402D9A" w:rsidRDefault="00402D9A" w:rsidP="00616235">
      <w:pPr>
        <w:pStyle w:val="Default"/>
        <w:ind w:left="567"/>
        <w:jc w:val="both"/>
        <w:rPr>
          <w:rFonts w:ascii="Verdana" w:hAnsi="Verdana"/>
          <w:color w:val="auto"/>
          <w:sz w:val="22"/>
          <w:szCs w:val="22"/>
        </w:rPr>
      </w:pPr>
    </w:p>
    <w:p w14:paraId="2E29BEA0" w14:textId="0E08ECBF" w:rsidR="00C41FBB" w:rsidRDefault="00C41FBB" w:rsidP="00616235">
      <w:pPr>
        <w:pStyle w:val="Default"/>
        <w:ind w:left="567"/>
        <w:jc w:val="both"/>
        <w:rPr>
          <w:rFonts w:ascii="Verdana" w:hAnsi="Verdana"/>
          <w:color w:val="auto"/>
          <w:sz w:val="22"/>
          <w:szCs w:val="22"/>
        </w:rPr>
      </w:pPr>
      <w:r>
        <w:rPr>
          <w:rFonts w:ascii="Verdana" w:hAnsi="Verdana"/>
          <w:color w:val="auto"/>
          <w:sz w:val="22"/>
          <w:szCs w:val="22"/>
        </w:rPr>
        <w:t xml:space="preserve">La integración </w:t>
      </w:r>
      <w:r w:rsidR="00402D9A">
        <w:rPr>
          <w:rFonts w:ascii="Verdana" w:hAnsi="Verdana"/>
          <w:color w:val="auto"/>
          <w:sz w:val="22"/>
          <w:szCs w:val="22"/>
        </w:rPr>
        <w:t>no ap</w:t>
      </w:r>
      <w:r>
        <w:rPr>
          <w:rFonts w:ascii="Verdana" w:hAnsi="Verdana"/>
          <w:color w:val="auto"/>
          <w:sz w:val="22"/>
          <w:szCs w:val="22"/>
        </w:rPr>
        <w:t>lica</w:t>
      </w:r>
      <w:r w:rsidR="00AB191D">
        <w:rPr>
          <w:rFonts w:ascii="Verdana" w:hAnsi="Verdana"/>
          <w:color w:val="auto"/>
          <w:sz w:val="22"/>
          <w:szCs w:val="22"/>
        </w:rPr>
        <w:t xml:space="preserve"> para</w:t>
      </w:r>
      <w:r>
        <w:rPr>
          <w:rFonts w:ascii="Verdana" w:hAnsi="Verdana"/>
          <w:color w:val="auto"/>
          <w:sz w:val="22"/>
          <w:szCs w:val="22"/>
        </w:rPr>
        <w:t xml:space="preserve">: </w:t>
      </w:r>
    </w:p>
    <w:p w14:paraId="41AB81FF" w14:textId="77777777" w:rsidR="00C41FBB" w:rsidRDefault="00C41FBB" w:rsidP="00616235">
      <w:pPr>
        <w:pStyle w:val="Default"/>
        <w:ind w:left="567"/>
        <w:jc w:val="both"/>
        <w:rPr>
          <w:rFonts w:ascii="Verdana" w:hAnsi="Verdana"/>
          <w:color w:val="auto"/>
          <w:sz w:val="22"/>
          <w:szCs w:val="22"/>
        </w:rPr>
      </w:pPr>
    </w:p>
    <w:p w14:paraId="4B729324" w14:textId="44512869" w:rsidR="00B474D0" w:rsidRPr="00B474D0" w:rsidRDefault="00B474D0" w:rsidP="000D733B">
      <w:pPr>
        <w:pStyle w:val="Default"/>
        <w:numPr>
          <w:ilvl w:val="0"/>
          <w:numId w:val="57"/>
        </w:numPr>
        <w:ind w:left="1276" w:hanging="633"/>
        <w:jc w:val="both"/>
        <w:rPr>
          <w:rFonts w:ascii="Verdana" w:hAnsi="Verdana"/>
          <w:color w:val="auto"/>
          <w:sz w:val="22"/>
          <w:szCs w:val="22"/>
        </w:rPr>
      </w:pPr>
      <w:r w:rsidRPr="00B474D0">
        <w:rPr>
          <w:rFonts w:ascii="Verdana" w:hAnsi="Verdana"/>
          <w:color w:val="auto"/>
          <w:sz w:val="22"/>
          <w:szCs w:val="22"/>
        </w:rPr>
        <w:t>B</w:t>
      </w:r>
      <w:r w:rsidR="00402D9A" w:rsidRPr="00B474D0">
        <w:rPr>
          <w:rFonts w:ascii="Verdana" w:hAnsi="Verdana"/>
          <w:color w:val="auto"/>
          <w:sz w:val="22"/>
          <w:szCs w:val="22"/>
        </w:rPr>
        <w:t>onos pensionales por traslado al régimen de ahorro individual</w:t>
      </w:r>
      <w:r w:rsidR="00C41FBB" w:rsidRPr="00B474D0">
        <w:rPr>
          <w:rFonts w:ascii="Verdana" w:hAnsi="Verdana"/>
          <w:color w:val="auto"/>
          <w:sz w:val="22"/>
          <w:szCs w:val="22"/>
        </w:rPr>
        <w:t>.</w:t>
      </w:r>
      <w:r w:rsidRPr="00B474D0">
        <w:rPr>
          <w:rStyle w:val="Refdenotaalpie"/>
          <w:rFonts w:ascii="Verdana" w:hAnsi="Verdana"/>
          <w:color w:val="auto"/>
          <w:sz w:val="22"/>
          <w:szCs w:val="22"/>
        </w:rPr>
        <w:footnoteReference w:id="25"/>
      </w:r>
    </w:p>
    <w:p w14:paraId="1DA35A25" w14:textId="77777777" w:rsidR="00B474D0" w:rsidRDefault="00B474D0" w:rsidP="000D733B">
      <w:pPr>
        <w:pStyle w:val="Default"/>
        <w:numPr>
          <w:ilvl w:val="0"/>
          <w:numId w:val="57"/>
        </w:numPr>
        <w:ind w:left="1276" w:hanging="633"/>
        <w:jc w:val="both"/>
        <w:rPr>
          <w:rFonts w:ascii="Verdana" w:hAnsi="Verdana"/>
          <w:color w:val="auto"/>
          <w:sz w:val="22"/>
          <w:szCs w:val="22"/>
        </w:rPr>
      </w:pPr>
      <w:r>
        <w:rPr>
          <w:rFonts w:ascii="Verdana" w:hAnsi="Verdana"/>
          <w:color w:val="auto"/>
          <w:sz w:val="22"/>
          <w:szCs w:val="22"/>
        </w:rPr>
        <w:t>T</w:t>
      </w:r>
      <w:r w:rsidR="00402D9A" w:rsidRPr="00B474D0">
        <w:rPr>
          <w:rFonts w:ascii="Verdana" w:hAnsi="Verdana"/>
          <w:color w:val="auto"/>
          <w:sz w:val="22"/>
          <w:szCs w:val="22"/>
        </w:rPr>
        <w:t>ítulos pensionales por traslado a Colpensiones</w:t>
      </w:r>
      <w:r>
        <w:rPr>
          <w:rFonts w:ascii="Verdana" w:hAnsi="Verdana"/>
          <w:color w:val="auto"/>
          <w:sz w:val="22"/>
          <w:szCs w:val="22"/>
        </w:rPr>
        <w:t>.</w:t>
      </w:r>
      <w:r>
        <w:rPr>
          <w:rStyle w:val="Refdenotaalpie"/>
          <w:rFonts w:ascii="Verdana" w:hAnsi="Verdana"/>
          <w:color w:val="auto"/>
          <w:sz w:val="22"/>
          <w:szCs w:val="22"/>
        </w:rPr>
        <w:footnoteReference w:id="26"/>
      </w:r>
    </w:p>
    <w:p w14:paraId="0EF223B3" w14:textId="750FF851" w:rsidR="00B474D0" w:rsidRDefault="00B474D0" w:rsidP="000D733B">
      <w:pPr>
        <w:pStyle w:val="Default"/>
        <w:numPr>
          <w:ilvl w:val="0"/>
          <w:numId w:val="57"/>
        </w:numPr>
        <w:ind w:left="1276" w:hanging="633"/>
        <w:jc w:val="both"/>
        <w:rPr>
          <w:rFonts w:ascii="Verdana" w:hAnsi="Verdana"/>
          <w:color w:val="auto"/>
          <w:sz w:val="22"/>
          <w:szCs w:val="22"/>
        </w:rPr>
      </w:pPr>
      <w:r>
        <w:rPr>
          <w:rFonts w:ascii="Verdana" w:hAnsi="Verdana"/>
          <w:color w:val="auto"/>
          <w:sz w:val="22"/>
          <w:szCs w:val="22"/>
        </w:rPr>
        <w:t>R</w:t>
      </w:r>
      <w:r w:rsidR="00402D9A" w:rsidRPr="00B474D0">
        <w:rPr>
          <w:rFonts w:ascii="Verdana" w:hAnsi="Verdana"/>
          <w:color w:val="auto"/>
          <w:sz w:val="22"/>
          <w:szCs w:val="22"/>
        </w:rPr>
        <w:t>égimen especial de pensiones denominado “Pensiones Especiales Transitorias”</w:t>
      </w:r>
      <w:r>
        <w:rPr>
          <w:rStyle w:val="Refdenotaalpie"/>
          <w:rFonts w:ascii="Verdana" w:hAnsi="Verdana"/>
          <w:color w:val="auto"/>
          <w:sz w:val="22"/>
          <w:szCs w:val="22"/>
        </w:rPr>
        <w:footnoteReference w:id="27"/>
      </w:r>
      <w:r w:rsidR="00402D9A" w:rsidRPr="00B474D0">
        <w:rPr>
          <w:rFonts w:ascii="Verdana" w:hAnsi="Verdana"/>
          <w:color w:val="auto"/>
          <w:sz w:val="22"/>
          <w:szCs w:val="22"/>
        </w:rPr>
        <w:t>.</w:t>
      </w:r>
    </w:p>
    <w:p w14:paraId="684B6555" w14:textId="2EE3647E" w:rsidR="00402D9A" w:rsidRPr="00B474D0" w:rsidRDefault="00B474D0" w:rsidP="000D733B">
      <w:pPr>
        <w:pStyle w:val="Default"/>
        <w:numPr>
          <w:ilvl w:val="0"/>
          <w:numId w:val="57"/>
        </w:numPr>
        <w:ind w:left="1276" w:hanging="633"/>
        <w:jc w:val="both"/>
        <w:rPr>
          <w:rFonts w:ascii="Verdana" w:hAnsi="Verdana"/>
          <w:color w:val="auto"/>
          <w:sz w:val="22"/>
          <w:szCs w:val="22"/>
        </w:rPr>
      </w:pPr>
      <w:r>
        <w:rPr>
          <w:rFonts w:ascii="Verdana" w:hAnsi="Verdana"/>
          <w:color w:val="auto"/>
          <w:sz w:val="22"/>
          <w:szCs w:val="22"/>
        </w:rPr>
        <w:t>C</w:t>
      </w:r>
      <w:r w:rsidR="00402D9A" w:rsidRPr="00B474D0">
        <w:rPr>
          <w:rFonts w:ascii="Verdana" w:hAnsi="Verdana"/>
          <w:color w:val="auto"/>
          <w:sz w:val="22"/>
          <w:szCs w:val="22"/>
        </w:rPr>
        <w:t>asos pensionales de l</w:t>
      </w:r>
      <w:r w:rsidR="00402D9A" w:rsidRPr="00B474D0">
        <w:rPr>
          <w:rFonts w:ascii="Verdana" w:hAnsi="Verdana"/>
          <w:sz w:val="22"/>
          <w:szCs w:val="22"/>
          <w:shd w:val="clear" w:color="auto" w:fill="FFFFFF"/>
        </w:rPr>
        <w:t xml:space="preserve">os aviadores civiles que por edad o por tiempo de servicio no alcanzaron a cumplir los requisitos para tener derecho a una pensión </w:t>
      </w:r>
      <w:r w:rsidR="00402D9A" w:rsidRPr="00B474D0">
        <w:rPr>
          <w:rFonts w:ascii="Verdana" w:hAnsi="Verdana"/>
          <w:color w:val="auto"/>
          <w:sz w:val="22"/>
          <w:szCs w:val="22"/>
        </w:rPr>
        <w:t xml:space="preserve">en el régimen especial de pensiones denominado </w:t>
      </w:r>
      <w:r w:rsidR="00402D9A" w:rsidRPr="00B474D0">
        <w:rPr>
          <w:rFonts w:ascii="Verdana" w:hAnsi="Verdana"/>
          <w:color w:val="auto"/>
          <w:sz w:val="22"/>
          <w:szCs w:val="22"/>
        </w:rPr>
        <w:lastRenderedPageBreak/>
        <w:t>‘Régimen de Transición de los aviadores civiles’</w:t>
      </w:r>
      <w:r w:rsidR="00402D9A" w:rsidRPr="00B474D0">
        <w:rPr>
          <w:rFonts w:ascii="Verdana" w:hAnsi="Verdana"/>
          <w:sz w:val="22"/>
          <w:szCs w:val="22"/>
          <w:shd w:val="clear" w:color="auto" w:fill="FFFFFF"/>
        </w:rPr>
        <w:t xml:space="preserve"> o una pensión </w:t>
      </w:r>
      <w:r w:rsidR="00402D9A" w:rsidRPr="00B474D0">
        <w:rPr>
          <w:rFonts w:ascii="Verdana" w:hAnsi="Verdana"/>
          <w:color w:val="auto"/>
          <w:sz w:val="22"/>
          <w:szCs w:val="22"/>
        </w:rPr>
        <w:t>en el régimen especial de pensiones denominado “Pensiones Especiales Transitorias”</w:t>
      </w:r>
      <w:r>
        <w:rPr>
          <w:rFonts w:ascii="Verdana" w:hAnsi="Verdana"/>
          <w:sz w:val="22"/>
          <w:szCs w:val="22"/>
          <w:shd w:val="clear" w:color="auto" w:fill="FFFFFF"/>
        </w:rPr>
        <w:t>.</w:t>
      </w:r>
      <w:r>
        <w:rPr>
          <w:rStyle w:val="Refdenotaalpie"/>
          <w:rFonts w:ascii="Verdana" w:hAnsi="Verdana"/>
          <w:sz w:val="22"/>
          <w:szCs w:val="22"/>
          <w:shd w:val="clear" w:color="auto" w:fill="FFFFFF"/>
        </w:rPr>
        <w:footnoteReference w:id="28"/>
      </w:r>
      <w:r w:rsidR="00402D9A" w:rsidRPr="00B474D0">
        <w:rPr>
          <w:rFonts w:ascii="Verdana" w:hAnsi="Verdana"/>
          <w:sz w:val="22"/>
          <w:szCs w:val="22"/>
          <w:shd w:val="clear" w:color="auto" w:fill="FFFFFF"/>
        </w:rPr>
        <w:t xml:space="preserve"> </w:t>
      </w:r>
    </w:p>
    <w:p w14:paraId="2F7B4A31" w14:textId="77777777" w:rsidR="00402D9A" w:rsidRPr="00836741" w:rsidRDefault="00402D9A" w:rsidP="00616235">
      <w:pPr>
        <w:pStyle w:val="Default"/>
        <w:ind w:left="567"/>
        <w:jc w:val="both"/>
        <w:rPr>
          <w:rFonts w:ascii="Verdana" w:hAnsi="Verdana"/>
          <w:sz w:val="22"/>
          <w:szCs w:val="22"/>
          <w:shd w:val="clear" w:color="auto" w:fill="FFFFFF"/>
        </w:rPr>
      </w:pPr>
    </w:p>
    <w:p w14:paraId="51EEB0FD" w14:textId="77777777" w:rsidR="00616235" w:rsidRDefault="00206C59" w:rsidP="00616235">
      <w:pPr>
        <w:spacing w:after="0"/>
        <w:ind w:left="567"/>
        <w:jc w:val="both"/>
        <w:rPr>
          <w:rFonts w:ascii="Verdana" w:hAnsi="Verdana"/>
        </w:rPr>
      </w:pPr>
      <w:r w:rsidRPr="0007743B">
        <w:rPr>
          <w:rFonts w:ascii="Verdana" w:hAnsi="Verdana"/>
        </w:rPr>
        <w:t>La transferencia del valor de</w:t>
      </w:r>
      <w:r w:rsidR="0007743B" w:rsidRPr="0007743B">
        <w:rPr>
          <w:rFonts w:ascii="Verdana" w:hAnsi="Verdana"/>
        </w:rPr>
        <w:t>l</w:t>
      </w:r>
      <w:r w:rsidRPr="0007743B">
        <w:rPr>
          <w:rFonts w:ascii="Verdana" w:hAnsi="Verdana"/>
        </w:rPr>
        <w:t xml:space="preserve"> cálculo actuarial a las cajas, fondos o entidades de seguridad social del sector privado</w:t>
      </w:r>
      <w:r w:rsidR="0007743B">
        <w:rPr>
          <w:rFonts w:ascii="Verdana" w:hAnsi="Verdana"/>
        </w:rPr>
        <w:t xml:space="preserve"> </w:t>
      </w:r>
      <w:r w:rsidRPr="0007743B">
        <w:rPr>
          <w:rFonts w:ascii="Verdana" w:hAnsi="Verdana"/>
        </w:rPr>
        <w:t>y que tienen plazo para efectuarse hasta el año 2023</w:t>
      </w:r>
      <w:r w:rsidRPr="0007743B">
        <w:rPr>
          <w:rStyle w:val="Refdenotaalpie"/>
          <w:rFonts w:ascii="Verdana" w:hAnsi="Verdana"/>
        </w:rPr>
        <w:footnoteReference w:id="29"/>
      </w:r>
      <w:r w:rsidR="0007743B" w:rsidRPr="0007743B">
        <w:rPr>
          <w:rFonts w:ascii="Verdana" w:hAnsi="Verdana"/>
        </w:rPr>
        <w:t xml:space="preserve"> corresponderán al valor del cálculo actuarial</w:t>
      </w:r>
      <w:r w:rsidR="0007743B">
        <w:rPr>
          <w:rFonts w:ascii="Verdana" w:hAnsi="Verdana"/>
        </w:rPr>
        <w:t xml:space="preserve"> que debe o debió </w:t>
      </w:r>
      <w:r w:rsidR="0007743B" w:rsidRPr="0007743B">
        <w:rPr>
          <w:rFonts w:ascii="Verdana" w:hAnsi="Verdana"/>
        </w:rPr>
        <w:t>presenta</w:t>
      </w:r>
      <w:r w:rsidR="0007743B">
        <w:rPr>
          <w:rFonts w:ascii="Verdana" w:hAnsi="Verdana"/>
        </w:rPr>
        <w:t>rse</w:t>
      </w:r>
      <w:r w:rsidR="0007743B" w:rsidRPr="0007743B">
        <w:rPr>
          <w:rFonts w:ascii="Verdana" w:hAnsi="Verdana"/>
        </w:rPr>
        <w:t xml:space="preserve"> </w:t>
      </w:r>
      <w:r w:rsidR="0007743B">
        <w:rPr>
          <w:rFonts w:ascii="Verdana" w:hAnsi="Verdana"/>
        </w:rPr>
        <w:t>en</w:t>
      </w:r>
      <w:r w:rsidR="0007743B" w:rsidRPr="0007743B">
        <w:rPr>
          <w:rFonts w:ascii="Verdana" w:hAnsi="Verdana"/>
        </w:rPr>
        <w:t xml:space="preserve"> esa misma vigencia.</w:t>
      </w:r>
    </w:p>
    <w:p w14:paraId="61AB2102" w14:textId="77777777" w:rsidR="00616235" w:rsidRDefault="00616235" w:rsidP="00616235">
      <w:pPr>
        <w:spacing w:after="0"/>
        <w:ind w:left="567"/>
        <w:jc w:val="both"/>
        <w:rPr>
          <w:rFonts w:ascii="Verdana" w:hAnsi="Verdana"/>
        </w:rPr>
      </w:pPr>
    </w:p>
    <w:p w14:paraId="246E78AA" w14:textId="4D08B240" w:rsidR="00616235" w:rsidRPr="00B44FA9" w:rsidRDefault="00616235" w:rsidP="000D733B">
      <w:pPr>
        <w:pStyle w:val="Prrafodelista"/>
        <w:numPr>
          <w:ilvl w:val="0"/>
          <w:numId w:val="61"/>
        </w:numPr>
        <w:spacing w:after="0"/>
        <w:jc w:val="both"/>
        <w:rPr>
          <w:rFonts w:ascii="Verdana" w:hAnsi="Verdana"/>
        </w:rPr>
      </w:pPr>
      <w:r w:rsidRPr="00B44FA9">
        <w:rPr>
          <w:rFonts w:ascii="Verdana" w:hAnsi="Verdana"/>
          <w:b/>
          <w:bCs/>
        </w:rPr>
        <w:t>Indemnización sustitutiva</w:t>
      </w:r>
    </w:p>
    <w:p w14:paraId="52DEE5A7" w14:textId="77777777" w:rsidR="00616235" w:rsidRDefault="00616235" w:rsidP="00616235">
      <w:pPr>
        <w:spacing w:after="0" w:line="240" w:lineRule="auto"/>
        <w:jc w:val="both"/>
        <w:rPr>
          <w:rFonts w:ascii="Verdana" w:hAnsi="Verdana"/>
        </w:rPr>
      </w:pPr>
    </w:p>
    <w:p w14:paraId="65327F99" w14:textId="2724170A" w:rsidR="00616235" w:rsidRPr="00F43E8E" w:rsidRDefault="00616235" w:rsidP="0071060C">
      <w:pPr>
        <w:spacing w:after="0" w:line="240" w:lineRule="auto"/>
        <w:ind w:left="567" w:right="474"/>
        <w:jc w:val="both"/>
        <w:rPr>
          <w:rFonts w:ascii="Verdana" w:hAnsi="Verdana"/>
        </w:rPr>
      </w:pPr>
      <w:r w:rsidRPr="00F43E8E">
        <w:rPr>
          <w:rFonts w:ascii="Verdana" w:hAnsi="Verdana"/>
        </w:rPr>
        <w:t>El artículo 2.2.4.8.3 del Decreto 1833 de 2016</w:t>
      </w:r>
      <w:r w:rsidR="00E51761">
        <w:rPr>
          <w:rStyle w:val="Refdenotaalpie"/>
          <w:rFonts w:ascii="Verdana" w:hAnsi="Verdana"/>
        </w:rPr>
        <w:footnoteReference w:id="30"/>
      </w:r>
      <w:r w:rsidR="00E51761">
        <w:rPr>
          <w:rFonts w:ascii="Verdana" w:hAnsi="Verdana"/>
        </w:rPr>
        <w:t xml:space="preserve"> </w:t>
      </w:r>
      <w:r w:rsidRPr="00F43E8E">
        <w:rPr>
          <w:rFonts w:ascii="Verdana" w:hAnsi="Verdana" w:cs="Arial"/>
        </w:rPr>
        <w:t xml:space="preserve">indica que deben incluirse en los cálculos actuariales aquellos </w:t>
      </w:r>
      <w:r w:rsidRPr="00F43E8E">
        <w:rPr>
          <w:rFonts w:ascii="Verdana" w:hAnsi="Verdana"/>
        </w:rPr>
        <w:t xml:space="preserve">aviadores civiles que no alcanzaron a cumplir </w:t>
      </w:r>
      <w:r w:rsidR="00E51761">
        <w:rPr>
          <w:rFonts w:ascii="Verdana" w:hAnsi="Verdana"/>
        </w:rPr>
        <w:t xml:space="preserve">los </w:t>
      </w:r>
      <w:r w:rsidRPr="00F43E8E">
        <w:rPr>
          <w:rFonts w:ascii="Verdana" w:hAnsi="Verdana"/>
        </w:rPr>
        <w:t>requisitos para pensión en sus regímenes especiales.</w:t>
      </w:r>
      <w:r w:rsidR="00E51761">
        <w:rPr>
          <w:rFonts w:ascii="Verdana" w:hAnsi="Verdana"/>
        </w:rPr>
        <w:t xml:space="preserve"> Por lo cual, </w:t>
      </w:r>
      <w:r w:rsidRPr="00F43E8E">
        <w:rPr>
          <w:rFonts w:ascii="Verdana" w:hAnsi="Verdana"/>
        </w:rPr>
        <w:t>deben valorarse con bono pensional, título pensional o indemnización sustitutiva</w:t>
      </w:r>
      <w:r w:rsidR="00E41259">
        <w:rPr>
          <w:rFonts w:ascii="Verdana" w:hAnsi="Verdana"/>
        </w:rPr>
        <w:t xml:space="preserve">: </w:t>
      </w:r>
      <w:r w:rsidR="000D733B">
        <w:rPr>
          <w:rFonts w:ascii="Verdana" w:hAnsi="Verdana"/>
        </w:rPr>
        <w:t>a</w:t>
      </w:r>
      <w:r w:rsidR="00E41259">
        <w:rPr>
          <w:rFonts w:ascii="Verdana" w:hAnsi="Verdana"/>
        </w:rPr>
        <w:t>)</w:t>
      </w:r>
      <w:r w:rsidR="00E51761">
        <w:rPr>
          <w:rFonts w:ascii="Verdana" w:hAnsi="Verdana"/>
        </w:rPr>
        <w:t xml:space="preserve"> </w:t>
      </w:r>
      <w:proofErr w:type="gramStart"/>
      <w:r w:rsidR="00E51761">
        <w:rPr>
          <w:rFonts w:ascii="Verdana" w:hAnsi="Verdana"/>
        </w:rPr>
        <w:t>b</w:t>
      </w:r>
      <w:r w:rsidRPr="00F43E8E">
        <w:rPr>
          <w:rFonts w:ascii="Verdana" w:hAnsi="Verdana"/>
        </w:rPr>
        <w:t>ono pensional o título pensional</w:t>
      </w:r>
      <w:proofErr w:type="gramEnd"/>
      <w:r w:rsidRPr="00F43E8E">
        <w:rPr>
          <w:rFonts w:ascii="Verdana" w:hAnsi="Verdana"/>
        </w:rPr>
        <w:t xml:space="preserve"> por traslado al Régimen General de Pensiones</w:t>
      </w:r>
      <w:r w:rsidR="00E41259">
        <w:rPr>
          <w:rFonts w:ascii="Verdana" w:hAnsi="Verdana"/>
        </w:rPr>
        <w:t xml:space="preserve">; </w:t>
      </w:r>
      <w:r w:rsidR="000D733B">
        <w:rPr>
          <w:rFonts w:ascii="Verdana" w:hAnsi="Verdana"/>
        </w:rPr>
        <w:t>b</w:t>
      </w:r>
      <w:r w:rsidR="00E41259">
        <w:rPr>
          <w:rFonts w:ascii="Verdana" w:hAnsi="Verdana"/>
        </w:rPr>
        <w:t>)</w:t>
      </w:r>
      <w:r w:rsidRPr="00F43E8E">
        <w:rPr>
          <w:rFonts w:ascii="Verdana" w:hAnsi="Verdana"/>
        </w:rPr>
        <w:t xml:space="preserve"> indemnización sustitutiva en caso contrario.</w:t>
      </w:r>
    </w:p>
    <w:p w14:paraId="5D5603F8" w14:textId="77777777" w:rsidR="00616235" w:rsidRPr="00F43E8E" w:rsidRDefault="00616235" w:rsidP="0071060C">
      <w:pPr>
        <w:spacing w:after="0" w:line="240" w:lineRule="auto"/>
        <w:ind w:left="567" w:right="474"/>
        <w:jc w:val="both"/>
        <w:rPr>
          <w:rFonts w:ascii="Verdana" w:hAnsi="Verdana"/>
        </w:rPr>
      </w:pPr>
    </w:p>
    <w:p w14:paraId="52B7EB39" w14:textId="2B20FEB3" w:rsidR="00616235" w:rsidRPr="00E41259" w:rsidRDefault="00616235" w:rsidP="0071060C">
      <w:pPr>
        <w:spacing w:after="0" w:line="240" w:lineRule="auto"/>
        <w:ind w:left="567" w:right="474"/>
        <w:jc w:val="both"/>
        <w:rPr>
          <w:rFonts w:ascii="Verdana" w:hAnsi="Verdana"/>
        </w:rPr>
      </w:pPr>
      <w:r w:rsidRPr="00F43E8E">
        <w:rPr>
          <w:rFonts w:ascii="Verdana" w:hAnsi="Verdana"/>
        </w:rPr>
        <w:t>Valorar como indemnización sustitutiva significa solo eso; qué calcul</w:t>
      </w:r>
      <w:r w:rsidR="00E41259">
        <w:rPr>
          <w:rFonts w:ascii="Verdana" w:hAnsi="Verdana"/>
        </w:rPr>
        <w:t>o</w:t>
      </w:r>
      <w:r w:rsidRPr="00F43E8E">
        <w:rPr>
          <w:rFonts w:ascii="Verdana" w:hAnsi="Verdana"/>
        </w:rPr>
        <w:t xml:space="preserve"> efectuar en el estudio actuarial; no significa que se cambia cualquier otro derecho pensional por la indemnización sustitutiva.</w:t>
      </w:r>
      <w:r w:rsidR="00E41259">
        <w:rPr>
          <w:rFonts w:ascii="Verdana" w:hAnsi="Verdana"/>
        </w:rPr>
        <w:t xml:space="preserve"> </w:t>
      </w:r>
      <w:r w:rsidR="00E41259">
        <w:rPr>
          <w:rFonts w:ascii="Verdana" w:hAnsi="Verdana" w:cs="Arial"/>
        </w:rPr>
        <w:t xml:space="preserve">Por tal razón, </w:t>
      </w:r>
      <w:r w:rsidRPr="00F43E8E">
        <w:rPr>
          <w:rFonts w:ascii="Verdana" w:hAnsi="Verdana"/>
        </w:rPr>
        <w:t>no</w:t>
      </w:r>
      <w:r w:rsidRPr="00F43E8E">
        <w:rPr>
          <w:rFonts w:ascii="Verdana" w:hAnsi="Verdana" w:cs="Arial"/>
        </w:rPr>
        <w:t xml:space="preserve"> </w:t>
      </w:r>
      <w:r w:rsidR="00E41259">
        <w:rPr>
          <w:rFonts w:ascii="Verdana" w:hAnsi="Verdana" w:cs="Arial"/>
        </w:rPr>
        <w:t xml:space="preserve">se </w:t>
      </w:r>
      <w:r w:rsidRPr="00F43E8E">
        <w:rPr>
          <w:rFonts w:ascii="Verdana" w:hAnsi="Verdana" w:cs="Arial"/>
        </w:rPr>
        <w:t>modifica</w:t>
      </w:r>
      <w:r w:rsidR="00E41259">
        <w:rPr>
          <w:rFonts w:ascii="Verdana" w:hAnsi="Verdana" w:cs="Arial"/>
        </w:rPr>
        <w:t>n</w:t>
      </w:r>
      <w:r w:rsidRPr="00F43E8E">
        <w:rPr>
          <w:rFonts w:ascii="Verdana" w:hAnsi="Verdana" w:cs="Arial"/>
        </w:rPr>
        <w:t xml:space="preserve"> derechos pensionales ni modifica tampoco la respectiva responsabilidad económica de las empresas de transporte aéreo donde hubieren </w:t>
      </w:r>
      <w:r w:rsidRPr="00F43E8E">
        <w:rPr>
          <w:rFonts w:ascii="Verdana" w:hAnsi="Verdana" w:cs="Arial"/>
          <w:lang w:val="es-MX"/>
        </w:rPr>
        <w:t>trabajado</w:t>
      </w:r>
      <w:r w:rsidR="00E41259">
        <w:rPr>
          <w:rFonts w:ascii="Verdana" w:hAnsi="Verdana" w:cs="Arial"/>
          <w:lang w:val="es-MX"/>
        </w:rPr>
        <w:t xml:space="preserve">. En consecuencia, </w:t>
      </w:r>
      <w:r w:rsidRPr="00F43E8E">
        <w:rPr>
          <w:rFonts w:ascii="Verdana" w:hAnsi="Verdana" w:cs="Arial"/>
        </w:rPr>
        <w:t xml:space="preserve">las empresas de transporte aéreo habrán de pagar el </w:t>
      </w:r>
      <w:proofErr w:type="gramStart"/>
      <w:r w:rsidRPr="00F43E8E">
        <w:rPr>
          <w:rFonts w:ascii="Verdana" w:hAnsi="Verdana" w:cs="Arial"/>
        </w:rPr>
        <w:t>título pensional o el bono pensional</w:t>
      </w:r>
      <w:proofErr w:type="gramEnd"/>
      <w:r w:rsidRPr="00F43E8E">
        <w:rPr>
          <w:rFonts w:ascii="Verdana" w:hAnsi="Verdana" w:cs="Arial"/>
        </w:rPr>
        <w:t xml:space="preserve"> a que haya lugar</w:t>
      </w:r>
      <w:r w:rsidR="00E41259">
        <w:rPr>
          <w:rFonts w:ascii="Verdana" w:hAnsi="Verdana" w:cs="Arial"/>
        </w:rPr>
        <w:t xml:space="preserve"> </w:t>
      </w:r>
      <w:r w:rsidRPr="00F43E8E">
        <w:rPr>
          <w:rFonts w:ascii="Verdana" w:hAnsi="Verdana" w:cs="Arial"/>
        </w:rPr>
        <w:t xml:space="preserve">y </w:t>
      </w:r>
      <w:r w:rsidR="00E41259">
        <w:rPr>
          <w:rFonts w:ascii="Verdana" w:hAnsi="Verdana" w:cs="Arial"/>
        </w:rPr>
        <w:t xml:space="preserve">los aviadores civiles </w:t>
      </w:r>
      <w:r w:rsidRPr="00F43E8E">
        <w:rPr>
          <w:rFonts w:ascii="Verdana" w:hAnsi="Verdana" w:cs="Arial"/>
        </w:rPr>
        <w:t>podrán completar los requisitos para hacerse acreedores de la correspondiente pensión.</w:t>
      </w:r>
    </w:p>
    <w:p w14:paraId="74C7CD22" w14:textId="77777777" w:rsidR="00616235" w:rsidRPr="00F43E8E" w:rsidRDefault="00616235" w:rsidP="0071060C">
      <w:pPr>
        <w:spacing w:after="0" w:line="240" w:lineRule="auto"/>
        <w:ind w:left="567" w:right="474"/>
        <w:jc w:val="both"/>
        <w:rPr>
          <w:rFonts w:ascii="Verdana" w:hAnsi="Verdana"/>
        </w:rPr>
      </w:pPr>
    </w:p>
    <w:p w14:paraId="301592FB" w14:textId="77777777" w:rsidR="00616235" w:rsidRPr="00F43E8E" w:rsidRDefault="00616235" w:rsidP="0071060C">
      <w:pPr>
        <w:spacing w:after="0" w:line="240" w:lineRule="auto"/>
        <w:ind w:left="567" w:right="474"/>
        <w:jc w:val="both"/>
        <w:rPr>
          <w:rFonts w:ascii="Verdana" w:hAnsi="Verdana"/>
        </w:rPr>
      </w:pPr>
      <w:r w:rsidRPr="00B44FA9">
        <w:rPr>
          <w:rFonts w:ascii="Verdana" w:hAnsi="Verdana"/>
        </w:rPr>
        <w:t xml:space="preserve">La norma citada no </w:t>
      </w:r>
      <w:r w:rsidRPr="00B44FA9">
        <w:rPr>
          <w:rFonts w:ascii="Verdana" w:hAnsi="Verdana" w:cs="Arial"/>
          <w:lang w:val="es-MX"/>
        </w:rPr>
        <w:t>constituye</w:t>
      </w:r>
      <w:r w:rsidRPr="00B44FA9">
        <w:rPr>
          <w:rFonts w:ascii="Verdana" w:hAnsi="Verdana"/>
        </w:rPr>
        <w:t xml:space="preserve"> reforma pensional; c</w:t>
      </w:r>
      <w:r w:rsidRPr="00B44FA9">
        <w:rPr>
          <w:rFonts w:ascii="Verdana" w:hAnsi="Verdana" w:cs="Roboto Cn"/>
        </w:rPr>
        <w:t xml:space="preserve">ambiar la expectativa de una pensión legal y demás prestaciones pensionales por una indemnización sustitutiva sería una reforma pensional que requeriría una ley o un decreto ley y en este caso se trata de un decreto ordinario reglamentario </w:t>
      </w:r>
      <w:r w:rsidRPr="00B44FA9">
        <w:rPr>
          <w:rFonts w:ascii="Verdana" w:hAnsi="Verdana"/>
        </w:rPr>
        <w:t>sobre cálculos actuariales que no tiene alcance para modificar prestaciones pensionales.</w:t>
      </w:r>
    </w:p>
    <w:p w14:paraId="46B463F3" w14:textId="77777777" w:rsidR="00616235" w:rsidRPr="00F43E8E" w:rsidRDefault="00616235" w:rsidP="0071060C">
      <w:pPr>
        <w:spacing w:after="0" w:line="240" w:lineRule="auto"/>
        <w:ind w:left="567" w:right="474"/>
        <w:jc w:val="both"/>
        <w:rPr>
          <w:rFonts w:ascii="Verdana" w:hAnsi="Verdana"/>
        </w:rPr>
      </w:pPr>
    </w:p>
    <w:p w14:paraId="116B4708" w14:textId="10CE6B2C" w:rsidR="00616235" w:rsidRPr="00F43E8E" w:rsidRDefault="00616235" w:rsidP="0071060C">
      <w:pPr>
        <w:spacing w:after="0" w:line="240" w:lineRule="auto"/>
        <w:ind w:left="567" w:right="474"/>
        <w:jc w:val="both"/>
        <w:rPr>
          <w:rFonts w:ascii="Verdana" w:hAnsi="Verdana"/>
        </w:rPr>
      </w:pPr>
      <w:r w:rsidRPr="00F43E8E">
        <w:rPr>
          <w:rFonts w:ascii="Verdana" w:hAnsi="Verdana"/>
        </w:rPr>
        <w:t xml:space="preserve">Los aviadores civiles que no alcanzaron pensión de régimen especial tienen pleno derecho a las prestaciones pensionales ordinarias para el resto de </w:t>
      </w:r>
      <w:r w:rsidR="009F5A1E" w:rsidRPr="00F43E8E">
        <w:rPr>
          <w:rFonts w:ascii="Verdana" w:hAnsi="Verdana"/>
        </w:rPr>
        <w:t>los trabajadores</w:t>
      </w:r>
      <w:r w:rsidRPr="00F43E8E">
        <w:rPr>
          <w:rFonts w:ascii="Verdana" w:hAnsi="Verdana"/>
        </w:rPr>
        <w:t xml:space="preserve">; tales prestaciones ordinarias no </w:t>
      </w:r>
      <w:r w:rsidRPr="00F43E8E">
        <w:rPr>
          <w:rFonts w:ascii="Verdana" w:hAnsi="Verdana" w:cs="Roboto Cn"/>
        </w:rPr>
        <w:t>les</w:t>
      </w:r>
      <w:r w:rsidRPr="00F43E8E">
        <w:rPr>
          <w:rFonts w:ascii="Verdana" w:hAnsi="Verdana"/>
        </w:rPr>
        <w:t xml:space="preserve"> han sido retiradas. Los aviadores civiles p</w:t>
      </w:r>
      <w:r w:rsidR="005B6DBA">
        <w:rPr>
          <w:rFonts w:ascii="Verdana" w:hAnsi="Verdana"/>
        </w:rPr>
        <w:t xml:space="preserve">odrían: </w:t>
      </w:r>
      <w:r w:rsidR="000D733B">
        <w:rPr>
          <w:rFonts w:ascii="Verdana" w:hAnsi="Verdana"/>
        </w:rPr>
        <w:t>a)</w:t>
      </w:r>
      <w:r w:rsidRPr="00F43E8E">
        <w:rPr>
          <w:rFonts w:ascii="Verdana" w:hAnsi="Verdana"/>
        </w:rPr>
        <w:t xml:space="preserve"> afiliarse a un fondo privado para acceder a pensión y si ello no fuere posible a la devolución de saldos</w:t>
      </w:r>
      <w:r w:rsidR="005B6DBA">
        <w:rPr>
          <w:rFonts w:ascii="Verdana" w:hAnsi="Verdana"/>
        </w:rPr>
        <w:t xml:space="preserve">; </w:t>
      </w:r>
      <w:r w:rsidR="000D733B">
        <w:rPr>
          <w:rFonts w:ascii="Verdana" w:hAnsi="Verdana"/>
        </w:rPr>
        <w:t>b</w:t>
      </w:r>
      <w:r w:rsidR="005B6DBA">
        <w:rPr>
          <w:rFonts w:ascii="Verdana" w:hAnsi="Verdana"/>
        </w:rPr>
        <w:t>)</w:t>
      </w:r>
      <w:r w:rsidRPr="00F43E8E">
        <w:rPr>
          <w:rFonts w:ascii="Verdana" w:hAnsi="Verdana"/>
        </w:rPr>
        <w:t xml:space="preserve"> afiliarse a Colpensiones para acceder a pensión y si ello no fuere posible a la indemnización sustitutiva</w:t>
      </w:r>
      <w:r w:rsidR="005B6DBA">
        <w:rPr>
          <w:rFonts w:ascii="Verdana" w:hAnsi="Verdana"/>
        </w:rPr>
        <w:t xml:space="preserve"> calculada sobre</w:t>
      </w:r>
      <w:r w:rsidRPr="00F43E8E">
        <w:rPr>
          <w:rFonts w:ascii="Verdana" w:hAnsi="Verdana"/>
        </w:rPr>
        <w:t xml:space="preserve"> toda su vida laboral</w:t>
      </w:r>
      <w:r w:rsidR="005B6DBA">
        <w:rPr>
          <w:rFonts w:ascii="Verdana" w:hAnsi="Verdana"/>
        </w:rPr>
        <w:t>, incluyendo</w:t>
      </w:r>
      <w:r w:rsidRPr="00F43E8E">
        <w:rPr>
          <w:rFonts w:ascii="Verdana" w:hAnsi="Verdana"/>
        </w:rPr>
        <w:t xml:space="preserve"> los tiempos o servicios como aviador civil en empresas de transporte aéreo.</w:t>
      </w:r>
    </w:p>
    <w:p w14:paraId="5B90CB02" w14:textId="77777777" w:rsidR="00616235" w:rsidRPr="00F43E8E" w:rsidRDefault="00616235" w:rsidP="0071060C">
      <w:pPr>
        <w:spacing w:after="0" w:line="240" w:lineRule="auto"/>
        <w:ind w:left="567" w:right="474"/>
        <w:jc w:val="center"/>
        <w:rPr>
          <w:rFonts w:ascii="Verdana" w:hAnsi="Verdana"/>
        </w:rPr>
      </w:pPr>
    </w:p>
    <w:p w14:paraId="5CC8E20B" w14:textId="77777777" w:rsidR="00616235" w:rsidRPr="00F43E8E" w:rsidRDefault="00616235" w:rsidP="0071060C">
      <w:pPr>
        <w:spacing w:after="0" w:line="240" w:lineRule="auto"/>
        <w:ind w:left="567" w:right="474"/>
        <w:jc w:val="both"/>
        <w:rPr>
          <w:rFonts w:ascii="Verdana" w:hAnsi="Verdana"/>
        </w:rPr>
      </w:pPr>
      <w:r w:rsidRPr="00F43E8E">
        <w:rPr>
          <w:rFonts w:ascii="Verdana" w:hAnsi="Verdana"/>
        </w:rPr>
        <w:lastRenderedPageBreak/>
        <w:t xml:space="preserve">Los aviadores civiles que aún no han tomado rumbo estando sin traslado todavía, tienen derecho a </w:t>
      </w:r>
      <w:proofErr w:type="gramStart"/>
      <w:r w:rsidRPr="00F43E8E">
        <w:rPr>
          <w:rFonts w:ascii="Verdana" w:hAnsi="Verdana"/>
        </w:rPr>
        <w:t>bono pensional o título pensional</w:t>
      </w:r>
      <w:proofErr w:type="gramEnd"/>
      <w:r w:rsidRPr="00F43E8E">
        <w:rPr>
          <w:rFonts w:ascii="Verdana" w:hAnsi="Verdana"/>
        </w:rPr>
        <w:t xml:space="preserve"> cuando cada cual escoja un régimen del sistema general de pensiones mediante su afiliación o traslado a una AFP o a Colpensiones. </w:t>
      </w:r>
    </w:p>
    <w:p w14:paraId="2194A36E" w14:textId="77777777" w:rsidR="00616235" w:rsidRPr="00F43E8E" w:rsidRDefault="00616235" w:rsidP="0071060C">
      <w:pPr>
        <w:pStyle w:val="Default"/>
        <w:ind w:left="567" w:right="474"/>
        <w:rPr>
          <w:sz w:val="22"/>
          <w:szCs w:val="22"/>
        </w:rPr>
      </w:pPr>
    </w:p>
    <w:p w14:paraId="5E4E67DC" w14:textId="77777777" w:rsidR="00616235" w:rsidRPr="005B6DBA" w:rsidRDefault="00616235" w:rsidP="0071060C">
      <w:pPr>
        <w:pStyle w:val="Default"/>
        <w:ind w:left="567" w:right="474"/>
        <w:jc w:val="both"/>
        <w:rPr>
          <w:rFonts w:ascii="Verdana" w:hAnsi="Verdana"/>
          <w:sz w:val="22"/>
          <w:szCs w:val="22"/>
        </w:rPr>
      </w:pPr>
      <w:r w:rsidRPr="005B6DBA">
        <w:rPr>
          <w:rFonts w:ascii="Verdana" w:hAnsi="Verdana"/>
          <w:sz w:val="22"/>
          <w:szCs w:val="22"/>
        </w:rPr>
        <w:t xml:space="preserve">Nunca habrá que pagar la indemnización sustitutiva que se calcula en cumplimiento de la norma transcrita. Habrá que pagar un </w:t>
      </w:r>
      <w:proofErr w:type="gramStart"/>
      <w:r w:rsidRPr="005B6DBA">
        <w:rPr>
          <w:rFonts w:ascii="Verdana" w:hAnsi="Verdana"/>
          <w:sz w:val="22"/>
          <w:szCs w:val="22"/>
        </w:rPr>
        <w:t>título pensional o un bono pensional</w:t>
      </w:r>
      <w:proofErr w:type="gramEnd"/>
      <w:r w:rsidRPr="005B6DBA">
        <w:rPr>
          <w:rFonts w:ascii="Verdana" w:hAnsi="Verdana"/>
          <w:sz w:val="22"/>
          <w:szCs w:val="22"/>
        </w:rPr>
        <w:t xml:space="preserve"> para cada uno de estos casos pensionales.</w:t>
      </w:r>
    </w:p>
    <w:p w14:paraId="40BCAE3A" w14:textId="77777777" w:rsidR="005B6DBA" w:rsidRDefault="005B6DBA" w:rsidP="0071060C">
      <w:pPr>
        <w:suppressAutoHyphens/>
        <w:autoSpaceDE w:val="0"/>
        <w:autoSpaceDN w:val="0"/>
        <w:adjustRightInd w:val="0"/>
        <w:spacing w:after="0" w:line="240" w:lineRule="auto"/>
        <w:ind w:left="567" w:right="474"/>
        <w:rPr>
          <w:rFonts w:ascii="Verdana" w:hAnsi="Verdana"/>
        </w:rPr>
      </w:pPr>
    </w:p>
    <w:p w14:paraId="4EA75A66" w14:textId="1FF3F467" w:rsidR="00616235" w:rsidRPr="00167E07" w:rsidRDefault="005B6DBA" w:rsidP="00167E07">
      <w:pPr>
        <w:suppressAutoHyphens/>
        <w:autoSpaceDE w:val="0"/>
        <w:autoSpaceDN w:val="0"/>
        <w:adjustRightInd w:val="0"/>
        <w:spacing w:after="0" w:line="240" w:lineRule="auto"/>
        <w:ind w:left="567" w:right="474"/>
        <w:jc w:val="both"/>
        <w:rPr>
          <w:rFonts w:ascii="Verdana" w:hAnsi="Verdana" w:cs="Roboto Cn"/>
          <w:b/>
          <w:bCs/>
        </w:rPr>
      </w:pPr>
      <w:r w:rsidRPr="00167E07">
        <w:rPr>
          <w:rFonts w:ascii="Verdana" w:hAnsi="Verdana" w:cs="Roboto Cn"/>
        </w:rPr>
        <w:t>El</w:t>
      </w:r>
      <w:r w:rsidR="00616235" w:rsidRPr="00167E07">
        <w:rPr>
          <w:rFonts w:ascii="Verdana" w:hAnsi="Verdana" w:cs="Roboto Cn"/>
        </w:rPr>
        <w:t xml:space="preserve"> cálculo de indemnización sustitutiva propiamente dicho</w:t>
      </w:r>
      <w:r w:rsidR="00167E07" w:rsidRPr="00167E07">
        <w:rPr>
          <w:rFonts w:ascii="Verdana" w:hAnsi="Verdana" w:cs="Roboto Cn"/>
        </w:rPr>
        <w:t xml:space="preserve"> </w:t>
      </w:r>
      <w:r w:rsidR="00616235" w:rsidRPr="00167E07">
        <w:rPr>
          <w:rFonts w:ascii="Verdana" w:hAnsi="Verdana" w:cs="Arial"/>
        </w:rPr>
        <w:t>se basa</w:t>
      </w:r>
      <w:r w:rsidRPr="00167E07">
        <w:rPr>
          <w:rFonts w:ascii="Verdana" w:hAnsi="Verdana" w:cs="Arial"/>
        </w:rPr>
        <w:t xml:space="preserve"> en</w:t>
      </w:r>
      <w:r w:rsidR="00616235" w:rsidRPr="00167E07">
        <w:rPr>
          <w:rFonts w:ascii="Verdana" w:hAnsi="Verdana" w:cs="Arial"/>
        </w:rPr>
        <w:t xml:space="preserve"> las cotizaciones efectuadas, por una parte; y por la otra, </w:t>
      </w:r>
      <w:r w:rsidR="00616235" w:rsidRPr="00167E07">
        <w:rPr>
          <w:rFonts w:ascii="Verdana" w:hAnsi="Verdana"/>
        </w:rPr>
        <w:t>corresponde</w:t>
      </w:r>
      <w:r w:rsidR="00616235" w:rsidRPr="00167E07">
        <w:rPr>
          <w:rFonts w:ascii="Verdana" w:hAnsi="Verdana" w:cs="Arial"/>
        </w:rPr>
        <w:t xml:space="preserve"> su pago a la administradora de pensiones que haya recibido tales cotizaciones pagadas</w:t>
      </w:r>
      <w:r w:rsidR="00616235" w:rsidRPr="00F43E8E">
        <w:rPr>
          <w:rFonts w:ascii="Verdana" w:hAnsi="Verdana" w:cs="Arial"/>
        </w:rPr>
        <w:t>.</w:t>
      </w:r>
    </w:p>
    <w:p w14:paraId="0543DC51" w14:textId="77777777" w:rsidR="00616235" w:rsidRPr="00F43E8E" w:rsidRDefault="00616235" w:rsidP="0071060C">
      <w:pPr>
        <w:suppressAutoHyphens/>
        <w:autoSpaceDE w:val="0"/>
        <w:autoSpaceDN w:val="0"/>
        <w:adjustRightInd w:val="0"/>
        <w:spacing w:after="0" w:line="240" w:lineRule="auto"/>
        <w:ind w:left="567" w:right="474"/>
        <w:jc w:val="both"/>
        <w:rPr>
          <w:rFonts w:ascii="Verdana" w:hAnsi="Verdana" w:cs="Roboto Cn"/>
        </w:rPr>
      </w:pPr>
    </w:p>
    <w:p w14:paraId="7B2BD2C1" w14:textId="77777777" w:rsidR="00112838" w:rsidRDefault="005B6DBA" w:rsidP="0071060C">
      <w:pPr>
        <w:spacing w:after="0" w:line="240" w:lineRule="auto"/>
        <w:ind w:left="567" w:right="474"/>
        <w:jc w:val="both"/>
        <w:rPr>
          <w:rFonts w:ascii="Verdana" w:hAnsi="Verdana" w:cs="Arial"/>
        </w:rPr>
      </w:pPr>
      <w:r>
        <w:rPr>
          <w:rFonts w:ascii="Verdana" w:hAnsi="Verdana"/>
          <w:bCs/>
        </w:rPr>
        <w:t xml:space="preserve">Las indemnizaciones sustitutivas se calculan de conformidad con lo dispuesto en </w:t>
      </w:r>
      <w:r w:rsidR="00112838">
        <w:rPr>
          <w:rFonts w:ascii="Verdana" w:hAnsi="Verdana"/>
          <w:bCs/>
        </w:rPr>
        <w:t xml:space="preserve">los </w:t>
      </w:r>
      <w:r>
        <w:rPr>
          <w:rFonts w:ascii="Verdana" w:hAnsi="Verdana"/>
          <w:bCs/>
        </w:rPr>
        <w:t>artículo</w:t>
      </w:r>
      <w:r w:rsidR="00112838">
        <w:rPr>
          <w:rFonts w:ascii="Verdana" w:hAnsi="Verdana"/>
          <w:bCs/>
        </w:rPr>
        <w:t>s</w:t>
      </w:r>
      <w:r w:rsidR="00112838" w:rsidRPr="00112838">
        <w:rPr>
          <w:rFonts w:ascii="Verdana" w:hAnsi="Verdana"/>
          <w:bCs/>
        </w:rPr>
        <w:t xml:space="preserve"> 2.2.4.5.2. </w:t>
      </w:r>
      <w:r w:rsidR="00112838">
        <w:rPr>
          <w:rFonts w:ascii="Verdana" w:hAnsi="Verdana"/>
          <w:bCs/>
        </w:rPr>
        <w:t>y</w:t>
      </w:r>
      <w:r w:rsidR="00112838" w:rsidRPr="00112838">
        <w:rPr>
          <w:rFonts w:ascii="Verdana" w:hAnsi="Verdana"/>
          <w:bCs/>
        </w:rPr>
        <w:t xml:space="preserve"> 2.2.4.5.3.</w:t>
      </w:r>
      <w:r w:rsidR="00112838">
        <w:rPr>
          <w:rFonts w:ascii="Verdana" w:hAnsi="Verdana"/>
          <w:bCs/>
        </w:rPr>
        <w:t xml:space="preserve"> del Decreto 1833 de 2016</w:t>
      </w:r>
      <w:r w:rsidR="00112838">
        <w:rPr>
          <w:rStyle w:val="Refdenotaalpie"/>
          <w:rFonts w:ascii="Verdana" w:hAnsi="Verdana"/>
          <w:bCs/>
        </w:rPr>
        <w:footnoteReference w:id="31"/>
      </w:r>
      <w:r w:rsidR="00112838">
        <w:rPr>
          <w:rFonts w:ascii="Verdana" w:hAnsi="Verdana"/>
          <w:bCs/>
        </w:rPr>
        <w:t xml:space="preserve">. Por lo tanto, </w:t>
      </w:r>
      <w:r w:rsidR="00112838">
        <w:rPr>
          <w:rFonts w:ascii="Verdana" w:hAnsi="Verdana" w:cs="Arial"/>
        </w:rPr>
        <w:t>s</w:t>
      </w:r>
      <w:r w:rsidR="00112838" w:rsidRPr="00F43E8E">
        <w:rPr>
          <w:rFonts w:ascii="Verdana" w:hAnsi="Verdana" w:cs="Arial"/>
        </w:rPr>
        <w:t>i hubo pago de cotizaciones, el cálculo de la indemnización sustitutiva arroja el monto a pagar</w:t>
      </w:r>
      <w:r w:rsidR="00112838">
        <w:rPr>
          <w:rFonts w:ascii="Verdana" w:hAnsi="Verdana" w:cs="Arial"/>
        </w:rPr>
        <w:t>; e</w:t>
      </w:r>
      <w:r w:rsidR="00112838" w:rsidRPr="00F43E8E">
        <w:rPr>
          <w:rFonts w:ascii="Verdana" w:hAnsi="Verdana"/>
          <w:bCs/>
        </w:rPr>
        <w:t xml:space="preserve">s el caso </w:t>
      </w:r>
      <w:r w:rsidR="00112838" w:rsidRPr="00F43E8E">
        <w:rPr>
          <w:rFonts w:ascii="Verdana" w:hAnsi="Verdana" w:cs="Arial"/>
        </w:rPr>
        <w:t xml:space="preserve">para los períodos laborados a partir del 1 de abril de 1994 en los cuales, </w:t>
      </w:r>
      <w:r w:rsidR="00112838">
        <w:rPr>
          <w:rFonts w:ascii="Verdana" w:hAnsi="Verdana" w:cs="Arial"/>
        </w:rPr>
        <w:t>esta</w:t>
      </w:r>
      <w:r w:rsidR="00112838" w:rsidRPr="00F43E8E">
        <w:rPr>
          <w:rFonts w:ascii="Verdana" w:hAnsi="Verdana" w:cs="Arial"/>
        </w:rPr>
        <w:t xml:space="preserve"> prestación está a cargo de quien recibió las cotizaciones pagadas</w:t>
      </w:r>
      <w:r w:rsidR="00112838">
        <w:rPr>
          <w:rFonts w:ascii="Verdana" w:hAnsi="Verdana" w:cs="Arial"/>
        </w:rPr>
        <w:t xml:space="preserve">, </w:t>
      </w:r>
      <w:r w:rsidR="00112838" w:rsidRPr="00F43E8E">
        <w:rPr>
          <w:rFonts w:ascii="Verdana" w:hAnsi="Verdana" w:cs="Arial"/>
        </w:rPr>
        <w:t>sin que le corresponde pagar nuevamente lo ya pagado a la empresa de transporte aéreo.</w:t>
      </w:r>
      <w:r w:rsidR="00112838">
        <w:rPr>
          <w:rFonts w:ascii="Verdana" w:hAnsi="Verdana" w:cs="Arial"/>
        </w:rPr>
        <w:t xml:space="preserve"> </w:t>
      </w:r>
    </w:p>
    <w:p w14:paraId="6EFE9C7B" w14:textId="77777777" w:rsidR="00112838" w:rsidRDefault="00112838" w:rsidP="0071060C">
      <w:pPr>
        <w:spacing w:after="0" w:line="240" w:lineRule="auto"/>
        <w:ind w:left="567" w:right="474"/>
        <w:jc w:val="both"/>
        <w:rPr>
          <w:rFonts w:ascii="Verdana" w:hAnsi="Verdana" w:cs="Arial"/>
        </w:rPr>
      </w:pPr>
    </w:p>
    <w:p w14:paraId="0159B8DB" w14:textId="037A6D7C" w:rsidR="00616235" w:rsidRPr="00112838" w:rsidRDefault="00112838" w:rsidP="0071060C">
      <w:pPr>
        <w:spacing w:after="0" w:line="240" w:lineRule="auto"/>
        <w:ind w:left="567" w:right="474"/>
        <w:jc w:val="both"/>
        <w:rPr>
          <w:rFonts w:ascii="Verdana" w:hAnsi="Verdana" w:cs="Arial"/>
        </w:rPr>
      </w:pPr>
      <w:r>
        <w:rPr>
          <w:rFonts w:ascii="Verdana" w:hAnsi="Verdana" w:cs="Arial"/>
        </w:rPr>
        <w:t xml:space="preserve">Ahora bien, </w:t>
      </w:r>
      <w:r>
        <w:rPr>
          <w:rFonts w:ascii="Verdana" w:hAnsi="Verdana"/>
          <w:bCs/>
        </w:rPr>
        <w:t>s</w:t>
      </w:r>
      <w:r w:rsidRPr="00112838">
        <w:rPr>
          <w:rFonts w:ascii="Verdana" w:hAnsi="Verdana"/>
          <w:bCs/>
        </w:rPr>
        <w:t>i no hubo pago de cotizaciones, el cálculo de la indemnización sustitutiva debe arrojar valor cero pues cada uno de los tres factores que se multiplican para calcularla están asociados al pago de cotizaciones</w:t>
      </w:r>
      <w:r>
        <w:rPr>
          <w:rFonts w:ascii="Verdana" w:hAnsi="Verdana"/>
          <w:bCs/>
        </w:rPr>
        <w:t>; e</w:t>
      </w:r>
      <w:r w:rsidRPr="00112838">
        <w:rPr>
          <w:rFonts w:ascii="Verdana" w:hAnsi="Verdana"/>
          <w:bCs/>
        </w:rPr>
        <w:t>s el caso para los períodos laborados antes del 1 de abril de 1994 en los cuales no hubo cotizaciones.</w:t>
      </w:r>
    </w:p>
    <w:p w14:paraId="4EB08A30" w14:textId="77777777" w:rsidR="00616235" w:rsidRPr="00F43E8E" w:rsidRDefault="00616235" w:rsidP="0071060C">
      <w:pPr>
        <w:spacing w:after="0" w:line="240" w:lineRule="auto"/>
        <w:ind w:left="567" w:right="474"/>
        <w:jc w:val="both"/>
        <w:rPr>
          <w:rFonts w:ascii="Verdana" w:hAnsi="Verdana" w:cs="Arial"/>
        </w:rPr>
      </w:pPr>
    </w:p>
    <w:p w14:paraId="0A0C0AD0" w14:textId="77777777" w:rsidR="00004311" w:rsidRDefault="005B6DBA" w:rsidP="00004311">
      <w:pPr>
        <w:spacing w:after="0" w:line="240" w:lineRule="auto"/>
        <w:ind w:left="567" w:right="474"/>
        <w:jc w:val="both"/>
        <w:rPr>
          <w:rFonts w:ascii="Verdana" w:hAnsi="Verdana" w:cs="Arial"/>
        </w:rPr>
      </w:pPr>
      <w:r>
        <w:rPr>
          <w:rFonts w:ascii="Verdana" w:hAnsi="Verdana" w:cs="Arial"/>
        </w:rPr>
        <w:t>Las</w:t>
      </w:r>
      <w:r w:rsidR="00616235" w:rsidRPr="00F43E8E">
        <w:rPr>
          <w:rFonts w:ascii="Verdana" w:hAnsi="Verdana" w:cs="Arial"/>
        </w:rPr>
        <w:t xml:space="preserve"> empresas de transporte aéreo </w:t>
      </w:r>
      <w:r>
        <w:rPr>
          <w:rFonts w:ascii="Verdana" w:hAnsi="Verdana" w:cs="Arial"/>
        </w:rPr>
        <w:t>no</w:t>
      </w:r>
      <w:r w:rsidR="00616235" w:rsidRPr="00F43E8E">
        <w:rPr>
          <w:rFonts w:ascii="Verdana" w:hAnsi="Verdana" w:cs="Arial"/>
        </w:rPr>
        <w:t xml:space="preserve"> son responsables de indemnizaciones sustitutivas</w:t>
      </w:r>
      <w:r>
        <w:rPr>
          <w:rFonts w:ascii="Verdana" w:hAnsi="Verdana" w:cs="Arial"/>
        </w:rPr>
        <w:t>, s</w:t>
      </w:r>
      <w:r w:rsidR="00616235" w:rsidRPr="00F43E8E">
        <w:rPr>
          <w:rFonts w:ascii="Verdana" w:hAnsi="Verdana" w:cs="Arial"/>
        </w:rPr>
        <w:t>on responsables</w:t>
      </w:r>
      <w:r>
        <w:rPr>
          <w:rFonts w:ascii="Verdana" w:hAnsi="Verdana" w:cs="Arial"/>
        </w:rPr>
        <w:t xml:space="preserve"> </w:t>
      </w:r>
      <w:r w:rsidR="00616235" w:rsidRPr="00F43E8E">
        <w:rPr>
          <w:rFonts w:ascii="Verdana" w:hAnsi="Verdana" w:cs="Arial"/>
        </w:rPr>
        <w:t>de títulos pensionales o de bonos pensionales.</w:t>
      </w:r>
    </w:p>
    <w:p w14:paraId="3AA62607" w14:textId="77777777" w:rsidR="00004311" w:rsidRDefault="00004311" w:rsidP="00004311">
      <w:pPr>
        <w:spacing w:after="0" w:line="240" w:lineRule="auto"/>
        <w:ind w:left="567" w:right="474"/>
        <w:jc w:val="both"/>
        <w:rPr>
          <w:rFonts w:ascii="Verdana" w:hAnsi="Verdana" w:cs="Arial"/>
        </w:rPr>
      </w:pPr>
    </w:p>
    <w:p w14:paraId="35A07770" w14:textId="77777777" w:rsidR="00AA431A" w:rsidRDefault="00F8758B" w:rsidP="00004311">
      <w:pPr>
        <w:spacing w:after="0" w:line="240" w:lineRule="auto"/>
        <w:ind w:left="567" w:right="474"/>
        <w:jc w:val="both"/>
        <w:rPr>
          <w:rFonts w:ascii="Verdana" w:hAnsi="Verdana" w:cs="Arial"/>
        </w:rPr>
      </w:pPr>
      <w:r w:rsidRPr="00202D36">
        <w:rPr>
          <w:rFonts w:ascii="Verdana" w:hAnsi="Verdana" w:cs="Arial"/>
          <w:b/>
          <w:bCs/>
        </w:rPr>
        <w:t>Artículo</w:t>
      </w:r>
      <w:r w:rsidR="00F01C73">
        <w:rPr>
          <w:rFonts w:ascii="Verdana" w:hAnsi="Verdana" w:cs="Arial"/>
          <w:b/>
          <w:bCs/>
        </w:rPr>
        <w:t xml:space="preserve"> 4.4.</w:t>
      </w:r>
      <w:r w:rsidR="0072650B">
        <w:rPr>
          <w:rFonts w:ascii="Verdana" w:hAnsi="Verdana" w:cs="Arial"/>
          <w:b/>
          <w:bCs/>
        </w:rPr>
        <w:t>8</w:t>
      </w:r>
      <w:r w:rsidR="00F01C73">
        <w:rPr>
          <w:rFonts w:ascii="Verdana" w:hAnsi="Verdana" w:cs="Arial"/>
          <w:b/>
          <w:bCs/>
        </w:rPr>
        <w:t xml:space="preserve">. </w:t>
      </w:r>
      <w:r w:rsidR="000524F7">
        <w:rPr>
          <w:rFonts w:ascii="Verdana" w:hAnsi="Verdana" w:cs="Arial"/>
          <w:b/>
          <w:bCs/>
        </w:rPr>
        <w:t xml:space="preserve">Responsabilidad de la información. </w:t>
      </w:r>
      <w:r w:rsidR="000524F7">
        <w:rPr>
          <w:rFonts w:ascii="Verdana" w:hAnsi="Verdana" w:cs="Arial"/>
        </w:rPr>
        <w:t>L</w:t>
      </w:r>
      <w:r w:rsidR="000524F7">
        <w:rPr>
          <w:rFonts w:ascii="Verdana" w:hAnsi="Verdana"/>
        </w:rPr>
        <w:t xml:space="preserve">a </w:t>
      </w:r>
      <w:r w:rsidR="000524F7">
        <w:rPr>
          <w:rFonts w:ascii="Verdana" w:hAnsi="Verdana" w:cs="Arial"/>
        </w:rPr>
        <w:t>entidad, organización o empresa</w:t>
      </w:r>
      <w:r w:rsidR="000524F7">
        <w:rPr>
          <w:rFonts w:ascii="Verdana" w:hAnsi="Verdana"/>
        </w:rPr>
        <w:t xml:space="preserve"> será</w:t>
      </w:r>
      <w:r w:rsidR="000524F7" w:rsidRPr="00202D36">
        <w:rPr>
          <w:rFonts w:ascii="Verdana" w:hAnsi="Verdana" w:cs="Arial"/>
        </w:rPr>
        <w:t xml:space="preserve"> responsable </w:t>
      </w:r>
      <w:r w:rsidR="000524F7">
        <w:rPr>
          <w:rFonts w:ascii="Verdana" w:hAnsi="Verdana" w:cs="Arial"/>
        </w:rPr>
        <w:t>de los cálculos actuariales que presenten y la información que estos contengan. Para el efecto, es su deber realizar las respectivas verificaciones sobre la incorporación de las novedades que puedan generar variaciones en el cálculo, como son, fallecimientos, cambios de estado civil, afiliaciones a otra administradora de pensiones, entre otras.</w:t>
      </w:r>
    </w:p>
    <w:p w14:paraId="333A1EB6" w14:textId="77777777" w:rsidR="00AA431A" w:rsidRDefault="00AA431A" w:rsidP="00004311">
      <w:pPr>
        <w:spacing w:after="0" w:line="240" w:lineRule="auto"/>
        <w:ind w:left="567" w:right="474"/>
        <w:jc w:val="both"/>
        <w:rPr>
          <w:rFonts w:ascii="Verdana" w:hAnsi="Verdana" w:cs="Arial"/>
        </w:rPr>
      </w:pPr>
    </w:p>
    <w:p w14:paraId="409D23B8" w14:textId="78488A06" w:rsidR="000524F7" w:rsidRDefault="00AA431A" w:rsidP="00004311">
      <w:pPr>
        <w:spacing w:after="0" w:line="240" w:lineRule="auto"/>
        <w:ind w:left="567" w:right="474"/>
        <w:jc w:val="both"/>
        <w:rPr>
          <w:rFonts w:ascii="Verdana" w:hAnsi="Verdana" w:cs="Arial"/>
        </w:rPr>
      </w:pPr>
      <w:r>
        <w:rPr>
          <w:rFonts w:ascii="Verdana" w:hAnsi="Verdana" w:cs="Arial"/>
        </w:rPr>
        <w:t>La</w:t>
      </w:r>
      <w:r w:rsidRPr="00AA431A">
        <w:rPr>
          <w:rFonts w:ascii="Verdana" w:hAnsi="Verdana" w:cs="Arial"/>
        </w:rPr>
        <w:t xml:space="preserve"> aprobación del cálculo actuarial, no es fuente ni valida derechos pensionales para quienes allí figuran, por consiguiente, y sin perjuicio de la responsabilidad que corresponde a la entidad</w:t>
      </w:r>
      <w:r w:rsidR="00EB29D6">
        <w:rPr>
          <w:rFonts w:ascii="Verdana" w:hAnsi="Verdana" w:cs="Arial"/>
        </w:rPr>
        <w:t xml:space="preserve">, organización o </w:t>
      </w:r>
      <w:r w:rsidR="00EB29D6">
        <w:rPr>
          <w:rFonts w:ascii="Verdana" w:hAnsi="Verdana" w:cs="Arial"/>
        </w:rPr>
        <w:lastRenderedPageBreak/>
        <w:t>empresa</w:t>
      </w:r>
      <w:r w:rsidRPr="00AA431A">
        <w:rPr>
          <w:rFonts w:ascii="Verdana" w:hAnsi="Verdana" w:cs="Arial"/>
        </w:rPr>
        <w:t xml:space="preserve"> que presenta el cálculo actuarial; si con posterioridad a la aprobación del cálculo actuarial</w:t>
      </w:r>
      <w:r w:rsidR="0053076B">
        <w:rPr>
          <w:rFonts w:ascii="Verdana" w:hAnsi="Verdana" w:cs="Arial"/>
        </w:rPr>
        <w:t xml:space="preserve"> </w:t>
      </w:r>
      <w:r w:rsidR="0053076B" w:rsidRPr="00AA431A">
        <w:rPr>
          <w:rFonts w:ascii="Verdana" w:hAnsi="Verdana" w:cs="Arial"/>
        </w:rPr>
        <w:t>la entidad</w:t>
      </w:r>
      <w:r w:rsidR="0053076B">
        <w:rPr>
          <w:rFonts w:ascii="Verdana" w:hAnsi="Verdana" w:cs="Arial"/>
        </w:rPr>
        <w:t>, organización o empresa</w:t>
      </w:r>
      <w:r w:rsidR="0053076B" w:rsidRPr="00AA431A">
        <w:rPr>
          <w:rFonts w:ascii="Verdana" w:hAnsi="Verdana" w:cs="Arial"/>
        </w:rPr>
        <w:t xml:space="preserve"> </w:t>
      </w:r>
      <w:r w:rsidRPr="00AA431A">
        <w:rPr>
          <w:rFonts w:ascii="Verdana" w:hAnsi="Verdana" w:cs="Arial"/>
        </w:rPr>
        <w:t>encuentra</w:t>
      </w:r>
      <w:r w:rsidR="0053076B">
        <w:rPr>
          <w:rFonts w:ascii="Verdana" w:hAnsi="Verdana" w:cs="Arial"/>
        </w:rPr>
        <w:t xml:space="preserve"> que la</w:t>
      </w:r>
      <w:r w:rsidRPr="00AA431A">
        <w:rPr>
          <w:rFonts w:ascii="Verdana" w:hAnsi="Verdana" w:cs="Arial"/>
        </w:rPr>
        <w:t xml:space="preserve"> información que sirve de base para la estimación del pasivo no es correcta, la entidad debe proceder en forma inmediata a efectuar los ajustes al cálculo actuarial </w:t>
      </w:r>
      <w:r w:rsidR="0053076B">
        <w:rPr>
          <w:rFonts w:ascii="Verdana" w:hAnsi="Verdana" w:cs="Arial"/>
        </w:rPr>
        <w:t>y someterlo a una nueva</w:t>
      </w:r>
      <w:r w:rsidRPr="00AA431A">
        <w:rPr>
          <w:rFonts w:ascii="Verdana" w:hAnsi="Verdana" w:cs="Arial"/>
        </w:rPr>
        <w:t xml:space="preserve"> aprobación</w:t>
      </w:r>
      <w:r w:rsidR="0053076B">
        <w:rPr>
          <w:rFonts w:ascii="Verdana" w:hAnsi="Verdana" w:cs="Arial"/>
        </w:rPr>
        <w:t xml:space="preserve"> de la Superintendencia de Transporte</w:t>
      </w:r>
      <w:r w:rsidRPr="00AA431A">
        <w:rPr>
          <w:rFonts w:ascii="Verdana" w:hAnsi="Verdana" w:cs="Arial"/>
        </w:rPr>
        <w:t>.</w:t>
      </w:r>
      <w:r w:rsidR="00004311">
        <w:rPr>
          <w:rFonts w:ascii="Verdana" w:hAnsi="Verdana" w:cs="Arial"/>
        </w:rPr>
        <w:t>”</w:t>
      </w:r>
      <w:r w:rsidR="000524F7">
        <w:rPr>
          <w:rFonts w:ascii="Verdana" w:hAnsi="Verdana" w:cs="Arial"/>
        </w:rPr>
        <w:t xml:space="preserve"> </w:t>
      </w:r>
    </w:p>
    <w:p w14:paraId="0E687BF8" w14:textId="677012F9" w:rsidR="000524F7" w:rsidRDefault="000524F7" w:rsidP="00616235">
      <w:pPr>
        <w:spacing w:after="0" w:line="240" w:lineRule="auto"/>
        <w:ind w:right="-92"/>
        <w:jc w:val="both"/>
        <w:rPr>
          <w:rFonts w:ascii="Verdana" w:hAnsi="Verdana" w:cs="Arial"/>
          <w:b/>
          <w:bCs/>
        </w:rPr>
      </w:pPr>
    </w:p>
    <w:p w14:paraId="1B9A2D4C" w14:textId="612EBC5F" w:rsidR="00F8758B" w:rsidRPr="00004311" w:rsidRDefault="00004311" w:rsidP="00616235">
      <w:pPr>
        <w:spacing w:after="0" w:line="240" w:lineRule="auto"/>
        <w:ind w:right="-92"/>
        <w:jc w:val="both"/>
        <w:rPr>
          <w:rFonts w:ascii="Verdana" w:hAnsi="Verdana" w:cs="Arial"/>
          <w:b/>
          <w:bCs/>
        </w:rPr>
      </w:pPr>
      <w:r w:rsidRPr="00202D36">
        <w:rPr>
          <w:rFonts w:ascii="Verdana" w:hAnsi="Verdana" w:cs="Arial"/>
          <w:b/>
          <w:bCs/>
        </w:rPr>
        <w:t>Artículo s</w:t>
      </w:r>
      <w:r>
        <w:rPr>
          <w:rFonts w:ascii="Verdana" w:hAnsi="Verdana" w:cs="Arial"/>
          <w:b/>
          <w:bCs/>
        </w:rPr>
        <w:t>éptimo</w:t>
      </w:r>
      <w:r w:rsidRPr="00202D36">
        <w:rPr>
          <w:rFonts w:ascii="Verdana" w:hAnsi="Verdana" w:cs="Arial"/>
          <w:b/>
          <w:bCs/>
        </w:rPr>
        <w:t>.</w:t>
      </w:r>
      <w:r>
        <w:rPr>
          <w:rFonts w:ascii="Verdana" w:hAnsi="Verdana" w:cs="Arial"/>
          <w:b/>
          <w:bCs/>
        </w:rPr>
        <w:t xml:space="preserve"> </w:t>
      </w:r>
      <w:r>
        <w:rPr>
          <w:rFonts w:ascii="Verdana" w:hAnsi="Verdana"/>
          <w:b/>
          <w:bCs/>
        </w:rPr>
        <w:t>P</w:t>
      </w:r>
      <w:r w:rsidR="00F8758B" w:rsidRPr="00202D36">
        <w:rPr>
          <w:rFonts w:ascii="Verdana" w:hAnsi="Verdana"/>
          <w:b/>
          <w:bCs/>
        </w:rPr>
        <w:t>UBLÍQUESE</w:t>
      </w:r>
      <w:r w:rsidR="00F8758B" w:rsidRPr="00202D36">
        <w:rPr>
          <w:rFonts w:ascii="Verdana" w:hAnsi="Verdana"/>
        </w:rPr>
        <w:t xml:space="preserve"> en el Diario Oficial y en la página web oficial de la Superintendencia de Transporte. La presente Resolución rige a partir de su publicación en el Diario Oficial.</w:t>
      </w:r>
    </w:p>
    <w:p w14:paraId="04C885D1" w14:textId="77777777" w:rsidR="00F8758B" w:rsidRPr="00202D36" w:rsidRDefault="00F8758B" w:rsidP="00616235">
      <w:pPr>
        <w:keepNext/>
        <w:tabs>
          <w:tab w:val="left" w:pos="-720"/>
        </w:tabs>
        <w:suppressAutoHyphens/>
        <w:spacing w:after="0" w:line="240" w:lineRule="auto"/>
        <w:ind w:right="-92"/>
        <w:jc w:val="both"/>
        <w:rPr>
          <w:rFonts w:ascii="Verdana" w:hAnsi="Verdana" w:cs="Arial"/>
          <w:spacing w:val="-3"/>
        </w:rPr>
      </w:pPr>
    </w:p>
    <w:p w14:paraId="1BC26829" w14:textId="77777777" w:rsidR="00F8758B" w:rsidRPr="00202D36" w:rsidRDefault="00F8758B" w:rsidP="00616235">
      <w:pPr>
        <w:keepNext/>
        <w:tabs>
          <w:tab w:val="left" w:pos="-720"/>
        </w:tabs>
        <w:suppressAutoHyphens/>
        <w:spacing w:after="0" w:line="240" w:lineRule="auto"/>
        <w:ind w:right="-92"/>
        <w:jc w:val="center"/>
        <w:rPr>
          <w:rFonts w:ascii="Verdana" w:hAnsi="Verdana" w:cs="Arial"/>
          <w:b/>
          <w:bCs/>
          <w:spacing w:val="-3"/>
        </w:rPr>
      </w:pPr>
      <w:r w:rsidRPr="00202D36">
        <w:rPr>
          <w:rFonts w:ascii="Verdana" w:hAnsi="Verdana"/>
          <w:b/>
          <w:bCs/>
        </w:rPr>
        <w:t xml:space="preserve">PUBLÍQUESE </w:t>
      </w:r>
      <w:r w:rsidRPr="00202D36">
        <w:rPr>
          <w:rFonts w:ascii="Verdana" w:hAnsi="Verdana" w:cs="Arial"/>
          <w:b/>
          <w:bCs/>
          <w:spacing w:val="-3"/>
        </w:rPr>
        <w:t>Y CÚMPLASE</w:t>
      </w:r>
    </w:p>
    <w:p w14:paraId="0C22C071" w14:textId="77777777" w:rsidR="00F8758B" w:rsidRPr="00202D36" w:rsidRDefault="00F8758B" w:rsidP="00616235">
      <w:pPr>
        <w:keepNext/>
        <w:tabs>
          <w:tab w:val="left" w:pos="-720"/>
        </w:tabs>
        <w:suppressAutoHyphens/>
        <w:spacing w:after="0" w:line="240" w:lineRule="auto"/>
        <w:ind w:right="-92"/>
        <w:jc w:val="center"/>
        <w:rPr>
          <w:rFonts w:ascii="Verdana" w:hAnsi="Verdana" w:cs="Arial"/>
          <w:spacing w:val="-3"/>
        </w:rPr>
      </w:pPr>
      <w:r w:rsidRPr="00202D36">
        <w:rPr>
          <w:rFonts w:ascii="Verdana" w:hAnsi="Verdana" w:cs="Arial"/>
          <w:spacing w:val="-3"/>
        </w:rPr>
        <w:t>Dada en Bogotá D.C. a los</w:t>
      </w:r>
    </w:p>
    <w:p w14:paraId="2C3D76D5" w14:textId="77777777" w:rsidR="00F8758B" w:rsidRPr="00202D36" w:rsidRDefault="00F8758B" w:rsidP="00616235">
      <w:pPr>
        <w:keepNext/>
        <w:tabs>
          <w:tab w:val="left" w:pos="-720"/>
        </w:tabs>
        <w:suppressAutoHyphens/>
        <w:spacing w:after="0" w:line="240" w:lineRule="auto"/>
        <w:ind w:right="-92"/>
        <w:jc w:val="both"/>
        <w:rPr>
          <w:rFonts w:ascii="Verdana" w:hAnsi="Verdana" w:cs="Arial"/>
          <w:spacing w:val="-3"/>
        </w:rPr>
      </w:pPr>
    </w:p>
    <w:p w14:paraId="4D04A3AB" w14:textId="77777777" w:rsidR="00F8758B" w:rsidRPr="00202D36" w:rsidRDefault="00510EE4" w:rsidP="00616235">
      <w:pPr>
        <w:spacing w:after="0" w:line="240" w:lineRule="auto"/>
        <w:ind w:right="-92"/>
        <w:jc w:val="both"/>
        <w:rPr>
          <w:rFonts w:ascii="Verdana" w:hAnsi="Verdana" w:cs="Arial"/>
        </w:rPr>
      </w:pPr>
      <w:r w:rsidRPr="00202D36">
        <w:rPr>
          <w:rFonts w:ascii="Verdana" w:hAnsi="Verdana" w:cs="Arial"/>
        </w:rPr>
        <w:t>La</w:t>
      </w:r>
      <w:r w:rsidR="00F8758B" w:rsidRPr="00202D36">
        <w:rPr>
          <w:rFonts w:ascii="Verdana" w:hAnsi="Verdana" w:cs="Arial"/>
        </w:rPr>
        <w:t xml:space="preserve"> Superintendente de Transporte,</w:t>
      </w:r>
    </w:p>
    <w:p w14:paraId="4607AC3D" w14:textId="77777777" w:rsidR="00F8758B" w:rsidRPr="00202D36" w:rsidRDefault="00F8758B" w:rsidP="00616235">
      <w:pPr>
        <w:spacing w:after="0" w:line="240" w:lineRule="auto"/>
        <w:ind w:right="-92"/>
        <w:jc w:val="both"/>
        <w:rPr>
          <w:rFonts w:ascii="Verdana" w:hAnsi="Verdana" w:cs="Arial"/>
        </w:rPr>
      </w:pPr>
    </w:p>
    <w:p w14:paraId="2F678730" w14:textId="77777777" w:rsidR="005F2ECD" w:rsidRDefault="005F2ECD" w:rsidP="00616235">
      <w:pPr>
        <w:spacing w:after="0" w:line="240" w:lineRule="auto"/>
        <w:ind w:right="-92"/>
        <w:jc w:val="both"/>
        <w:rPr>
          <w:rFonts w:ascii="Verdana" w:hAnsi="Verdana" w:cs="Arial"/>
        </w:rPr>
      </w:pPr>
    </w:p>
    <w:p w14:paraId="029BB9FC" w14:textId="77777777" w:rsidR="00004311" w:rsidRDefault="00004311" w:rsidP="00616235">
      <w:pPr>
        <w:spacing w:after="0" w:line="240" w:lineRule="auto"/>
        <w:ind w:right="-92"/>
        <w:jc w:val="both"/>
        <w:rPr>
          <w:rFonts w:ascii="Verdana" w:hAnsi="Verdana" w:cs="Arial"/>
        </w:rPr>
      </w:pPr>
    </w:p>
    <w:p w14:paraId="4601B12E" w14:textId="77777777" w:rsidR="005B157E" w:rsidRDefault="005B157E" w:rsidP="00616235">
      <w:pPr>
        <w:spacing w:after="0" w:line="240" w:lineRule="auto"/>
        <w:ind w:right="-92"/>
        <w:jc w:val="both"/>
        <w:rPr>
          <w:rFonts w:ascii="Verdana" w:hAnsi="Verdana" w:cs="Arial"/>
        </w:rPr>
      </w:pPr>
    </w:p>
    <w:p w14:paraId="069E0012" w14:textId="77777777" w:rsidR="00004311" w:rsidRPr="00202D36" w:rsidRDefault="00004311" w:rsidP="00616235">
      <w:pPr>
        <w:spacing w:after="0" w:line="240" w:lineRule="auto"/>
        <w:ind w:right="-92"/>
        <w:jc w:val="both"/>
        <w:rPr>
          <w:rFonts w:ascii="Verdana" w:hAnsi="Verdana" w:cs="Arial"/>
        </w:rPr>
      </w:pPr>
    </w:p>
    <w:p w14:paraId="31BA0CE9" w14:textId="77777777" w:rsidR="00F8758B" w:rsidRPr="00202D36" w:rsidRDefault="00510EE4" w:rsidP="00616235">
      <w:pPr>
        <w:spacing w:after="0" w:line="240" w:lineRule="auto"/>
        <w:ind w:right="-92" w:firstLine="708"/>
        <w:jc w:val="center"/>
        <w:rPr>
          <w:rFonts w:ascii="Verdana" w:hAnsi="Verdana" w:cs="Arial"/>
          <w:b/>
          <w:bCs/>
        </w:rPr>
      </w:pPr>
      <w:r w:rsidRPr="00202D36">
        <w:rPr>
          <w:rFonts w:ascii="Verdana" w:hAnsi="Verdana" w:cs="Arial"/>
          <w:b/>
          <w:bCs/>
        </w:rPr>
        <w:t>Ayda Lucy Ospina Arias</w:t>
      </w:r>
    </w:p>
    <w:p w14:paraId="181382CF" w14:textId="77777777" w:rsidR="00995222" w:rsidRPr="00202D36" w:rsidRDefault="00995222" w:rsidP="00616235">
      <w:pPr>
        <w:spacing w:after="0" w:line="240" w:lineRule="auto"/>
        <w:ind w:right="-92"/>
        <w:rPr>
          <w:rFonts w:ascii="Verdana" w:hAnsi="Verdana" w:cs="Arial"/>
        </w:rPr>
      </w:pPr>
    </w:p>
    <w:p w14:paraId="72326B25" w14:textId="77777777" w:rsidR="005B157E" w:rsidRDefault="00F8758B" w:rsidP="005B157E">
      <w:pPr>
        <w:tabs>
          <w:tab w:val="left" w:pos="567"/>
        </w:tabs>
        <w:spacing w:after="0" w:line="240" w:lineRule="auto"/>
        <w:ind w:left="1410" w:right="-92" w:hanging="1410"/>
        <w:jc w:val="both"/>
        <w:rPr>
          <w:rFonts w:ascii="Verdana" w:hAnsi="Verdana" w:cs="Arial"/>
          <w:bCs/>
          <w:sz w:val="14"/>
          <w:szCs w:val="14"/>
        </w:rPr>
      </w:pPr>
      <w:r w:rsidRPr="00202D36">
        <w:rPr>
          <w:rFonts w:ascii="Verdana" w:hAnsi="Verdana" w:cs="Arial"/>
          <w:bCs/>
          <w:sz w:val="14"/>
          <w:szCs w:val="14"/>
        </w:rPr>
        <w:t xml:space="preserve">Proyectó: </w:t>
      </w:r>
      <w:r w:rsidRPr="00202D36">
        <w:rPr>
          <w:rFonts w:ascii="Verdana" w:hAnsi="Verdana" w:cs="Arial"/>
          <w:bCs/>
          <w:sz w:val="14"/>
          <w:szCs w:val="14"/>
        </w:rPr>
        <w:tab/>
      </w:r>
      <w:r w:rsidR="005B157E">
        <w:rPr>
          <w:rFonts w:ascii="Verdana" w:hAnsi="Verdana" w:cs="Arial"/>
          <w:bCs/>
          <w:sz w:val="14"/>
          <w:szCs w:val="14"/>
        </w:rPr>
        <w:t xml:space="preserve">Andrés Alberto Montañés </w:t>
      </w:r>
      <w:proofErr w:type="spellStart"/>
      <w:r w:rsidR="005B157E">
        <w:rPr>
          <w:rFonts w:ascii="Verdana" w:hAnsi="Verdana" w:cs="Arial"/>
          <w:bCs/>
          <w:sz w:val="14"/>
          <w:szCs w:val="14"/>
        </w:rPr>
        <w:t>Alzate</w:t>
      </w:r>
      <w:proofErr w:type="spellEnd"/>
      <w:r w:rsidR="005B157E">
        <w:rPr>
          <w:rFonts w:ascii="Verdana" w:hAnsi="Verdana" w:cs="Arial"/>
          <w:bCs/>
          <w:sz w:val="14"/>
          <w:szCs w:val="14"/>
        </w:rPr>
        <w:t xml:space="preserve"> </w:t>
      </w:r>
      <w:r w:rsidR="005B157E" w:rsidRPr="00202D36">
        <w:rPr>
          <w:rFonts w:ascii="Verdana" w:hAnsi="Verdana" w:cs="Arial"/>
          <w:bCs/>
          <w:sz w:val="14"/>
          <w:szCs w:val="14"/>
        </w:rPr>
        <w:t>-</w:t>
      </w:r>
      <w:r w:rsidR="005B157E">
        <w:rPr>
          <w:rFonts w:ascii="Verdana" w:hAnsi="Verdana" w:cs="Arial"/>
          <w:bCs/>
          <w:sz w:val="14"/>
          <w:szCs w:val="14"/>
        </w:rPr>
        <w:t xml:space="preserve"> Asesor Superintendente de Transporte </w:t>
      </w:r>
    </w:p>
    <w:p w14:paraId="5601BF41" w14:textId="66478E12" w:rsidR="00004311" w:rsidRDefault="005B157E" w:rsidP="005B157E">
      <w:pPr>
        <w:tabs>
          <w:tab w:val="left" w:pos="567"/>
        </w:tabs>
        <w:spacing w:after="0" w:line="240" w:lineRule="auto"/>
        <w:ind w:left="1410" w:right="-92" w:hanging="1410"/>
        <w:jc w:val="both"/>
        <w:rPr>
          <w:rFonts w:ascii="Verdana" w:hAnsi="Verdana" w:cs="Arial"/>
          <w:bCs/>
          <w:sz w:val="14"/>
          <w:szCs w:val="14"/>
        </w:rPr>
      </w:pPr>
      <w:r>
        <w:rPr>
          <w:rFonts w:ascii="Verdana" w:hAnsi="Verdana" w:cs="Arial"/>
          <w:bCs/>
          <w:sz w:val="14"/>
          <w:szCs w:val="14"/>
        </w:rPr>
        <w:tab/>
      </w:r>
      <w:r>
        <w:rPr>
          <w:rFonts w:ascii="Verdana" w:hAnsi="Verdana" w:cs="Arial"/>
          <w:bCs/>
          <w:sz w:val="14"/>
          <w:szCs w:val="14"/>
        </w:rPr>
        <w:tab/>
      </w:r>
      <w:r w:rsidR="00004311">
        <w:rPr>
          <w:rFonts w:ascii="Verdana" w:hAnsi="Verdana" w:cs="Arial"/>
          <w:bCs/>
          <w:sz w:val="14"/>
          <w:szCs w:val="14"/>
        </w:rPr>
        <w:t>Geraldinne Yizeth Mendoza Rodríguez- Asesora Superintendente de Transporte</w:t>
      </w:r>
    </w:p>
    <w:p w14:paraId="47249533" w14:textId="40678F2C" w:rsidR="00004311" w:rsidRDefault="00004311" w:rsidP="00004311">
      <w:pPr>
        <w:tabs>
          <w:tab w:val="left" w:pos="567"/>
        </w:tabs>
        <w:spacing w:after="0" w:line="240" w:lineRule="auto"/>
        <w:ind w:left="1410" w:right="-92" w:hanging="1410"/>
        <w:jc w:val="both"/>
        <w:rPr>
          <w:rFonts w:ascii="Verdana" w:hAnsi="Verdana" w:cs="Arial"/>
          <w:bCs/>
          <w:sz w:val="14"/>
          <w:szCs w:val="14"/>
        </w:rPr>
      </w:pPr>
      <w:r>
        <w:rPr>
          <w:rFonts w:ascii="Verdana" w:hAnsi="Verdana" w:cs="Arial"/>
          <w:bCs/>
          <w:sz w:val="14"/>
          <w:szCs w:val="14"/>
        </w:rPr>
        <w:tab/>
      </w:r>
      <w:r>
        <w:rPr>
          <w:rFonts w:ascii="Verdana" w:hAnsi="Verdana" w:cs="Arial"/>
          <w:bCs/>
          <w:sz w:val="14"/>
          <w:szCs w:val="14"/>
        </w:rPr>
        <w:tab/>
        <w:t xml:space="preserve">Alejandro </w:t>
      </w:r>
      <w:proofErr w:type="spellStart"/>
      <w:r>
        <w:rPr>
          <w:rFonts w:ascii="Verdana" w:hAnsi="Verdana" w:cs="Arial"/>
          <w:bCs/>
          <w:sz w:val="14"/>
          <w:szCs w:val="14"/>
        </w:rPr>
        <w:t>Argoti</w:t>
      </w:r>
      <w:proofErr w:type="spellEnd"/>
      <w:r>
        <w:rPr>
          <w:rFonts w:ascii="Verdana" w:hAnsi="Verdana" w:cs="Arial"/>
          <w:bCs/>
          <w:sz w:val="14"/>
          <w:szCs w:val="14"/>
        </w:rPr>
        <w:t xml:space="preserve"> Naranjo – Contratista </w:t>
      </w:r>
    </w:p>
    <w:p w14:paraId="43B377CF" w14:textId="0A636A26" w:rsidR="00995222" w:rsidRPr="00202D36" w:rsidRDefault="00995222" w:rsidP="00004311">
      <w:pPr>
        <w:tabs>
          <w:tab w:val="left" w:pos="567"/>
        </w:tabs>
        <w:spacing w:after="0" w:line="240" w:lineRule="auto"/>
        <w:ind w:right="-92"/>
        <w:jc w:val="both"/>
        <w:rPr>
          <w:rFonts w:ascii="Verdana" w:hAnsi="Verdana" w:cs="Arial"/>
          <w:bCs/>
          <w:sz w:val="14"/>
          <w:szCs w:val="14"/>
        </w:rPr>
      </w:pPr>
    </w:p>
    <w:p w14:paraId="12DD1DFF" w14:textId="77777777" w:rsidR="00E30A5F" w:rsidRDefault="00F8758B" w:rsidP="00E30A5F">
      <w:pPr>
        <w:tabs>
          <w:tab w:val="left" w:pos="142"/>
        </w:tabs>
        <w:spacing w:after="0" w:line="240" w:lineRule="auto"/>
        <w:ind w:left="1410" w:hanging="1410"/>
        <w:contextualSpacing/>
        <w:jc w:val="both"/>
        <w:rPr>
          <w:rFonts w:ascii="Verdana" w:hAnsi="Verdana" w:cs="Arial"/>
          <w:bCs/>
          <w:sz w:val="14"/>
          <w:szCs w:val="14"/>
        </w:rPr>
      </w:pPr>
      <w:r w:rsidRPr="00202D36">
        <w:rPr>
          <w:rFonts w:ascii="Verdana" w:hAnsi="Verdana" w:cs="Arial"/>
          <w:bCs/>
          <w:sz w:val="14"/>
          <w:szCs w:val="14"/>
        </w:rPr>
        <w:t>Revisó</w:t>
      </w:r>
      <w:r w:rsidR="00E709D9" w:rsidRPr="00202D36">
        <w:rPr>
          <w:rFonts w:ascii="Verdana" w:hAnsi="Verdana" w:cs="Arial"/>
          <w:bCs/>
          <w:sz w:val="14"/>
          <w:szCs w:val="14"/>
        </w:rPr>
        <w:t xml:space="preserve"> y aprobó</w:t>
      </w:r>
      <w:r w:rsidRPr="00202D36">
        <w:rPr>
          <w:rFonts w:ascii="Verdana" w:hAnsi="Verdana" w:cs="Arial"/>
          <w:bCs/>
          <w:sz w:val="14"/>
          <w:szCs w:val="14"/>
        </w:rPr>
        <w:t>:</w:t>
      </w:r>
      <w:r w:rsidRPr="00202D36">
        <w:rPr>
          <w:rFonts w:ascii="Verdana" w:hAnsi="Verdana" w:cs="Arial"/>
          <w:bCs/>
          <w:sz w:val="14"/>
          <w:szCs w:val="14"/>
        </w:rPr>
        <w:tab/>
      </w:r>
      <w:r w:rsidR="00E30A5F" w:rsidRPr="00202D36">
        <w:rPr>
          <w:rFonts w:ascii="Verdana" w:hAnsi="Verdana" w:cs="Arial"/>
          <w:bCs/>
          <w:sz w:val="14"/>
          <w:szCs w:val="14"/>
        </w:rPr>
        <w:t xml:space="preserve">Tatiana Navarro Quintero – Superintendente </w:t>
      </w:r>
      <w:proofErr w:type="gramStart"/>
      <w:r w:rsidR="00E30A5F" w:rsidRPr="00202D36">
        <w:rPr>
          <w:rFonts w:ascii="Verdana" w:hAnsi="Verdana" w:cs="Arial"/>
          <w:bCs/>
          <w:sz w:val="14"/>
          <w:szCs w:val="14"/>
        </w:rPr>
        <w:t>Delegada</w:t>
      </w:r>
      <w:proofErr w:type="gramEnd"/>
      <w:r w:rsidR="00E30A5F" w:rsidRPr="00202D36">
        <w:rPr>
          <w:rFonts w:ascii="Verdana" w:hAnsi="Verdana" w:cs="Arial"/>
          <w:bCs/>
          <w:sz w:val="14"/>
          <w:szCs w:val="14"/>
        </w:rPr>
        <w:t xml:space="preserve"> de Puertos </w:t>
      </w:r>
    </w:p>
    <w:p w14:paraId="381DE450" w14:textId="3E8737BB" w:rsidR="00004311" w:rsidRPr="00202D36" w:rsidRDefault="00E30A5F" w:rsidP="00E30A5F">
      <w:pPr>
        <w:tabs>
          <w:tab w:val="left" w:pos="142"/>
        </w:tabs>
        <w:spacing w:after="0" w:line="240" w:lineRule="auto"/>
        <w:ind w:left="1410" w:hanging="1410"/>
        <w:contextualSpacing/>
        <w:jc w:val="both"/>
        <w:rPr>
          <w:rFonts w:ascii="Verdana" w:hAnsi="Verdana" w:cs="Arial"/>
          <w:bCs/>
          <w:sz w:val="14"/>
          <w:szCs w:val="14"/>
        </w:rPr>
      </w:pPr>
      <w:r>
        <w:rPr>
          <w:rFonts w:ascii="Verdana" w:hAnsi="Verdana" w:cs="Arial"/>
          <w:bCs/>
          <w:sz w:val="14"/>
          <w:szCs w:val="14"/>
        </w:rPr>
        <w:tab/>
      </w:r>
      <w:r>
        <w:rPr>
          <w:rFonts w:ascii="Verdana" w:hAnsi="Verdana" w:cs="Arial"/>
          <w:bCs/>
          <w:sz w:val="14"/>
          <w:szCs w:val="14"/>
        </w:rPr>
        <w:tab/>
      </w:r>
      <w:r w:rsidR="00004311" w:rsidRPr="00202D36">
        <w:rPr>
          <w:rFonts w:ascii="Verdana" w:hAnsi="Verdana" w:cs="Arial"/>
          <w:bCs/>
          <w:sz w:val="14"/>
          <w:szCs w:val="14"/>
        </w:rPr>
        <w:t xml:space="preserve">Hermes José Castro Estrada – Superintendente </w:t>
      </w:r>
      <w:proofErr w:type="gramStart"/>
      <w:r w:rsidR="00004311" w:rsidRPr="00202D36">
        <w:rPr>
          <w:rFonts w:ascii="Verdana" w:hAnsi="Verdana" w:cs="Arial"/>
          <w:bCs/>
          <w:sz w:val="14"/>
          <w:szCs w:val="14"/>
        </w:rPr>
        <w:t>Delegado</w:t>
      </w:r>
      <w:proofErr w:type="gramEnd"/>
      <w:r w:rsidR="00004311" w:rsidRPr="00202D36">
        <w:rPr>
          <w:rFonts w:ascii="Verdana" w:hAnsi="Verdana" w:cs="Arial"/>
          <w:bCs/>
          <w:sz w:val="14"/>
          <w:szCs w:val="14"/>
        </w:rPr>
        <w:t xml:space="preserve"> de Concesiones en Infraestructura</w:t>
      </w:r>
    </w:p>
    <w:p w14:paraId="6DCC9F83" w14:textId="77777777" w:rsidR="00004311" w:rsidRPr="00202D36" w:rsidRDefault="00004311" w:rsidP="00004311">
      <w:pPr>
        <w:tabs>
          <w:tab w:val="left" w:pos="567"/>
        </w:tabs>
        <w:spacing w:after="0" w:line="240" w:lineRule="auto"/>
        <w:ind w:left="567" w:right="-92"/>
        <w:jc w:val="both"/>
        <w:rPr>
          <w:rFonts w:ascii="Verdana" w:hAnsi="Verdana"/>
        </w:rPr>
      </w:pPr>
      <w:r w:rsidRPr="00202D36">
        <w:rPr>
          <w:rFonts w:ascii="Verdana" w:hAnsi="Verdana" w:cs="Arial"/>
          <w:bCs/>
          <w:sz w:val="14"/>
          <w:szCs w:val="14"/>
        </w:rPr>
        <w:tab/>
      </w:r>
      <w:r w:rsidRPr="00202D36">
        <w:rPr>
          <w:rFonts w:ascii="Verdana" w:hAnsi="Verdana" w:cs="Arial"/>
          <w:bCs/>
          <w:sz w:val="14"/>
          <w:szCs w:val="14"/>
        </w:rPr>
        <w:tab/>
        <w:t xml:space="preserve">Oscar Espinosa González– Superintendente </w:t>
      </w:r>
      <w:proofErr w:type="gramStart"/>
      <w:r w:rsidRPr="00202D36">
        <w:rPr>
          <w:rFonts w:ascii="Verdana" w:hAnsi="Verdana" w:cs="Arial"/>
          <w:bCs/>
          <w:sz w:val="14"/>
          <w:szCs w:val="14"/>
        </w:rPr>
        <w:t>Delegado</w:t>
      </w:r>
      <w:proofErr w:type="gramEnd"/>
      <w:r w:rsidRPr="00202D36">
        <w:rPr>
          <w:rFonts w:ascii="Verdana" w:hAnsi="Verdana" w:cs="Arial"/>
          <w:bCs/>
          <w:sz w:val="14"/>
          <w:szCs w:val="14"/>
        </w:rPr>
        <w:t xml:space="preserve"> de Tránsito y Transporte Terrestre</w:t>
      </w:r>
    </w:p>
    <w:p w14:paraId="0C5F2580" w14:textId="313D6804" w:rsidR="00510EE4" w:rsidRPr="00202D36" w:rsidRDefault="00143A3B" w:rsidP="00616235">
      <w:pPr>
        <w:tabs>
          <w:tab w:val="left" w:pos="567"/>
        </w:tabs>
        <w:spacing w:after="0" w:line="240" w:lineRule="auto"/>
        <w:ind w:left="1410" w:right="-92" w:hanging="1410"/>
        <w:jc w:val="both"/>
        <w:rPr>
          <w:rFonts w:ascii="Verdana" w:hAnsi="Verdana" w:cs="Arial"/>
          <w:bCs/>
          <w:sz w:val="14"/>
          <w:szCs w:val="14"/>
        </w:rPr>
      </w:pPr>
      <w:r w:rsidRPr="00202D36">
        <w:rPr>
          <w:rFonts w:ascii="Verdana" w:hAnsi="Verdana" w:cs="Arial"/>
          <w:bCs/>
          <w:sz w:val="14"/>
          <w:szCs w:val="14"/>
        </w:rPr>
        <w:tab/>
      </w:r>
      <w:r w:rsidR="00004311">
        <w:rPr>
          <w:rFonts w:ascii="Verdana" w:hAnsi="Verdana" w:cs="Arial"/>
          <w:bCs/>
          <w:sz w:val="14"/>
          <w:szCs w:val="14"/>
        </w:rPr>
        <w:tab/>
      </w:r>
      <w:r w:rsidR="00CF1174" w:rsidRPr="00202D36">
        <w:rPr>
          <w:rFonts w:ascii="Verdana" w:hAnsi="Verdana" w:cs="Arial"/>
          <w:bCs/>
          <w:sz w:val="14"/>
          <w:szCs w:val="14"/>
        </w:rPr>
        <w:t xml:space="preserve">Luis Gabriel Serna Gámez - </w:t>
      </w:r>
      <w:proofErr w:type="gramStart"/>
      <w:r w:rsidR="00CF1174" w:rsidRPr="00202D36">
        <w:rPr>
          <w:rFonts w:ascii="Verdana" w:hAnsi="Verdana" w:cs="Arial"/>
          <w:bCs/>
          <w:sz w:val="14"/>
          <w:szCs w:val="14"/>
        </w:rPr>
        <w:t>Jefe</w:t>
      </w:r>
      <w:proofErr w:type="gramEnd"/>
      <w:r w:rsidR="00CF1174" w:rsidRPr="00202D36">
        <w:rPr>
          <w:rFonts w:ascii="Verdana" w:hAnsi="Verdana" w:cs="Arial"/>
          <w:bCs/>
          <w:sz w:val="14"/>
          <w:szCs w:val="14"/>
        </w:rPr>
        <w:t xml:space="preserve"> de la Oficina Asesora Jurídica</w:t>
      </w:r>
    </w:p>
    <w:p w14:paraId="392E693B" w14:textId="77777777" w:rsidR="00EE2E88" w:rsidRPr="00202D36" w:rsidRDefault="00EE2E88" w:rsidP="00616235">
      <w:pPr>
        <w:tabs>
          <w:tab w:val="left" w:pos="142"/>
        </w:tabs>
        <w:spacing w:after="0" w:line="240" w:lineRule="auto"/>
        <w:contextualSpacing/>
        <w:jc w:val="both"/>
        <w:rPr>
          <w:rFonts w:ascii="Verdana" w:hAnsi="Verdana" w:cs="Arial"/>
          <w:bCs/>
          <w:sz w:val="14"/>
          <w:szCs w:val="14"/>
        </w:rPr>
      </w:pPr>
      <w:r w:rsidRPr="00202D36">
        <w:rPr>
          <w:rFonts w:ascii="Verdana" w:hAnsi="Verdana" w:cs="Arial"/>
          <w:bCs/>
          <w:sz w:val="14"/>
          <w:szCs w:val="14"/>
        </w:rPr>
        <w:tab/>
      </w:r>
      <w:r w:rsidRPr="00202D36">
        <w:rPr>
          <w:rFonts w:ascii="Verdana" w:hAnsi="Verdana" w:cs="Arial"/>
          <w:bCs/>
          <w:sz w:val="14"/>
          <w:szCs w:val="14"/>
        </w:rPr>
        <w:tab/>
      </w:r>
      <w:r w:rsidRPr="00202D36">
        <w:rPr>
          <w:rFonts w:ascii="Verdana" w:hAnsi="Verdana" w:cs="Arial"/>
          <w:bCs/>
          <w:sz w:val="14"/>
          <w:szCs w:val="14"/>
        </w:rPr>
        <w:tab/>
      </w:r>
      <w:proofErr w:type="spellStart"/>
      <w:r w:rsidRPr="00202D36">
        <w:rPr>
          <w:rFonts w:ascii="Verdana" w:hAnsi="Verdana" w:cs="Arial"/>
          <w:bCs/>
          <w:sz w:val="14"/>
          <w:szCs w:val="14"/>
        </w:rPr>
        <w:t>Jelkin</w:t>
      </w:r>
      <w:proofErr w:type="spellEnd"/>
      <w:r w:rsidRPr="00202D36">
        <w:rPr>
          <w:rFonts w:ascii="Verdana" w:hAnsi="Verdana" w:cs="Arial"/>
          <w:bCs/>
          <w:sz w:val="14"/>
          <w:szCs w:val="14"/>
        </w:rPr>
        <w:t xml:space="preserve"> </w:t>
      </w:r>
      <w:proofErr w:type="spellStart"/>
      <w:r w:rsidRPr="00202D36">
        <w:rPr>
          <w:rFonts w:ascii="Verdana" w:hAnsi="Verdana" w:cs="Arial"/>
          <w:bCs/>
          <w:sz w:val="14"/>
          <w:szCs w:val="14"/>
        </w:rPr>
        <w:t>Zair</w:t>
      </w:r>
      <w:proofErr w:type="spellEnd"/>
      <w:r w:rsidRPr="00202D36">
        <w:rPr>
          <w:rFonts w:ascii="Verdana" w:hAnsi="Verdana" w:cs="Arial"/>
          <w:bCs/>
          <w:sz w:val="14"/>
          <w:szCs w:val="14"/>
        </w:rPr>
        <w:t xml:space="preserve"> </w:t>
      </w:r>
      <w:r w:rsidR="006E276E" w:rsidRPr="00202D36">
        <w:rPr>
          <w:rFonts w:ascii="Verdana" w:hAnsi="Verdana" w:cs="Arial"/>
          <w:bCs/>
          <w:sz w:val="14"/>
          <w:szCs w:val="14"/>
        </w:rPr>
        <w:t>Carrillo Franco</w:t>
      </w:r>
      <w:r w:rsidRPr="00202D36">
        <w:rPr>
          <w:rFonts w:ascii="Verdana" w:hAnsi="Verdana" w:cs="Arial"/>
          <w:bCs/>
          <w:sz w:val="14"/>
          <w:szCs w:val="14"/>
        </w:rPr>
        <w:t>- Asesor Superintendente de Transporte</w:t>
      </w:r>
    </w:p>
    <w:p w14:paraId="147F36B5" w14:textId="4BD03C52" w:rsidR="00B309CA" w:rsidRPr="00202D36" w:rsidRDefault="00510EE4" w:rsidP="00004311">
      <w:pPr>
        <w:tabs>
          <w:tab w:val="left" w:pos="142"/>
        </w:tabs>
        <w:spacing w:after="0" w:line="240" w:lineRule="auto"/>
        <w:ind w:left="1410" w:hanging="1410"/>
        <w:contextualSpacing/>
        <w:jc w:val="both"/>
        <w:rPr>
          <w:rFonts w:ascii="Verdana" w:hAnsi="Verdana"/>
        </w:rPr>
      </w:pPr>
      <w:r w:rsidRPr="00202D36">
        <w:rPr>
          <w:rFonts w:ascii="Verdana" w:hAnsi="Verdana" w:cs="Arial"/>
          <w:bCs/>
          <w:sz w:val="14"/>
          <w:szCs w:val="14"/>
        </w:rPr>
        <w:tab/>
      </w:r>
      <w:r w:rsidRPr="00202D36">
        <w:rPr>
          <w:rFonts w:ascii="Verdana" w:hAnsi="Verdana" w:cs="Arial"/>
          <w:bCs/>
          <w:sz w:val="14"/>
          <w:szCs w:val="14"/>
        </w:rPr>
        <w:tab/>
      </w:r>
    </w:p>
    <w:p w14:paraId="22EBE077" w14:textId="77777777" w:rsidR="00004311" w:rsidRPr="00202D36" w:rsidRDefault="00004311">
      <w:pPr>
        <w:tabs>
          <w:tab w:val="left" w:pos="567"/>
        </w:tabs>
        <w:spacing w:after="0" w:line="240" w:lineRule="auto"/>
        <w:ind w:left="567" w:right="-92"/>
        <w:jc w:val="both"/>
        <w:rPr>
          <w:rFonts w:ascii="Verdana" w:hAnsi="Verdana"/>
        </w:rPr>
      </w:pPr>
    </w:p>
    <w:sectPr w:rsidR="00004311" w:rsidRPr="00202D36" w:rsidSect="00C8290F">
      <w:headerReference w:type="default" r:id="rId11"/>
      <w:footerReference w:type="default" r:id="rId12"/>
      <w:headerReference w:type="first" r:id="rId13"/>
      <w:footerReference w:type="first" r:id="rId14"/>
      <w:pgSz w:w="12240" w:h="18720" w:code="5"/>
      <w:pgMar w:top="2410" w:right="1701" w:bottom="1417" w:left="1701" w:header="737"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1796" w14:textId="77777777" w:rsidR="00D43AB7" w:rsidRDefault="00D43AB7" w:rsidP="009068CD">
      <w:pPr>
        <w:spacing w:after="0" w:line="240" w:lineRule="auto"/>
      </w:pPr>
      <w:r>
        <w:separator/>
      </w:r>
    </w:p>
  </w:endnote>
  <w:endnote w:type="continuationSeparator" w:id="0">
    <w:p w14:paraId="4FCAB08D" w14:textId="77777777" w:rsidR="00D43AB7" w:rsidRDefault="00D43AB7" w:rsidP="009068CD">
      <w:pPr>
        <w:spacing w:after="0" w:line="240" w:lineRule="auto"/>
      </w:pPr>
      <w:r>
        <w:continuationSeparator/>
      </w:r>
    </w:p>
  </w:endnote>
  <w:endnote w:type="continuationNotice" w:id="1">
    <w:p w14:paraId="1E52B8BE" w14:textId="77777777" w:rsidR="00D43AB7" w:rsidRDefault="00D43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Cn">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AFF" w:usb1="C0007843" w:usb2="00000009" w:usb3="00000000" w:csb0="000001FF" w:csb1="00000000"/>
  </w:font>
  <w:font w:name="SwiftLTStd-Bold">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C406" w14:textId="77777777" w:rsidR="00DD3C5F" w:rsidRDefault="00C42B15">
    <w:pPr>
      <w:pStyle w:val="Piedepgina"/>
      <w:jc w:val="right"/>
    </w:pPr>
    <w:r>
      <w:rPr>
        <w:noProof/>
      </w:rPr>
      <mc:AlternateContent>
        <mc:Choice Requires="wps">
          <w:drawing>
            <wp:anchor distT="0" distB="0" distL="114300" distR="114300" simplePos="0" relativeHeight="251658243" behindDoc="0" locked="0" layoutInCell="1" allowOverlap="1" wp14:anchorId="631A6D68" wp14:editId="07E419B5">
              <wp:simplePos x="0" y="0"/>
              <wp:positionH relativeFrom="column">
                <wp:posOffset>0</wp:posOffset>
              </wp:positionH>
              <wp:positionV relativeFrom="paragraph">
                <wp:posOffset>-635</wp:posOffset>
              </wp:positionV>
              <wp:extent cx="7940040" cy="12143105"/>
              <wp:effectExtent l="0" t="0" r="0" b="0"/>
              <wp:wrapNone/>
              <wp:docPr id="468912658" name="Cuadro de texto 468912658"/>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4BB3C58F"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4AAEDCC2"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1A6D68" id="_x0000_t202" coordsize="21600,21600" o:spt="202" path="m,l,21600r21600,l21600,xe">
              <v:stroke joinstyle="miter"/>
              <v:path gradientshapeok="t" o:connecttype="rect"/>
            </v:shapetype>
            <v:shape id="Cuadro de texto 468912658" o:spid="_x0000_s1027" type="#_x0000_t202" style="position:absolute;left:0;text-align:left;margin-left:0;margin-top:-.05pt;width:625.2pt;height:956.15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" filled="f" stroked="f">
              <v:textbox style="mso-fit-shape-to-text:t">
                <w:txbxContent>
                  <w:p w14:paraId="4BB3C58F"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4AAEDCC2"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sdt>
      <w:sdtPr>
        <w:id w:val="1853301636"/>
        <w:docPartObj>
          <w:docPartGallery w:val="Page Numbers (Bottom of Page)"/>
          <w:docPartUnique/>
        </w:docPartObj>
      </w:sdtPr>
      <w:sdtContent>
        <w:sdt>
          <w:sdtPr>
            <w:id w:val="-1769616900"/>
            <w:docPartObj>
              <w:docPartGallery w:val="Page Numbers (Top of Page)"/>
              <w:docPartUnique/>
            </w:docPartObj>
          </w:sdtPr>
          <w:sdtContent>
            <w:r w:rsidR="00DD3C5F">
              <w:rPr>
                <w:lang w:val="es-ES"/>
              </w:rPr>
              <w:t xml:space="preserve">Página </w:t>
            </w:r>
            <w:r w:rsidR="00DD3C5F">
              <w:rPr>
                <w:b/>
                <w:bCs/>
                <w:sz w:val="24"/>
                <w:szCs w:val="24"/>
              </w:rPr>
              <w:fldChar w:fldCharType="begin"/>
            </w:r>
            <w:r w:rsidR="00DD3C5F">
              <w:rPr>
                <w:b/>
                <w:bCs/>
              </w:rPr>
              <w:instrText>PAGE</w:instrText>
            </w:r>
            <w:r w:rsidR="00DD3C5F">
              <w:rPr>
                <w:b/>
                <w:bCs/>
                <w:sz w:val="24"/>
                <w:szCs w:val="24"/>
              </w:rPr>
              <w:fldChar w:fldCharType="separate"/>
            </w:r>
            <w:r w:rsidR="002447B3">
              <w:rPr>
                <w:b/>
                <w:bCs/>
                <w:noProof/>
              </w:rPr>
              <w:t>2</w:t>
            </w:r>
            <w:r w:rsidR="00DD3C5F">
              <w:rPr>
                <w:b/>
                <w:bCs/>
                <w:sz w:val="24"/>
                <w:szCs w:val="24"/>
              </w:rPr>
              <w:fldChar w:fldCharType="end"/>
            </w:r>
            <w:r w:rsidR="00DD3C5F">
              <w:rPr>
                <w:lang w:val="es-ES"/>
              </w:rPr>
              <w:t xml:space="preserve"> de </w:t>
            </w:r>
            <w:r w:rsidR="00DD3C5F">
              <w:rPr>
                <w:b/>
                <w:bCs/>
                <w:sz w:val="24"/>
                <w:szCs w:val="24"/>
              </w:rPr>
              <w:fldChar w:fldCharType="begin"/>
            </w:r>
            <w:r w:rsidR="00DD3C5F">
              <w:rPr>
                <w:b/>
                <w:bCs/>
              </w:rPr>
              <w:instrText>NUMPAGES</w:instrText>
            </w:r>
            <w:r w:rsidR="00DD3C5F">
              <w:rPr>
                <w:b/>
                <w:bCs/>
                <w:sz w:val="24"/>
                <w:szCs w:val="24"/>
              </w:rPr>
              <w:fldChar w:fldCharType="separate"/>
            </w:r>
            <w:r w:rsidR="002447B3">
              <w:rPr>
                <w:b/>
                <w:bCs/>
                <w:noProof/>
              </w:rPr>
              <w:t>2</w:t>
            </w:r>
            <w:r w:rsidR="00DD3C5F">
              <w:rPr>
                <w:b/>
                <w:bCs/>
                <w:sz w:val="24"/>
                <w:szCs w:val="24"/>
              </w:rPr>
              <w:fldChar w:fldCharType="end"/>
            </w:r>
          </w:sdtContent>
        </w:sdt>
      </w:sdtContent>
    </w:sdt>
  </w:p>
  <w:p w14:paraId="4A0601CE"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A5E1" w14:textId="77777777" w:rsidR="00C42B15" w:rsidRDefault="005A4F22">
    <w:pPr>
      <w:pStyle w:val="Piedepgina"/>
    </w:pPr>
    <w:r w:rsidRPr="005A4F22">
      <w:rPr>
        <w:noProof/>
        <w:kern w:val="2"/>
        <w14:ligatures w14:val="standardContextual"/>
      </w:rPr>
      <mc:AlternateContent>
        <mc:Choice Requires="wps">
          <w:drawing>
            <wp:anchor distT="0" distB="0" distL="114300" distR="114300" simplePos="0" relativeHeight="251658244" behindDoc="0" locked="0" layoutInCell="1" allowOverlap="1" wp14:anchorId="23620CF0" wp14:editId="039721A4">
              <wp:simplePos x="0" y="0"/>
              <wp:positionH relativeFrom="column">
                <wp:posOffset>-622935</wp:posOffset>
              </wp:positionH>
              <wp:positionV relativeFrom="paragraph">
                <wp:posOffset>-387350</wp:posOffset>
              </wp:positionV>
              <wp:extent cx="7940040" cy="12143105"/>
              <wp:effectExtent l="0" t="0" r="0" b="0"/>
              <wp:wrapNone/>
              <wp:docPr id="310030345" name="Cuadro de texto 310030345"/>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1473D1AF"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3A3FE24B"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620CF0" id="_x0000_t202" coordsize="21600,21600" o:spt="202" path="m,l,21600r21600,l21600,xe">
              <v:stroke joinstyle="miter"/>
              <v:path gradientshapeok="t" o:connecttype="rect"/>
            </v:shapetype>
            <v:shape id="Cuadro de texto 310030345" o:spid="_x0000_s1028" type="#_x0000_t202" style="position:absolute;margin-left:-49.05pt;margin-top:-30.5pt;width:625.2pt;height:956.15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" filled="f" stroked="f">
              <v:textbox style="mso-fit-shape-to-text:t">
                <w:txbxContent>
                  <w:p w14:paraId="1473D1AF"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3A3FE24B"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0057" w14:textId="77777777" w:rsidR="00D43AB7" w:rsidRDefault="00D43AB7" w:rsidP="009068CD">
      <w:pPr>
        <w:spacing w:after="0" w:line="240" w:lineRule="auto"/>
      </w:pPr>
      <w:r>
        <w:separator/>
      </w:r>
    </w:p>
  </w:footnote>
  <w:footnote w:type="continuationSeparator" w:id="0">
    <w:p w14:paraId="0D80B73C" w14:textId="77777777" w:rsidR="00D43AB7" w:rsidRDefault="00D43AB7" w:rsidP="009068CD">
      <w:pPr>
        <w:spacing w:after="0" w:line="240" w:lineRule="auto"/>
      </w:pPr>
      <w:r>
        <w:continuationSeparator/>
      </w:r>
    </w:p>
  </w:footnote>
  <w:footnote w:type="continuationNotice" w:id="1">
    <w:p w14:paraId="561B5793" w14:textId="77777777" w:rsidR="00D43AB7" w:rsidRDefault="00D43AB7">
      <w:pPr>
        <w:spacing w:after="0" w:line="240" w:lineRule="auto"/>
      </w:pPr>
    </w:p>
  </w:footnote>
  <w:footnote w:id="2">
    <w:p w14:paraId="07359B59" w14:textId="77777777" w:rsidR="00995222" w:rsidRPr="00A80904" w:rsidRDefault="00995222" w:rsidP="00E51761">
      <w:pPr>
        <w:pStyle w:val="Textonotapie"/>
        <w:jc w:val="both"/>
        <w:rPr>
          <w:rFonts w:ascii="Verdana" w:hAnsi="Verdana"/>
          <w:sz w:val="14"/>
          <w:szCs w:val="14"/>
          <w:lang w:val="es-MX"/>
        </w:rPr>
      </w:pPr>
      <w:r w:rsidRPr="00E51761">
        <w:rPr>
          <w:rStyle w:val="Refdenotaalpie"/>
          <w:rFonts w:ascii="Verdana" w:hAnsi="Verdana"/>
          <w:sz w:val="14"/>
          <w:szCs w:val="14"/>
        </w:rPr>
        <w:footnoteRef/>
      </w:r>
      <w:r w:rsidRPr="00E51761">
        <w:rPr>
          <w:rFonts w:ascii="Verdana" w:hAnsi="Verdana"/>
          <w:sz w:val="14"/>
          <w:szCs w:val="14"/>
        </w:rPr>
        <w:t xml:space="preserve"> Consejo de Estado Sala de lo Contencioso Administrativo. Sección Tercera. Sentencia del 8 de marzo de 2007. CP: Ramiro </w:t>
      </w:r>
      <w:r w:rsidRPr="00A80904">
        <w:rPr>
          <w:rFonts w:ascii="Verdana" w:hAnsi="Verdana"/>
          <w:sz w:val="14"/>
          <w:szCs w:val="14"/>
        </w:rPr>
        <w:t>Saavedra Becerra. Radicación número: 11001-03-26-000-1998-00017-00 (15071).</w:t>
      </w:r>
    </w:p>
  </w:footnote>
  <w:footnote w:id="3">
    <w:p w14:paraId="71352B21" w14:textId="6CDEADE3" w:rsidR="005C6A6B" w:rsidRPr="00A80904" w:rsidRDefault="005C6A6B" w:rsidP="00E51761">
      <w:pPr>
        <w:pStyle w:val="Textonotapie"/>
        <w:jc w:val="both"/>
        <w:rPr>
          <w:rFonts w:ascii="Verdana" w:hAnsi="Verdana"/>
          <w:sz w:val="14"/>
          <w:szCs w:val="14"/>
        </w:rPr>
      </w:pPr>
      <w:r w:rsidRPr="00A80904">
        <w:rPr>
          <w:rStyle w:val="Refdenotaalpie"/>
          <w:rFonts w:ascii="Verdana" w:hAnsi="Verdana"/>
          <w:sz w:val="14"/>
          <w:szCs w:val="14"/>
        </w:rPr>
        <w:footnoteRef/>
      </w:r>
      <w:r w:rsidRPr="00A80904">
        <w:rPr>
          <w:rFonts w:ascii="Verdana" w:hAnsi="Verdana"/>
          <w:sz w:val="14"/>
          <w:szCs w:val="14"/>
        </w:rPr>
        <w:t xml:space="preserve"> </w:t>
      </w:r>
      <w:r w:rsidR="00D669AC" w:rsidRPr="00A80904">
        <w:rPr>
          <w:rFonts w:ascii="Verdana" w:hAnsi="Verdana"/>
          <w:sz w:val="14"/>
          <w:szCs w:val="14"/>
        </w:rPr>
        <w:t>Numeral 6. Artículo 86. L</w:t>
      </w:r>
      <w:r w:rsidRPr="00A80904">
        <w:rPr>
          <w:rFonts w:ascii="Verdana" w:hAnsi="Verdana"/>
          <w:sz w:val="14"/>
          <w:szCs w:val="14"/>
        </w:rPr>
        <w:t>ey 222 de 1995</w:t>
      </w:r>
      <w:r w:rsidR="00A80904" w:rsidRPr="00A80904">
        <w:rPr>
          <w:rFonts w:ascii="Verdana" w:hAnsi="Verdana"/>
          <w:sz w:val="14"/>
          <w:szCs w:val="14"/>
        </w:rPr>
        <w:t>. “Aprobar</w:t>
      </w:r>
      <w:r w:rsidR="00D669AC" w:rsidRPr="00A80904">
        <w:rPr>
          <w:rFonts w:ascii="Verdana" w:hAnsi="Verdana"/>
          <w:sz w:val="14"/>
          <w:szCs w:val="14"/>
        </w:rPr>
        <w:t xml:space="preserve"> las reservas o cálculos actuariales en los casos en que haya lugar.”</w:t>
      </w:r>
    </w:p>
    <w:p w14:paraId="5381DA90" w14:textId="0B7488D1" w:rsidR="00A80904" w:rsidRPr="00A80904" w:rsidRDefault="00A80904" w:rsidP="00A80904">
      <w:pPr>
        <w:pStyle w:val="Textonotapie"/>
        <w:ind w:left="142"/>
        <w:jc w:val="both"/>
        <w:rPr>
          <w:rFonts w:ascii="Verdana" w:hAnsi="Verdana"/>
          <w:sz w:val="14"/>
          <w:szCs w:val="14"/>
        </w:rPr>
      </w:pPr>
      <w:r w:rsidRPr="00A80904">
        <w:rPr>
          <w:rFonts w:ascii="Verdana" w:hAnsi="Verdana"/>
          <w:sz w:val="14"/>
          <w:szCs w:val="14"/>
        </w:rPr>
        <w:t xml:space="preserve">  Artículo 41. </w:t>
      </w:r>
      <w:r w:rsidR="005C6A6B" w:rsidRPr="00A80904">
        <w:rPr>
          <w:rFonts w:ascii="Verdana" w:hAnsi="Verdana"/>
          <w:sz w:val="14"/>
          <w:szCs w:val="14"/>
        </w:rPr>
        <w:t>Ley 550</w:t>
      </w:r>
      <w:r w:rsidR="007C7491">
        <w:rPr>
          <w:rFonts w:ascii="Verdana" w:hAnsi="Verdana"/>
          <w:sz w:val="14"/>
          <w:szCs w:val="14"/>
        </w:rPr>
        <w:t xml:space="preserve"> de 1999.</w:t>
      </w:r>
      <w:r w:rsidRPr="00A80904">
        <w:rPr>
          <w:rFonts w:ascii="Verdana" w:hAnsi="Verdana"/>
          <w:sz w:val="14"/>
          <w:szCs w:val="14"/>
        </w:rPr>
        <w:t xml:space="preserve"> “Normalización de los pasivos pensionales. Los acuerdos de reestructuración en que el empleador deba atender o prever el pago de pasivos pensiónales, deben incluir las cláusulas sobre normalización de pasivos pensiónales de conformidad con la reglamentación que para tal efecto expida el Gobierno Nacional, a la cual deben ajustarse también los actos y contratos que se celebren y ejecuten con base en tales cláusulas.</w:t>
      </w:r>
    </w:p>
    <w:p w14:paraId="37AAB86E" w14:textId="77777777" w:rsidR="00A80904" w:rsidRPr="00A80904" w:rsidRDefault="00A80904" w:rsidP="00A80904">
      <w:pPr>
        <w:pStyle w:val="Textonotapie"/>
        <w:ind w:left="142"/>
        <w:jc w:val="both"/>
        <w:rPr>
          <w:rFonts w:ascii="Verdana" w:hAnsi="Verdana"/>
          <w:sz w:val="14"/>
          <w:szCs w:val="14"/>
        </w:rPr>
      </w:pPr>
      <w:r w:rsidRPr="00A80904">
        <w:rPr>
          <w:rFonts w:ascii="Verdana" w:hAnsi="Verdana"/>
          <w:sz w:val="14"/>
          <w:szCs w:val="14"/>
        </w:rPr>
        <w:t xml:space="preserve">Para tal fin, se acudirá a mecanismos tales como la constitución de reservas adecuadas dentro de un plazo determinado, conciliación, negociación y pago de pasivos, conmutación pensional total o parcial y constitución de patrimonios autónomos. Estos mecanismos podrán aplicarse en todos los casos en que se proceda a la normalización del pasivo pensional, </w:t>
      </w:r>
      <w:proofErr w:type="spellStart"/>
      <w:r w:rsidRPr="00A80904">
        <w:rPr>
          <w:rFonts w:ascii="Verdana" w:hAnsi="Verdana"/>
          <w:sz w:val="14"/>
          <w:szCs w:val="14"/>
        </w:rPr>
        <w:t>aún</w:t>
      </w:r>
      <w:proofErr w:type="spellEnd"/>
      <w:r w:rsidRPr="00A80904">
        <w:rPr>
          <w:rFonts w:ascii="Verdana" w:hAnsi="Verdana"/>
          <w:sz w:val="14"/>
          <w:szCs w:val="14"/>
        </w:rPr>
        <w:t xml:space="preserve"> cuando ésta no haga parte de un acuerdo de reestructuración.</w:t>
      </w:r>
    </w:p>
    <w:p w14:paraId="77991952" w14:textId="3CC8A5D3" w:rsidR="005C6A6B" w:rsidRDefault="00A80904" w:rsidP="00A80904">
      <w:pPr>
        <w:pStyle w:val="Textonotapie"/>
        <w:ind w:left="142"/>
        <w:jc w:val="both"/>
        <w:rPr>
          <w:rFonts w:ascii="Verdana" w:hAnsi="Verdana"/>
          <w:sz w:val="14"/>
          <w:szCs w:val="14"/>
        </w:rPr>
      </w:pPr>
      <w:r w:rsidRPr="00A80904">
        <w:rPr>
          <w:rFonts w:ascii="Verdana" w:hAnsi="Verdana"/>
          <w:sz w:val="14"/>
          <w:szCs w:val="14"/>
        </w:rPr>
        <w:t>Parágrafo 1. La Superintendencia que ejerza la inspección, vigilancia o control de la empresa que se encuentre en proceso de reestructuración, autorizará el mecanismo que elija la empresa para la normalización de su pasivo pensional en concordancia con la competencia que tiene el Ministerio de Trabajo para ello. Los acuerdos de reestructuración que se celebren sin la correspondiente autorización carecerán de eficacia jurídica.</w:t>
      </w:r>
      <w:r>
        <w:rPr>
          <w:rFonts w:ascii="Verdana" w:hAnsi="Verdana"/>
          <w:sz w:val="14"/>
          <w:szCs w:val="14"/>
        </w:rPr>
        <w:t>”</w:t>
      </w:r>
    </w:p>
    <w:p w14:paraId="770A7FEA" w14:textId="77777777" w:rsidR="00A80904" w:rsidRPr="00E51761" w:rsidRDefault="00A80904" w:rsidP="00A80904">
      <w:pPr>
        <w:pStyle w:val="Textonotapie"/>
        <w:ind w:left="142"/>
        <w:jc w:val="both"/>
        <w:rPr>
          <w:rFonts w:ascii="Verdana" w:hAnsi="Verdana"/>
          <w:sz w:val="14"/>
          <w:szCs w:val="14"/>
          <w:highlight w:val="magenta"/>
        </w:rPr>
      </w:pPr>
    </w:p>
    <w:p w14:paraId="4808D5ED" w14:textId="0F90A1DF" w:rsidR="00A80904" w:rsidRPr="00A80904" w:rsidRDefault="00A80904" w:rsidP="00A80904">
      <w:pPr>
        <w:pStyle w:val="Textonotapie"/>
        <w:ind w:left="142"/>
        <w:jc w:val="both"/>
        <w:rPr>
          <w:rFonts w:ascii="Verdana" w:hAnsi="Verdana"/>
          <w:sz w:val="14"/>
          <w:szCs w:val="14"/>
        </w:rPr>
      </w:pPr>
      <w:r w:rsidRPr="00A80904">
        <w:rPr>
          <w:rFonts w:ascii="Verdana" w:hAnsi="Verdana"/>
          <w:sz w:val="14"/>
          <w:szCs w:val="14"/>
        </w:rPr>
        <w:t xml:space="preserve">Artículo 10. </w:t>
      </w:r>
      <w:r w:rsidR="005C6A6B" w:rsidRPr="00A80904">
        <w:rPr>
          <w:rFonts w:ascii="Verdana" w:hAnsi="Verdana"/>
          <w:sz w:val="14"/>
          <w:szCs w:val="14"/>
        </w:rPr>
        <w:t xml:space="preserve">Ley 1116 </w:t>
      </w:r>
      <w:r w:rsidRPr="00A80904">
        <w:rPr>
          <w:rFonts w:ascii="Verdana" w:hAnsi="Verdana"/>
          <w:sz w:val="14"/>
          <w:szCs w:val="14"/>
        </w:rPr>
        <w:t>de 2006.</w:t>
      </w:r>
      <w:r>
        <w:rPr>
          <w:rFonts w:ascii="Verdana" w:hAnsi="Verdana"/>
          <w:sz w:val="14"/>
          <w:szCs w:val="14"/>
        </w:rPr>
        <w:t xml:space="preserve"> </w:t>
      </w:r>
      <w:r w:rsidRPr="00A80904">
        <w:rPr>
          <w:rFonts w:ascii="Verdana" w:hAnsi="Verdana"/>
          <w:sz w:val="14"/>
          <w:szCs w:val="14"/>
        </w:rPr>
        <w:t>Otros presupuestos de admisión. La solicitud de inicio del proceso de reorganización deberá presentarse, acompañada de los documentos que acrediten, además de los supuestos de cesación de pagos o de incapacidad de pago inminente, el cumplimiento de los siguientes requisitos:</w:t>
      </w:r>
    </w:p>
    <w:p w14:paraId="1603C8AE" w14:textId="77777777" w:rsidR="00A80904" w:rsidRPr="00A80904" w:rsidRDefault="00A80904" w:rsidP="00A80904">
      <w:pPr>
        <w:pStyle w:val="Textonotapie"/>
        <w:ind w:left="142"/>
        <w:jc w:val="both"/>
        <w:rPr>
          <w:rFonts w:ascii="Verdana" w:hAnsi="Verdana"/>
          <w:sz w:val="14"/>
          <w:szCs w:val="14"/>
        </w:rPr>
      </w:pPr>
      <w:r w:rsidRPr="00A80904">
        <w:rPr>
          <w:rFonts w:ascii="Verdana" w:hAnsi="Verdana"/>
          <w:sz w:val="14"/>
          <w:szCs w:val="14"/>
        </w:rPr>
        <w:t>3. Si el deudor tiene pasivos pensionales a cargo, tener aprobado el cálculo actuarial y estar al día en el pago de las mesadas pensionales, bonos y títulos pensionales exigibles.</w:t>
      </w:r>
    </w:p>
    <w:p w14:paraId="2A367E0C" w14:textId="77777777" w:rsidR="00A80904" w:rsidRPr="00A80904" w:rsidRDefault="00A80904" w:rsidP="00A80904">
      <w:pPr>
        <w:pStyle w:val="Textonotapie"/>
        <w:ind w:left="142"/>
        <w:jc w:val="both"/>
        <w:rPr>
          <w:rFonts w:ascii="Verdana" w:hAnsi="Verdana"/>
          <w:sz w:val="14"/>
          <w:szCs w:val="14"/>
        </w:rPr>
      </w:pPr>
    </w:p>
    <w:p w14:paraId="078E6D1A" w14:textId="64D7229B" w:rsidR="00A80904" w:rsidRPr="00A80904" w:rsidRDefault="00A80904" w:rsidP="00A80904">
      <w:pPr>
        <w:pStyle w:val="Textonotapie"/>
        <w:ind w:left="142"/>
        <w:jc w:val="both"/>
        <w:rPr>
          <w:rFonts w:ascii="Verdana" w:hAnsi="Verdana"/>
          <w:sz w:val="14"/>
          <w:szCs w:val="14"/>
        </w:rPr>
      </w:pPr>
      <w:r w:rsidRPr="00A80904">
        <w:rPr>
          <w:rFonts w:ascii="Verdana" w:hAnsi="Verdana"/>
          <w:sz w:val="14"/>
          <w:szCs w:val="14"/>
        </w:rPr>
        <w:t xml:space="preserve">Artículo 34. </w:t>
      </w:r>
      <w:r>
        <w:rPr>
          <w:rFonts w:ascii="Verdana" w:hAnsi="Verdana"/>
          <w:sz w:val="14"/>
          <w:szCs w:val="14"/>
        </w:rPr>
        <w:t xml:space="preserve"> </w:t>
      </w:r>
      <w:r w:rsidRPr="00A80904">
        <w:rPr>
          <w:rFonts w:ascii="Verdana" w:hAnsi="Verdana"/>
          <w:sz w:val="14"/>
          <w:szCs w:val="14"/>
        </w:rPr>
        <w:t>Ley 1116 de 2006.</w:t>
      </w:r>
      <w:r>
        <w:rPr>
          <w:rFonts w:ascii="Verdana" w:hAnsi="Verdana"/>
          <w:sz w:val="14"/>
          <w:szCs w:val="14"/>
        </w:rPr>
        <w:t xml:space="preserve"> </w:t>
      </w:r>
      <w:r w:rsidRPr="00A80904">
        <w:rPr>
          <w:rFonts w:ascii="Verdana" w:hAnsi="Verdana"/>
          <w:sz w:val="14"/>
          <w:szCs w:val="14"/>
        </w:rPr>
        <w:t xml:space="preserve">Contenido del acuerdo.  Las estipulaciones del acuerdo deberán tener carácter general, en forma que no quede excluido ningún crédito reconocido o admitido, y respetarán para efectos del pago, la prelación, los privilegios y preferencias establecidas en la ley. Los créditos a favor de la DIAN y los demás acreedores de carácter fiscal no estarán sujetos a los términos del estatuto tributario y demás disposiciones especiales, para efectos de determinar sus condiciones de pago y tasas, las cuales quedarán sujetas a las resultas del acuerdo de reorganización o de adjudicación. El acuerdo deberá incluir, entre otras, cláusulas que regulen la conformación y funciones de un comité de acreedores con participación de acreedores internos y externos, que no tendrán funciones de administración ni coadministración de la empresa. Así mismo deberá pactarse la celebración de, por lo menos, una reunión anual de acreedores, con el fin de hacer seguimiento al cumplimiento </w:t>
      </w:r>
      <w:proofErr w:type="gramStart"/>
      <w:r w:rsidRPr="00A80904">
        <w:rPr>
          <w:rFonts w:ascii="Verdana" w:hAnsi="Verdana"/>
          <w:sz w:val="14"/>
          <w:szCs w:val="14"/>
        </w:rPr>
        <w:t>del mismo</w:t>
      </w:r>
      <w:proofErr w:type="gramEnd"/>
      <w:r w:rsidRPr="00A80904">
        <w:rPr>
          <w:rFonts w:ascii="Verdana" w:hAnsi="Verdana"/>
          <w:sz w:val="14"/>
          <w:szCs w:val="14"/>
        </w:rPr>
        <w:t>, dando aviso oportuno de su convocatoria al Juez del concurso.</w:t>
      </w:r>
    </w:p>
    <w:p w14:paraId="047804FE" w14:textId="7DFC30A5" w:rsidR="005C6A6B" w:rsidRPr="00E51761" w:rsidRDefault="00A80904" w:rsidP="00A80904">
      <w:pPr>
        <w:pStyle w:val="Textonotapie"/>
        <w:ind w:left="142"/>
        <w:jc w:val="both"/>
        <w:rPr>
          <w:rFonts w:ascii="Verdana" w:hAnsi="Verdana"/>
          <w:sz w:val="14"/>
          <w:szCs w:val="14"/>
        </w:rPr>
      </w:pPr>
      <w:r w:rsidRPr="00A80904">
        <w:rPr>
          <w:rFonts w:ascii="Verdana" w:hAnsi="Verdana"/>
          <w:sz w:val="14"/>
          <w:szCs w:val="14"/>
        </w:rPr>
        <w:t xml:space="preserve">Parágrafo 1°. Los acuerdos de reorganización que suscriban los empleadores que tengan a su cargo el pago de pasivos pensionales, deberán incluir un mecanismo de normalización de pasivos pensionales. Dichos mecanismos podrán consistir en la constitución de reservas adecuadas dentro de un plazo determinado, la conciliación, negociación y pago de pasivos, la conmutación pensional total o parcial y la constitución de patrimonios autónomos, todo ello de conformidad con la ley y con la reglamentación que para el efecto expida el Gobierno Nacional. Los mecanismos de normalización pensional podrán aplicarse voluntariamente en todos los casos en que sea procedente la normalización del pasivo pensional, aun cuando esta no sea realizada dentro de un proceso de insolvencia. La Superintendencia que ejerza la inspección, vigilancia o control del empleador, autorizará el mecanismo que este elija para la normalización de su pasivo, previo el concepto favorable del Ministerio de la Protección Social. Los acuerdos de reorganización o los mecanismos de normalización pensional que sean establecidos sin la autorización y el concepto </w:t>
      </w:r>
      <w:proofErr w:type="gramStart"/>
      <w:r w:rsidRPr="00A80904">
        <w:rPr>
          <w:rFonts w:ascii="Verdana" w:hAnsi="Verdana"/>
          <w:sz w:val="14"/>
          <w:szCs w:val="14"/>
        </w:rPr>
        <w:t>mencionados,</w:t>
      </w:r>
      <w:proofErr w:type="gramEnd"/>
      <w:r w:rsidRPr="00A80904">
        <w:rPr>
          <w:rFonts w:ascii="Verdana" w:hAnsi="Verdana"/>
          <w:sz w:val="14"/>
          <w:szCs w:val="14"/>
        </w:rPr>
        <w:t xml:space="preserve"> carecerán de eficacia jurídica.</w:t>
      </w:r>
    </w:p>
    <w:p w14:paraId="114967E6" w14:textId="090D9910" w:rsidR="005C6A6B" w:rsidRPr="00E51761" w:rsidRDefault="005C6A6B" w:rsidP="00E51761">
      <w:pPr>
        <w:pStyle w:val="Textonotapie"/>
        <w:jc w:val="both"/>
        <w:rPr>
          <w:rFonts w:ascii="Verdana" w:hAnsi="Verdana"/>
          <w:sz w:val="14"/>
          <w:szCs w:val="14"/>
        </w:rPr>
      </w:pPr>
    </w:p>
  </w:footnote>
  <w:footnote w:id="4">
    <w:p w14:paraId="75A1E3CF" w14:textId="77777777" w:rsidR="006F586E" w:rsidRPr="00E51761" w:rsidRDefault="006F586E" w:rsidP="00E51761">
      <w:pPr>
        <w:spacing w:after="0" w:line="240" w:lineRule="auto"/>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La misión de una entidad incorpora aquello que genera su existencia, su razón de ser, su propósito fundamental, el objeto social para el cual fue creada la entidad.</w:t>
      </w:r>
    </w:p>
  </w:footnote>
  <w:footnote w:id="5">
    <w:p w14:paraId="3DB0AA85" w14:textId="77777777" w:rsidR="004412CD" w:rsidRPr="00E51761" w:rsidRDefault="004412CD"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A</w:t>
      </w:r>
      <w:r w:rsidRPr="00E51761">
        <w:rPr>
          <w:rFonts w:ascii="Verdana" w:hAnsi="Verdana" w:cs="Helvetica"/>
          <w:sz w:val="14"/>
          <w:szCs w:val="14"/>
          <w:lang w:eastAsia="es-CO"/>
        </w:rPr>
        <w:t>rtículos 112 y 113 del Estatuto Tributario</w:t>
      </w:r>
    </w:p>
  </w:footnote>
  <w:footnote w:id="6">
    <w:p w14:paraId="3D8A9013" w14:textId="77777777" w:rsidR="004412CD" w:rsidRPr="00E51761" w:rsidRDefault="004412CD"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artículo 1.2.1.18.31 del Decreto 1625 de 2016</w:t>
      </w:r>
    </w:p>
  </w:footnote>
  <w:footnote w:id="7">
    <w:p w14:paraId="07C607FD" w14:textId="77777777" w:rsidR="004412CD" w:rsidRPr="00E51761" w:rsidRDefault="004412CD"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NIC 19 y NIC 26 del Decreto 2420 de 2015</w:t>
      </w:r>
    </w:p>
  </w:footnote>
  <w:footnote w:id="8">
    <w:p w14:paraId="6441AB42" w14:textId="77777777" w:rsidR="00B4218A" w:rsidRPr="00E51761" w:rsidRDefault="00B4218A"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artículo 2.2.4.8.3 del Decreto 1833 de 2016</w:t>
      </w:r>
    </w:p>
  </w:footnote>
  <w:footnote w:id="9">
    <w:p w14:paraId="532D3BA4" w14:textId="1550E99C" w:rsidR="004412CD" w:rsidRPr="00E51761" w:rsidRDefault="004412CD"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artículo 2.2.4.8.</w:t>
      </w:r>
      <w:r w:rsidR="00B4218A" w:rsidRPr="00E51761">
        <w:rPr>
          <w:rFonts w:ascii="Verdana" w:hAnsi="Verdana"/>
          <w:sz w:val="14"/>
          <w:szCs w:val="14"/>
        </w:rPr>
        <w:t>7</w:t>
      </w:r>
      <w:r w:rsidRPr="00E51761">
        <w:rPr>
          <w:rFonts w:ascii="Verdana" w:hAnsi="Verdana"/>
          <w:sz w:val="14"/>
          <w:szCs w:val="14"/>
        </w:rPr>
        <w:t xml:space="preserve"> del Decreto 1833 de 2016</w:t>
      </w:r>
    </w:p>
  </w:footnote>
  <w:footnote w:id="10">
    <w:p w14:paraId="65888BAE" w14:textId="77777777" w:rsidR="00CE3A59" w:rsidRPr="00E51761" w:rsidRDefault="00CE3A59"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La suscripción del resumen de resultados por el representante legal certifica: </w:t>
      </w:r>
    </w:p>
    <w:p w14:paraId="3CDADF8C" w14:textId="77777777" w:rsidR="00CE3A59" w:rsidRPr="00E51761" w:rsidRDefault="00CE3A59" w:rsidP="00E51761">
      <w:pPr>
        <w:pStyle w:val="Textonotapie"/>
        <w:numPr>
          <w:ilvl w:val="0"/>
          <w:numId w:val="33"/>
        </w:numPr>
        <w:jc w:val="both"/>
        <w:rPr>
          <w:rFonts w:ascii="Verdana" w:hAnsi="Verdana"/>
          <w:sz w:val="14"/>
          <w:szCs w:val="14"/>
        </w:rPr>
      </w:pPr>
      <w:r w:rsidRPr="00E51761">
        <w:rPr>
          <w:rFonts w:ascii="Verdana" w:hAnsi="Verdana"/>
          <w:sz w:val="14"/>
          <w:szCs w:val="14"/>
        </w:rPr>
        <w:t>Que se han incluido en el estudio actuarial la totalidad de las personas o casos pensionales con derechos pensionales actuales o eventuales generadores de obligaciones (pasivo) a cargo de la empresa</w:t>
      </w:r>
    </w:p>
    <w:p w14:paraId="55280060" w14:textId="77777777" w:rsidR="00CE3A59" w:rsidRPr="00E51761" w:rsidRDefault="00CE3A59" w:rsidP="00E51761">
      <w:pPr>
        <w:pStyle w:val="Textonotapie"/>
        <w:numPr>
          <w:ilvl w:val="0"/>
          <w:numId w:val="33"/>
        </w:numPr>
        <w:jc w:val="both"/>
        <w:rPr>
          <w:rFonts w:ascii="Verdana" w:hAnsi="Verdana"/>
          <w:sz w:val="14"/>
          <w:szCs w:val="14"/>
        </w:rPr>
      </w:pPr>
      <w:r w:rsidRPr="00E51761">
        <w:rPr>
          <w:rFonts w:ascii="Verdana" w:hAnsi="Verdana"/>
          <w:sz w:val="14"/>
          <w:szCs w:val="14"/>
        </w:rPr>
        <w:t>Que la información básica del personal incluido en los cálculos actuariales es correcta y corresponde a la suministrada por la empresa al actuario que elaboró dichos cálculos actuariales</w:t>
      </w:r>
    </w:p>
    <w:p w14:paraId="50B56E2F" w14:textId="77777777" w:rsidR="00CE3A59" w:rsidRPr="00E51761" w:rsidRDefault="00CE3A59" w:rsidP="00E51761">
      <w:pPr>
        <w:pStyle w:val="Textonotapie"/>
        <w:numPr>
          <w:ilvl w:val="0"/>
          <w:numId w:val="33"/>
        </w:numPr>
        <w:jc w:val="both"/>
        <w:rPr>
          <w:rFonts w:ascii="Verdana" w:hAnsi="Verdana"/>
          <w:sz w:val="14"/>
          <w:szCs w:val="14"/>
        </w:rPr>
      </w:pPr>
      <w:r w:rsidRPr="00E51761">
        <w:rPr>
          <w:rFonts w:ascii="Verdana" w:hAnsi="Verdana"/>
          <w:sz w:val="14"/>
          <w:szCs w:val="14"/>
        </w:rPr>
        <w:t xml:space="preserve">Que la empresa conoce el resultado del cálculo actuarial </w:t>
      </w:r>
    </w:p>
    <w:p w14:paraId="4AC253F6" w14:textId="37816E23" w:rsidR="00CE3A59" w:rsidRPr="00E51761" w:rsidRDefault="00CE3A59" w:rsidP="00E51761">
      <w:pPr>
        <w:pStyle w:val="Textonotapie"/>
        <w:numPr>
          <w:ilvl w:val="0"/>
          <w:numId w:val="33"/>
        </w:numPr>
        <w:jc w:val="both"/>
        <w:rPr>
          <w:rFonts w:ascii="Verdana" w:hAnsi="Verdana"/>
          <w:sz w:val="14"/>
          <w:szCs w:val="14"/>
        </w:rPr>
      </w:pPr>
      <w:r w:rsidRPr="00E51761">
        <w:rPr>
          <w:rFonts w:ascii="Verdana" w:hAnsi="Verdana"/>
          <w:sz w:val="14"/>
          <w:szCs w:val="14"/>
        </w:rPr>
        <w:t>Que el resultado del cálculo actuarial ha sido incorporado a los estados financieros y a sus notas y revelaciones</w:t>
      </w:r>
      <w:r w:rsidR="001F3770" w:rsidRPr="00E51761">
        <w:rPr>
          <w:rFonts w:ascii="Verdana" w:hAnsi="Verdana"/>
          <w:sz w:val="14"/>
          <w:szCs w:val="14"/>
        </w:rPr>
        <w:t>, según corresponda</w:t>
      </w:r>
    </w:p>
    <w:p w14:paraId="689E3E25" w14:textId="77777777" w:rsidR="00CE3A59" w:rsidRPr="00E51761" w:rsidRDefault="00CE3A59" w:rsidP="00E51761">
      <w:pPr>
        <w:pStyle w:val="Textonotapie"/>
        <w:jc w:val="both"/>
        <w:rPr>
          <w:rFonts w:ascii="Verdana" w:hAnsi="Verdana"/>
          <w:sz w:val="14"/>
          <w:szCs w:val="14"/>
        </w:rPr>
      </w:pPr>
      <w:r w:rsidRPr="00E51761">
        <w:rPr>
          <w:rFonts w:ascii="Verdana" w:hAnsi="Verdana"/>
          <w:sz w:val="14"/>
          <w:szCs w:val="14"/>
        </w:rPr>
        <w:t>La suscripción del resumen de resultados por el revisor fiscal (o por el contador cuando la empresa no tenga revisor fiscal) certifica:</w:t>
      </w:r>
    </w:p>
    <w:p w14:paraId="1C930DCE" w14:textId="76AF2092" w:rsidR="00CE3A59" w:rsidRPr="00E51761" w:rsidRDefault="00CE3A59" w:rsidP="00E51761">
      <w:pPr>
        <w:pStyle w:val="Textonotapie"/>
        <w:numPr>
          <w:ilvl w:val="0"/>
          <w:numId w:val="34"/>
        </w:numPr>
        <w:ind w:left="709"/>
        <w:jc w:val="both"/>
        <w:rPr>
          <w:rFonts w:ascii="Verdana" w:hAnsi="Verdana"/>
          <w:sz w:val="14"/>
          <w:szCs w:val="14"/>
        </w:rPr>
      </w:pPr>
      <w:r w:rsidRPr="00E51761">
        <w:rPr>
          <w:rFonts w:ascii="Verdana" w:hAnsi="Verdana"/>
          <w:sz w:val="14"/>
          <w:szCs w:val="14"/>
        </w:rPr>
        <w:t>Que en la contabilidad y estados financieros se han incorporado los resultados del cálculo actuarial</w:t>
      </w:r>
      <w:r w:rsidR="003C188D" w:rsidRPr="00E51761">
        <w:rPr>
          <w:rFonts w:ascii="Verdana" w:hAnsi="Verdana"/>
          <w:sz w:val="14"/>
          <w:szCs w:val="14"/>
        </w:rPr>
        <w:t>, según corresponda</w:t>
      </w:r>
    </w:p>
    <w:p w14:paraId="691E105C" w14:textId="5AAE95A1" w:rsidR="00CE3A59" w:rsidRPr="00E51761" w:rsidRDefault="00CE3A59" w:rsidP="00E51761">
      <w:pPr>
        <w:pStyle w:val="Textonotapie"/>
        <w:numPr>
          <w:ilvl w:val="0"/>
          <w:numId w:val="34"/>
        </w:numPr>
        <w:ind w:left="709"/>
        <w:jc w:val="both"/>
        <w:rPr>
          <w:rFonts w:ascii="Verdana" w:hAnsi="Verdana"/>
          <w:sz w:val="14"/>
          <w:szCs w:val="14"/>
        </w:rPr>
      </w:pPr>
      <w:r w:rsidRPr="00E51761">
        <w:rPr>
          <w:rFonts w:ascii="Verdana" w:hAnsi="Verdana"/>
          <w:sz w:val="14"/>
          <w:szCs w:val="14"/>
        </w:rPr>
        <w:t>Que en las notas y revelaciones a los estados financieros se ha incorporado explicación sobre el alcance y efectos contables de los resultados del cálculo actuarial</w:t>
      </w:r>
      <w:r w:rsidR="003C188D" w:rsidRPr="00E51761">
        <w:rPr>
          <w:rFonts w:ascii="Verdana" w:hAnsi="Verdana"/>
          <w:sz w:val="14"/>
          <w:szCs w:val="14"/>
        </w:rPr>
        <w:t>, según corresponda</w:t>
      </w:r>
    </w:p>
    <w:p w14:paraId="1551C122" w14:textId="089DFCF7" w:rsidR="00CE3A59" w:rsidRPr="00E51761" w:rsidRDefault="00CE3A59" w:rsidP="00E51761">
      <w:pPr>
        <w:pStyle w:val="Textonotapie"/>
        <w:numPr>
          <w:ilvl w:val="0"/>
          <w:numId w:val="34"/>
        </w:numPr>
        <w:ind w:left="709"/>
        <w:jc w:val="both"/>
        <w:rPr>
          <w:rFonts w:ascii="Verdana" w:hAnsi="Verdana"/>
          <w:sz w:val="14"/>
          <w:szCs w:val="14"/>
        </w:rPr>
      </w:pPr>
      <w:r w:rsidRPr="00E51761">
        <w:rPr>
          <w:rFonts w:ascii="Verdana" w:hAnsi="Verdana"/>
          <w:sz w:val="14"/>
          <w:szCs w:val="14"/>
        </w:rPr>
        <w:t>Que se efectuó la amortización del pasivo dando cumplimiento a las pautas y topes establecidos en la normatividad</w:t>
      </w:r>
      <w:r w:rsidR="003C188D" w:rsidRPr="00E51761">
        <w:rPr>
          <w:rFonts w:ascii="Verdana" w:hAnsi="Verdana"/>
          <w:sz w:val="14"/>
          <w:szCs w:val="14"/>
        </w:rPr>
        <w:t>, según corresponda</w:t>
      </w:r>
      <w:r w:rsidRPr="00E51761">
        <w:rPr>
          <w:rFonts w:ascii="Verdana" w:hAnsi="Verdana"/>
          <w:sz w:val="14"/>
          <w:szCs w:val="14"/>
        </w:rPr>
        <w:t xml:space="preserve">; </w:t>
      </w:r>
    </w:p>
    <w:p w14:paraId="06752EC4" w14:textId="77777777" w:rsidR="00CE3A59" w:rsidRPr="00E51761" w:rsidRDefault="00CE3A59" w:rsidP="00E51761">
      <w:pPr>
        <w:pStyle w:val="Textonotapie"/>
        <w:jc w:val="both"/>
        <w:rPr>
          <w:rFonts w:ascii="Verdana" w:hAnsi="Verdana"/>
          <w:sz w:val="14"/>
          <w:szCs w:val="14"/>
        </w:rPr>
      </w:pPr>
      <w:r w:rsidRPr="00E51761">
        <w:rPr>
          <w:rFonts w:ascii="Verdana" w:hAnsi="Verdana"/>
          <w:sz w:val="14"/>
          <w:szCs w:val="14"/>
        </w:rPr>
        <w:t>La suscripción del resumen de resultados por el actuario que lo elaboró certifica:</w:t>
      </w:r>
    </w:p>
    <w:p w14:paraId="6DC3A822" w14:textId="77777777" w:rsidR="00CE3A59" w:rsidRPr="00E51761" w:rsidRDefault="00CE3A59" w:rsidP="00E51761">
      <w:pPr>
        <w:pStyle w:val="Textonotapie"/>
        <w:numPr>
          <w:ilvl w:val="0"/>
          <w:numId w:val="35"/>
        </w:numPr>
        <w:jc w:val="both"/>
        <w:rPr>
          <w:rFonts w:ascii="Verdana" w:hAnsi="Verdana"/>
          <w:sz w:val="14"/>
          <w:szCs w:val="14"/>
        </w:rPr>
      </w:pPr>
      <w:r w:rsidRPr="00E51761">
        <w:rPr>
          <w:rFonts w:ascii="Verdana" w:hAnsi="Verdana"/>
          <w:sz w:val="14"/>
          <w:szCs w:val="14"/>
        </w:rPr>
        <w:t>La idoneidad de los cálculos actuariales</w:t>
      </w:r>
    </w:p>
    <w:p w14:paraId="20622F95" w14:textId="77777777" w:rsidR="00CE3A59" w:rsidRPr="00E51761" w:rsidRDefault="00CE3A59" w:rsidP="00E51761">
      <w:pPr>
        <w:pStyle w:val="Textonotapie"/>
        <w:numPr>
          <w:ilvl w:val="0"/>
          <w:numId w:val="35"/>
        </w:numPr>
        <w:jc w:val="both"/>
        <w:rPr>
          <w:rFonts w:ascii="Verdana" w:hAnsi="Verdana"/>
          <w:sz w:val="14"/>
          <w:szCs w:val="14"/>
        </w:rPr>
      </w:pPr>
      <w:r w:rsidRPr="00E51761">
        <w:rPr>
          <w:rFonts w:ascii="Verdana" w:hAnsi="Verdana"/>
          <w:sz w:val="14"/>
          <w:szCs w:val="14"/>
        </w:rPr>
        <w:t>Su realización con base en la información que le fue suministrada por la empresa</w:t>
      </w:r>
    </w:p>
    <w:p w14:paraId="5F0276DD" w14:textId="357A1308" w:rsidR="00CE3A59" w:rsidRPr="00E51761" w:rsidRDefault="00CE3A59" w:rsidP="00E51761">
      <w:pPr>
        <w:pStyle w:val="Textonotapie"/>
        <w:numPr>
          <w:ilvl w:val="0"/>
          <w:numId w:val="35"/>
        </w:numPr>
        <w:jc w:val="both"/>
        <w:rPr>
          <w:rFonts w:ascii="Verdana" w:hAnsi="Verdana"/>
          <w:sz w:val="14"/>
          <w:szCs w:val="14"/>
        </w:rPr>
      </w:pPr>
      <w:r w:rsidRPr="00E51761">
        <w:rPr>
          <w:rFonts w:ascii="Verdana" w:hAnsi="Verdana"/>
          <w:sz w:val="14"/>
          <w:szCs w:val="14"/>
        </w:rPr>
        <w:t>La utilización de las tablas de mortalidad y tasas de interés aplicables según lo establecido en la normativ</w:t>
      </w:r>
      <w:r w:rsidR="003C188D" w:rsidRPr="00E51761">
        <w:rPr>
          <w:rFonts w:ascii="Verdana" w:hAnsi="Verdana"/>
          <w:sz w:val="14"/>
          <w:szCs w:val="14"/>
        </w:rPr>
        <w:t>a</w:t>
      </w:r>
      <w:r w:rsidRPr="00E51761">
        <w:rPr>
          <w:rFonts w:ascii="Verdana" w:hAnsi="Verdana"/>
          <w:sz w:val="14"/>
          <w:szCs w:val="14"/>
        </w:rPr>
        <w:t xml:space="preserve"> gubernamental</w:t>
      </w:r>
    </w:p>
    <w:p w14:paraId="5B0F1917" w14:textId="2738D88C" w:rsidR="00CE3A59" w:rsidRPr="00E51761" w:rsidRDefault="00CE3A59" w:rsidP="00E51761">
      <w:pPr>
        <w:pStyle w:val="Textonotapie"/>
        <w:numPr>
          <w:ilvl w:val="0"/>
          <w:numId w:val="35"/>
        </w:numPr>
        <w:jc w:val="both"/>
        <w:rPr>
          <w:rFonts w:ascii="Verdana" w:hAnsi="Verdana"/>
          <w:sz w:val="14"/>
          <w:szCs w:val="14"/>
        </w:rPr>
      </w:pPr>
      <w:r w:rsidRPr="00E51761">
        <w:rPr>
          <w:rFonts w:ascii="Verdana" w:hAnsi="Verdana"/>
          <w:sz w:val="14"/>
          <w:szCs w:val="14"/>
        </w:rPr>
        <w:t>Su realización de acuerdo y con base en la Nota Técnica que adjunta y forma parte del estudio actuarial</w:t>
      </w:r>
    </w:p>
  </w:footnote>
  <w:footnote w:id="11">
    <w:p w14:paraId="312A011E" w14:textId="53E89F17" w:rsidR="00CE3A59" w:rsidRPr="00E51761" w:rsidRDefault="00CE3A59"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Rentas contingentes crecientes fraccionarias vencidas u otra metodología pertinente con su debida justificación.</w:t>
      </w:r>
    </w:p>
  </w:footnote>
  <w:footnote w:id="12">
    <w:p w14:paraId="731C7322" w14:textId="0C47F156" w:rsidR="00CE3A59" w:rsidRPr="00E51761" w:rsidRDefault="00CE3A59"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El inciso 8° y el parágrafo transitorio 6º del artículo 1° del Acto Legislativo 01 de 2005 establece: 14 mesadas para todas las pensiones causadas antes del 25 de julio de 2005 y las pensiones inferiores a tres salarios mínimos causadas entre el 25 de julio de 2005 y el 30 de julio de 2011; y 13 mesadas para las pensiones superiores a tres salarios mínimos causadas a partir del 25 de julio de 2005 y todas las pensiones causadas a partir del 31 de julio de 2011.</w:t>
      </w:r>
    </w:p>
  </w:footnote>
  <w:footnote w:id="13">
    <w:p w14:paraId="367CAD8C" w14:textId="4B304665" w:rsidR="00866195" w:rsidRPr="00E51761" w:rsidRDefault="00866195"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Revelación de información de pasivos pensionales. Los preparadores de información financiera deberán revelar en las notas de sus estados financieros, el cálculo de los pasivos pensionales a su cargo de acuerdo con los parámetros establecidos en el Decreto No. 1625 de 2016, artículos 1.2.1.18.46 y siguientes y, en el caso de conmutaciones pensionales parciales de conformidad con lo dispuesto en el numeral 5 del artículo 2.2.8.8.31 del Decreto 1833 de 2016, informando las variables utilizadas y las diferencias con el cálculo realizado en los términos del Marco Técnico Normativo contenido en el Decreto 2420 de 2015, modificado por el Decreto 2496 de 2015 y sus modificatorios”. Cfr.  Decreto 2420 de 2015, artículo 2.1.1.</w:t>
      </w:r>
    </w:p>
  </w:footnote>
  <w:footnote w:id="14">
    <w:p w14:paraId="67C78DDF" w14:textId="15B29E6E" w:rsidR="00D21AA3" w:rsidRPr="00E51761" w:rsidRDefault="00D21AA3"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Si los activos a los cuales se refiere el negocio fiduciario se liquidan en su totalidad y el valor resultante es suficiente para realizar una conmutación total, el empleador podrá instruir a la entidad administradora para que proceda a la misma en los términos previstos en las normas vigentes. En caso de que la administradora deba </w:t>
      </w:r>
      <w:proofErr w:type="gramStart"/>
      <w:r w:rsidRPr="00E51761">
        <w:rPr>
          <w:rFonts w:ascii="Verdana" w:hAnsi="Verdana"/>
          <w:sz w:val="14"/>
          <w:szCs w:val="14"/>
        </w:rPr>
        <w:t>proceder a realizar</w:t>
      </w:r>
      <w:proofErr w:type="gramEnd"/>
      <w:r w:rsidRPr="00E51761">
        <w:rPr>
          <w:rFonts w:ascii="Verdana" w:hAnsi="Verdana"/>
          <w:sz w:val="14"/>
          <w:szCs w:val="14"/>
        </w:rPr>
        <w:t xml:space="preserve"> la conmutación, el empleador deberá actualizar el cálculo actuarial de que trata el artículo 2.2.8.8.28 del presente decreto utilizando los parámetros establecidos para efectos de conmutación pensional total, los cuales corresponden a los parámetros que deben utilizarse por las entidades administradoras y aseguradoras del Sistema General de Pensiones”. Cfr. Decreto 1833 de 2016, artículo 2.2.8.8.31, numeral 5.</w:t>
      </w:r>
    </w:p>
  </w:footnote>
  <w:footnote w:id="15">
    <w:p w14:paraId="52601121" w14:textId="59CC6912" w:rsidR="00D21AA3" w:rsidRPr="00E51761" w:rsidRDefault="00D21AA3" w:rsidP="00E51761">
      <w:pPr>
        <w:pStyle w:val="Textonotapie"/>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 Una vez integrada la totalidad del cálculo actuarial en CAXDAC, según los parámetros de conmutación, CAXDAC deberá otorgar </w:t>
      </w:r>
      <w:proofErr w:type="gramStart"/>
      <w:r w:rsidRPr="00E51761">
        <w:rPr>
          <w:rFonts w:ascii="Verdana" w:hAnsi="Verdana"/>
          <w:sz w:val="14"/>
          <w:szCs w:val="14"/>
        </w:rPr>
        <w:t>el paz</w:t>
      </w:r>
      <w:proofErr w:type="gramEnd"/>
      <w:r w:rsidRPr="00E51761">
        <w:rPr>
          <w:rFonts w:ascii="Verdana" w:hAnsi="Verdana"/>
          <w:sz w:val="14"/>
          <w:szCs w:val="14"/>
        </w:rPr>
        <w:t xml:space="preserve"> y salvo correspondiente en relación con la reservas pagadas (…)”. Cfr.  Decreto 1833 de 2016, artículo 2.2.4.8.7</w:t>
      </w:r>
    </w:p>
  </w:footnote>
  <w:footnote w:id="16">
    <w:p w14:paraId="4A51652E" w14:textId="4DDCF854" w:rsidR="00045F6B" w:rsidRPr="00E51761" w:rsidRDefault="00045F6B" w:rsidP="00E51761">
      <w:pPr>
        <w:pStyle w:val="Default"/>
        <w:spacing w:before="60" w:after="60"/>
        <w:ind w:left="170" w:hanging="170"/>
        <w:jc w:val="both"/>
        <w:rPr>
          <w:rFonts w:ascii="Verdana" w:hAnsi="Verdana"/>
          <w:color w:val="auto"/>
          <w:sz w:val="14"/>
          <w:szCs w:val="14"/>
        </w:rPr>
      </w:pPr>
      <w:r w:rsidRPr="00E51761">
        <w:rPr>
          <w:rStyle w:val="Refdenotaalpie"/>
          <w:rFonts w:ascii="Verdana" w:hAnsi="Verdana"/>
          <w:sz w:val="14"/>
          <w:szCs w:val="14"/>
        </w:rPr>
        <w:footnoteRef/>
      </w:r>
      <w:r w:rsidRPr="00E51761">
        <w:rPr>
          <w:rFonts w:ascii="Verdana" w:hAnsi="Verdana"/>
          <w:sz w:val="14"/>
          <w:szCs w:val="14"/>
        </w:rPr>
        <w:t xml:space="preserve"> </w:t>
      </w:r>
      <w:r w:rsidRPr="00E51761">
        <w:rPr>
          <w:rFonts w:ascii="Verdana" w:eastAsia="Times New Roman" w:hAnsi="Verdana"/>
          <w:sz w:val="14"/>
          <w:szCs w:val="14"/>
          <w:lang w:eastAsia="es-CO"/>
        </w:rPr>
        <w:t>Artículo 6</w:t>
      </w:r>
      <w:r w:rsidR="00D669AC">
        <w:rPr>
          <w:rFonts w:ascii="Verdana" w:hAnsi="Verdana"/>
          <w:sz w:val="14"/>
          <w:szCs w:val="14"/>
        </w:rPr>
        <w:t xml:space="preserve">. </w:t>
      </w:r>
      <w:r w:rsidRPr="00E51761">
        <w:rPr>
          <w:rFonts w:ascii="Verdana" w:hAnsi="Verdana"/>
          <w:sz w:val="14"/>
          <w:szCs w:val="14"/>
        </w:rPr>
        <w:t>Decreto Ley 1283 de 1994</w:t>
      </w:r>
      <w:r w:rsidRPr="00E51761">
        <w:rPr>
          <w:rFonts w:ascii="Verdana" w:eastAsia="Times New Roman" w:hAnsi="Verdana"/>
          <w:sz w:val="14"/>
          <w:szCs w:val="14"/>
          <w:lang w:eastAsia="es-CO"/>
        </w:rPr>
        <w:t>: “</w:t>
      </w:r>
      <w:r w:rsidRPr="00E51761">
        <w:rPr>
          <w:rFonts w:ascii="Verdana" w:eastAsia="Times New Roman" w:hAnsi="Verdana"/>
          <w:sz w:val="14"/>
          <w:szCs w:val="14"/>
          <w:u w:val="single"/>
          <w:lang w:eastAsia="es-CO"/>
        </w:rPr>
        <w:t>Integración</w:t>
      </w:r>
      <w:r w:rsidRPr="00E51761">
        <w:rPr>
          <w:rFonts w:ascii="Verdana" w:eastAsia="Times New Roman" w:hAnsi="Verdana"/>
          <w:sz w:val="14"/>
          <w:szCs w:val="14"/>
          <w:lang w:eastAsia="es-CO"/>
        </w:rPr>
        <w:t xml:space="preserve"> del cálculo actuarial. Las empresas aéreas empleadoras de los aviadores civiles actualmente pensionados por </w:t>
      </w:r>
      <w:r w:rsidR="005B157E" w:rsidRPr="00E51761">
        <w:rPr>
          <w:rFonts w:ascii="Verdana" w:eastAsia="Times New Roman" w:hAnsi="Verdana"/>
          <w:sz w:val="14"/>
          <w:szCs w:val="14"/>
          <w:lang w:eastAsia="es-CO"/>
        </w:rPr>
        <w:t>CAXDAC</w:t>
      </w:r>
      <w:r w:rsidRPr="00E51761">
        <w:rPr>
          <w:rFonts w:ascii="Verdana" w:eastAsia="Times New Roman" w:hAnsi="Verdana"/>
          <w:sz w:val="14"/>
          <w:szCs w:val="14"/>
          <w:lang w:eastAsia="es-CO"/>
        </w:rPr>
        <w:t xml:space="preserve">, de quienes hayan causado el derecho y de los beneficiarios del régimen de transición, deberán completar la totalidad del cálculo actuarial de aquellos cuya pensión corresponde administrar a </w:t>
      </w:r>
      <w:r w:rsidR="005B157E" w:rsidRPr="00E51761">
        <w:rPr>
          <w:rFonts w:ascii="Verdana" w:eastAsia="Times New Roman" w:hAnsi="Verdana"/>
          <w:sz w:val="14"/>
          <w:szCs w:val="14"/>
          <w:lang w:eastAsia="es-CO"/>
        </w:rPr>
        <w:t>CAXDAC</w:t>
      </w:r>
      <w:r w:rsidRPr="00E51761">
        <w:rPr>
          <w:rFonts w:ascii="Verdana" w:eastAsia="Times New Roman" w:hAnsi="Verdana"/>
          <w:sz w:val="14"/>
          <w:szCs w:val="14"/>
          <w:lang w:eastAsia="es-CO"/>
        </w:rPr>
        <w:t xml:space="preserve"> de la forma prevista en el artículo siguiente.” </w:t>
      </w:r>
    </w:p>
    <w:p w14:paraId="2FA38521" w14:textId="1FD34790" w:rsidR="00045F6B" w:rsidRPr="00E51761" w:rsidRDefault="00045F6B" w:rsidP="00E51761">
      <w:pPr>
        <w:pStyle w:val="Default"/>
        <w:spacing w:before="60" w:after="60"/>
        <w:ind w:left="170"/>
        <w:jc w:val="both"/>
        <w:rPr>
          <w:rFonts w:ascii="Verdana" w:hAnsi="Verdana"/>
          <w:color w:val="auto"/>
          <w:sz w:val="14"/>
          <w:szCs w:val="14"/>
        </w:rPr>
      </w:pPr>
      <w:r w:rsidRPr="00E51761">
        <w:rPr>
          <w:rFonts w:ascii="Verdana" w:hAnsi="Verdana"/>
          <w:color w:val="auto"/>
          <w:sz w:val="14"/>
          <w:szCs w:val="14"/>
        </w:rPr>
        <w:t>Artículo 7</w:t>
      </w:r>
      <w:r w:rsidR="00D669AC">
        <w:rPr>
          <w:rFonts w:ascii="Verdana" w:hAnsi="Verdana"/>
          <w:color w:val="auto"/>
          <w:sz w:val="14"/>
          <w:szCs w:val="14"/>
        </w:rPr>
        <w:t xml:space="preserve">. </w:t>
      </w:r>
      <w:r w:rsidRPr="00E51761">
        <w:rPr>
          <w:rFonts w:ascii="Verdana" w:hAnsi="Verdana"/>
          <w:sz w:val="14"/>
          <w:szCs w:val="14"/>
        </w:rPr>
        <w:t>Decreto Ley 1283 de 1994: De</w:t>
      </w:r>
      <w:r w:rsidRPr="00E51761">
        <w:rPr>
          <w:rFonts w:ascii="Verdana" w:hAnsi="Verdana"/>
          <w:color w:val="auto"/>
          <w:sz w:val="14"/>
          <w:szCs w:val="14"/>
        </w:rPr>
        <w:t>rogado (artículo 3 de la Ley 860 de 2003).</w:t>
      </w:r>
    </w:p>
    <w:p w14:paraId="2F3720A6" w14:textId="26FC3ABB" w:rsidR="00045F6B" w:rsidRPr="00E51761" w:rsidRDefault="00045F6B" w:rsidP="00E51761">
      <w:pPr>
        <w:pStyle w:val="Default"/>
        <w:spacing w:before="60" w:after="60"/>
        <w:ind w:left="170"/>
        <w:jc w:val="both"/>
        <w:rPr>
          <w:rFonts w:ascii="Verdana" w:hAnsi="Verdana"/>
          <w:sz w:val="14"/>
          <w:szCs w:val="14"/>
          <w:lang w:val="es-ES"/>
        </w:rPr>
      </w:pPr>
      <w:r w:rsidRPr="00E51761">
        <w:rPr>
          <w:rFonts w:ascii="Verdana" w:hAnsi="Verdana"/>
          <w:color w:val="auto"/>
          <w:sz w:val="14"/>
          <w:szCs w:val="14"/>
        </w:rPr>
        <w:t>Artículo</w:t>
      </w:r>
      <w:r w:rsidRPr="00E51761">
        <w:rPr>
          <w:rFonts w:ascii="Verdana" w:eastAsia="Times New Roman" w:hAnsi="Verdana"/>
          <w:sz w:val="14"/>
          <w:szCs w:val="14"/>
          <w:lang w:eastAsia="es-CO"/>
        </w:rPr>
        <w:t xml:space="preserve"> 8</w:t>
      </w:r>
      <w:r w:rsidR="00D669AC">
        <w:rPr>
          <w:rFonts w:ascii="Verdana" w:hAnsi="Verdana"/>
          <w:sz w:val="14"/>
          <w:szCs w:val="14"/>
        </w:rPr>
        <w:t xml:space="preserve">. </w:t>
      </w:r>
      <w:r w:rsidRPr="00E51761">
        <w:rPr>
          <w:rFonts w:ascii="Verdana" w:hAnsi="Verdana"/>
          <w:sz w:val="14"/>
          <w:szCs w:val="14"/>
        </w:rPr>
        <w:t>Decreto Ley 1283 de 1994</w:t>
      </w:r>
      <w:r w:rsidRPr="00E51761">
        <w:rPr>
          <w:rFonts w:ascii="Verdana" w:eastAsia="Times New Roman" w:hAnsi="Verdana"/>
          <w:sz w:val="14"/>
          <w:szCs w:val="14"/>
          <w:lang w:eastAsia="es-CO"/>
        </w:rPr>
        <w:t xml:space="preserve">: </w:t>
      </w:r>
      <w:r w:rsidRPr="00E51761">
        <w:rPr>
          <w:rFonts w:ascii="Verdana" w:hAnsi="Verdana"/>
          <w:sz w:val="14"/>
          <w:szCs w:val="14"/>
          <w:lang w:eastAsia="es-CO"/>
        </w:rPr>
        <w:t>“</w:t>
      </w:r>
      <w:r w:rsidRPr="00E51761">
        <w:rPr>
          <w:rFonts w:ascii="Verdana" w:eastAsia="Times New Roman" w:hAnsi="Verdana"/>
          <w:sz w:val="14"/>
          <w:szCs w:val="14"/>
          <w:lang w:eastAsia="es-CO"/>
        </w:rPr>
        <w:t xml:space="preserve">Responsabilidad de las empresas. La responsabilidad de las empresas aportantes a </w:t>
      </w:r>
      <w:r w:rsidR="005B157E" w:rsidRPr="00E51761">
        <w:rPr>
          <w:rFonts w:ascii="Verdana" w:eastAsia="Times New Roman" w:hAnsi="Verdana"/>
          <w:sz w:val="14"/>
          <w:szCs w:val="14"/>
          <w:lang w:eastAsia="es-CO"/>
        </w:rPr>
        <w:t>CAXDAC</w:t>
      </w:r>
      <w:r w:rsidRPr="00E51761">
        <w:rPr>
          <w:rFonts w:ascii="Verdana" w:eastAsia="Times New Roman" w:hAnsi="Verdana"/>
          <w:sz w:val="14"/>
          <w:szCs w:val="14"/>
          <w:lang w:eastAsia="es-CO"/>
        </w:rPr>
        <w:t xml:space="preserve"> cesará con la entrega </w:t>
      </w:r>
      <w:r w:rsidRPr="00E51761">
        <w:rPr>
          <w:rFonts w:ascii="Verdana" w:eastAsia="Times New Roman" w:hAnsi="Verdana"/>
          <w:sz w:val="14"/>
          <w:szCs w:val="14"/>
          <w:u w:val="single"/>
          <w:lang w:eastAsia="es-CO"/>
        </w:rPr>
        <w:t>íntegra</w:t>
      </w:r>
      <w:r w:rsidRPr="00E51761">
        <w:rPr>
          <w:rFonts w:ascii="Verdana" w:eastAsia="Times New Roman" w:hAnsi="Verdana"/>
          <w:sz w:val="14"/>
          <w:szCs w:val="14"/>
          <w:lang w:eastAsia="es-CO"/>
        </w:rPr>
        <w:t xml:space="preserve"> del valor del cálculo actuarial de cada aviador, conforme a los artículos anteriores. En caso de incumplimiento de la empresa, </w:t>
      </w:r>
      <w:r w:rsidR="005B157E" w:rsidRPr="00E51761">
        <w:rPr>
          <w:rFonts w:ascii="Verdana" w:eastAsia="Times New Roman" w:hAnsi="Verdana"/>
          <w:sz w:val="14"/>
          <w:szCs w:val="14"/>
          <w:lang w:eastAsia="es-CO"/>
        </w:rPr>
        <w:t>CAXDAC</w:t>
      </w:r>
      <w:r w:rsidRPr="00E51761">
        <w:rPr>
          <w:rFonts w:ascii="Verdana" w:eastAsia="Times New Roman" w:hAnsi="Verdana"/>
          <w:sz w:val="14"/>
          <w:szCs w:val="14"/>
          <w:lang w:eastAsia="es-CO"/>
        </w:rPr>
        <w:t xml:space="preserve"> podrá repetir contra ella por el valor de las pensiones reconocidas y pagadas.</w:t>
      </w:r>
      <w:r w:rsidRPr="00E51761">
        <w:rPr>
          <w:rFonts w:ascii="Verdana" w:hAnsi="Verdana"/>
          <w:sz w:val="14"/>
          <w:szCs w:val="14"/>
          <w:lang w:eastAsia="es-CO"/>
        </w:rPr>
        <w:t>”</w:t>
      </w:r>
    </w:p>
  </w:footnote>
  <w:footnote w:id="17">
    <w:p w14:paraId="70EC5C17" w14:textId="02BA55A6" w:rsidR="00045F6B" w:rsidRPr="00E51761" w:rsidRDefault="00045F6B" w:rsidP="00E51761">
      <w:pPr>
        <w:pStyle w:val="NormalWeb"/>
        <w:spacing w:before="60" w:beforeAutospacing="0" w:after="60" w:afterAutospacing="0"/>
        <w:ind w:left="170" w:hanging="170"/>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Compilado en el Decreto 1833 de 2016</w:t>
      </w:r>
      <w:r w:rsidRPr="00E51761">
        <w:rPr>
          <w:rFonts w:ascii="Verdana" w:hAnsi="Verdana" w:cs="Arial-BoldMT"/>
          <w:b/>
          <w:bCs/>
          <w:sz w:val="14"/>
          <w:szCs w:val="14"/>
        </w:rPr>
        <w:t xml:space="preserve">. </w:t>
      </w:r>
      <w:r w:rsidRPr="00E51761">
        <w:rPr>
          <w:rFonts w:ascii="Verdana" w:hAnsi="Verdana" w:cs="Arial-BoldMT"/>
          <w:sz w:val="14"/>
          <w:szCs w:val="14"/>
        </w:rPr>
        <w:t>Para este caso tener en cuenta el artículo 2.2.4.8.1. Responsabilidad de las empresas aportantes a CAXDAC.</w:t>
      </w:r>
      <w:r w:rsidRPr="00E51761">
        <w:rPr>
          <w:rFonts w:ascii="Verdana" w:hAnsi="Verdana" w:cs="Arial-BoldMT"/>
          <w:b/>
          <w:bCs/>
          <w:sz w:val="14"/>
          <w:szCs w:val="14"/>
        </w:rPr>
        <w:t xml:space="preserve"> “</w:t>
      </w:r>
      <w:r w:rsidRPr="00E51761">
        <w:rPr>
          <w:rFonts w:ascii="Verdana" w:hAnsi="Verdana" w:cs="ArialMT"/>
          <w:sz w:val="14"/>
          <w:szCs w:val="14"/>
        </w:rPr>
        <w:t>Responsabilidad de las empresas aportantes a CAXDAC. De conformidad con el artículo 8 del Decreto-Ley 1283 de 1994, las empresas aportantes a la Caja de Auxilios y de Prestaciones de la Asociación Colombiana de Aviadores Civiles (</w:t>
      </w:r>
      <w:r w:rsidR="005B157E" w:rsidRPr="00E51761">
        <w:rPr>
          <w:rFonts w:ascii="Verdana" w:hAnsi="Verdana" w:cs="ArialMT"/>
          <w:sz w:val="14"/>
          <w:szCs w:val="14"/>
        </w:rPr>
        <w:t>CAXDAC</w:t>
      </w:r>
      <w:r w:rsidRPr="00E51761">
        <w:rPr>
          <w:rFonts w:ascii="Verdana" w:hAnsi="Verdana" w:cs="ArialMT"/>
          <w:sz w:val="14"/>
          <w:szCs w:val="14"/>
        </w:rPr>
        <w:t>), continuarán siendo responsables por el pago de los pasivos pensionales hasta el momento en que realicen la entrega íntegra del valor del cálculo actuarial de los afiliados a su cargo. A partir del momento en que culmine dicha entrega, fa responsabilidad por el pago de los pasivos pensionales estará a cargo de</w:t>
      </w:r>
      <w:r w:rsidR="005B157E" w:rsidRPr="00E51761">
        <w:rPr>
          <w:rFonts w:ascii="Verdana" w:hAnsi="Verdana" w:cs="ArialMT"/>
          <w:sz w:val="14"/>
          <w:szCs w:val="14"/>
        </w:rPr>
        <w:t xml:space="preserve"> CAXDAC</w:t>
      </w:r>
      <w:r w:rsidRPr="00E51761">
        <w:rPr>
          <w:rFonts w:ascii="Verdana" w:hAnsi="Verdana" w:cs="ArialMT"/>
          <w:sz w:val="14"/>
          <w:szCs w:val="14"/>
        </w:rPr>
        <w:t>, en su calidad de entidad administradora del régimen de transición y de las pensiones especiales transitorias establecidas en el Decreto-Ley 1282 de 1994.”</w:t>
      </w:r>
    </w:p>
  </w:footnote>
  <w:footnote w:id="18">
    <w:p w14:paraId="013A96AB" w14:textId="77777777" w:rsidR="00402D9A" w:rsidRPr="00E51761" w:rsidRDefault="00402D9A" w:rsidP="00E51761">
      <w:pPr>
        <w:pStyle w:val="NormalWeb"/>
        <w:spacing w:before="60" w:beforeAutospacing="0" w:after="60" w:afterAutospacing="0"/>
        <w:ind w:left="170" w:hanging="170"/>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w:t>
      </w:r>
      <w:r w:rsidRPr="00E51761">
        <w:rPr>
          <w:rFonts w:ascii="Verdana" w:hAnsi="Verdana" w:cs="Arial"/>
          <w:color w:val="000000"/>
          <w:sz w:val="14"/>
          <w:szCs w:val="14"/>
          <w:shd w:val="clear" w:color="auto" w:fill="FFFFFF"/>
        </w:rPr>
        <w:t>Artículo</w:t>
      </w:r>
      <w:r w:rsidRPr="00E51761">
        <w:rPr>
          <w:rFonts w:ascii="Verdana" w:hAnsi="Verdana"/>
          <w:sz w:val="14"/>
          <w:szCs w:val="14"/>
        </w:rPr>
        <w:t xml:space="preserve"> 8 transcrito en la nota 6 anterior.</w:t>
      </w:r>
    </w:p>
  </w:footnote>
  <w:footnote w:id="19">
    <w:p w14:paraId="3FB2C156" w14:textId="77777777" w:rsidR="00402D9A" w:rsidRPr="00E51761" w:rsidRDefault="00402D9A" w:rsidP="00E51761">
      <w:pPr>
        <w:pStyle w:val="NormalWeb"/>
        <w:spacing w:before="60" w:beforeAutospacing="0" w:after="60" w:afterAutospacing="0"/>
        <w:ind w:left="170" w:hanging="170"/>
        <w:jc w:val="both"/>
        <w:rPr>
          <w:rFonts w:ascii="Verdana" w:hAnsi="Verdana"/>
          <w:sz w:val="14"/>
          <w:szCs w:val="14"/>
        </w:rPr>
      </w:pPr>
      <w:r w:rsidRPr="00E51761">
        <w:rPr>
          <w:rStyle w:val="Refdenotaalpie"/>
          <w:rFonts w:ascii="Verdana" w:hAnsi="Verdana"/>
          <w:sz w:val="14"/>
          <w:szCs w:val="14"/>
        </w:rPr>
        <w:footnoteRef/>
      </w:r>
      <w:r w:rsidRPr="00E51761">
        <w:rPr>
          <w:rFonts w:ascii="Verdana" w:hAnsi="Verdana"/>
          <w:sz w:val="14"/>
          <w:szCs w:val="14"/>
        </w:rPr>
        <w:t xml:space="preserve"> </w:t>
      </w:r>
      <w:r w:rsidRPr="00E51761">
        <w:rPr>
          <w:rFonts w:ascii="Verdana" w:hAnsi="Verdana" w:cs="Arial"/>
          <w:color w:val="000000"/>
          <w:sz w:val="14"/>
          <w:szCs w:val="14"/>
          <w:shd w:val="clear" w:color="auto" w:fill="FFFFFF"/>
        </w:rPr>
        <w:t>Aparte</w:t>
      </w:r>
      <w:r w:rsidRPr="00E51761">
        <w:rPr>
          <w:rFonts w:ascii="Verdana" w:hAnsi="Verdana"/>
          <w:sz w:val="14"/>
          <w:szCs w:val="14"/>
        </w:rPr>
        <w:t xml:space="preserve"> final del artículo 1 transcrito en la nota 7 anterior.</w:t>
      </w:r>
    </w:p>
  </w:footnote>
  <w:footnote w:id="20">
    <w:p w14:paraId="6B360292" w14:textId="1D9EB99E" w:rsidR="00206C59" w:rsidRPr="00E51761" w:rsidRDefault="00206C59" w:rsidP="005B157E">
      <w:pPr>
        <w:pStyle w:val="Textonotapie"/>
        <w:ind w:left="142" w:hanging="142"/>
        <w:jc w:val="both"/>
        <w:rPr>
          <w:rFonts w:ascii="Verdana" w:eastAsia="Arial Unicode MS" w:hAnsi="Verdana" w:cs="ArialMT"/>
          <w:sz w:val="14"/>
          <w:szCs w:val="14"/>
          <w:lang w:val="es-ES" w:eastAsia="es-ES"/>
        </w:rPr>
      </w:pPr>
      <w:r w:rsidRPr="005B157E">
        <w:rPr>
          <w:rFonts w:ascii="Verdana" w:eastAsia="Arial Unicode MS" w:hAnsi="Verdana" w:cs="ArialMT"/>
          <w:sz w:val="14"/>
          <w:szCs w:val="14"/>
          <w:vertAlign w:val="superscript"/>
          <w:lang w:val="es-ES" w:eastAsia="es-ES"/>
        </w:rPr>
        <w:footnoteRef/>
      </w:r>
      <w:r w:rsidRPr="00E51761">
        <w:rPr>
          <w:rFonts w:ascii="Verdana" w:eastAsia="Arial Unicode MS" w:hAnsi="Verdana" w:cs="ArialMT"/>
          <w:sz w:val="14"/>
          <w:szCs w:val="14"/>
          <w:lang w:val="es-ES" w:eastAsia="es-ES"/>
        </w:rPr>
        <w:t xml:space="preserve"> Este</w:t>
      </w:r>
      <w:r w:rsidR="00E51761" w:rsidRPr="00E51761">
        <w:rPr>
          <w:rFonts w:ascii="Verdana" w:eastAsia="Arial Unicode MS" w:hAnsi="Verdana" w:cs="ArialMT"/>
          <w:sz w:val="14"/>
          <w:szCs w:val="14"/>
          <w:lang w:val="es-ES" w:eastAsia="es-ES"/>
        </w:rPr>
        <w:t xml:space="preserve"> </w:t>
      </w:r>
      <w:r w:rsidRPr="00E51761">
        <w:rPr>
          <w:rFonts w:ascii="Verdana" w:eastAsia="Arial Unicode MS" w:hAnsi="Verdana" w:cs="ArialMT"/>
          <w:sz w:val="14"/>
          <w:szCs w:val="14"/>
          <w:lang w:val="es-ES" w:eastAsia="es-ES"/>
        </w:rPr>
        <w:t>paz y salvo no esta condicionado al pago de cualquier otra obligación que puedan tener las empresas de transporte aéreo con la administradora de pensiones de aviadores civiles.</w:t>
      </w:r>
    </w:p>
  </w:footnote>
  <w:footnote w:id="21">
    <w:p w14:paraId="47AFE852" w14:textId="1F5655BE" w:rsidR="00402D9A" w:rsidRPr="00E51761" w:rsidRDefault="00402D9A" w:rsidP="005B157E">
      <w:pPr>
        <w:pStyle w:val="Textonotapie"/>
        <w:ind w:left="142" w:hanging="142"/>
        <w:jc w:val="both"/>
        <w:rPr>
          <w:rFonts w:ascii="Verdana" w:eastAsia="Arial Unicode MS" w:hAnsi="Verdana" w:cs="ArialMT"/>
          <w:sz w:val="14"/>
          <w:szCs w:val="14"/>
          <w:lang w:val="es-ES" w:eastAsia="es-ES"/>
        </w:rPr>
      </w:pPr>
      <w:r w:rsidRPr="005B157E">
        <w:rPr>
          <w:rFonts w:ascii="Verdana" w:eastAsia="Arial Unicode MS" w:hAnsi="Verdana" w:cs="ArialMT"/>
          <w:sz w:val="14"/>
          <w:szCs w:val="14"/>
          <w:vertAlign w:val="superscript"/>
          <w:lang w:val="es-ES" w:eastAsia="es-ES"/>
        </w:rPr>
        <w:footnoteRef/>
      </w:r>
      <w:r w:rsidRPr="00E51761">
        <w:rPr>
          <w:rFonts w:ascii="Verdana" w:eastAsia="Arial Unicode MS" w:hAnsi="Verdana" w:cs="ArialMT"/>
          <w:sz w:val="14"/>
          <w:szCs w:val="14"/>
          <w:lang w:val="es-ES" w:eastAsia="es-ES"/>
        </w:rPr>
        <w:t xml:space="preserve"> Inciso 5</w:t>
      </w:r>
      <w:r w:rsidR="00D669AC">
        <w:rPr>
          <w:rFonts w:ascii="Verdana" w:eastAsia="Arial Unicode MS" w:hAnsi="Verdana" w:cs="ArialMT"/>
          <w:sz w:val="14"/>
          <w:szCs w:val="14"/>
          <w:lang w:val="es-ES" w:eastAsia="es-ES"/>
        </w:rPr>
        <w:t>. A</w:t>
      </w:r>
      <w:r w:rsidRPr="00E51761">
        <w:rPr>
          <w:rFonts w:ascii="Verdana" w:eastAsia="Arial Unicode MS" w:hAnsi="Verdana" w:cs="ArialMT"/>
          <w:sz w:val="14"/>
          <w:szCs w:val="14"/>
          <w:lang w:val="es-ES" w:eastAsia="es-ES"/>
        </w:rPr>
        <w:t>rtículo</w:t>
      </w:r>
      <w:r w:rsidR="00C41FBB" w:rsidRPr="00E51761">
        <w:rPr>
          <w:rFonts w:ascii="Verdana" w:eastAsia="Arial Unicode MS" w:hAnsi="Verdana" w:cs="ArialMT"/>
          <w:sz w:val="14"/>
          <w:szCs w:val="14"/>
          <w:lang w:val="es-ES" w:eastAsia="es-ES"/>
        </w:rPr>
        <w:t xml:space="preserve"> 2.2.4.8.7. Decreto 1833 de 2016</w:t>
      </w:r>
      <w:r w:rsidRPr="00E51761">
        <w:rPr>
          <w:rFonts w:ascii="Verdana" w:eastAsia="Arial Unicode MS" w:hAnsi="Verdana" w:cs="ArialMT"/>
          <w:sz w:val="14"/>
          <w:szCs w:val="14"/>
          <w:lang w:val="es-ES" w:eastAsia="es-ES"/>
        </w:rPr>
        <w:t xml:space="preserve">: </w:t>
      </w:r>
      <w:r w:rsidR="00C41FBB" w:rsidRPr="00E51761">
        <w:rPr>
          <w:rFonts w:ascii="Verdana" w:eastAsia="Arial Unicode MS" w:hAnsi="Verdana" w:cs="ArialMT"/>
          <w:sz w:val="14"/>
          <w:szCs w:val="14"/>
          <w:lang w:val="es-ES" w:eastAsia="es-ES"/>
        </w:rPr>
        <w:t>Una vez integrada la totalidad del cálculo actuarial en C</w:t>
      </w:r>
      <w:r w:rsidR="005B157E">
        <w:rPr>
          <w:rFonts w:ascii="Verdana" w:eastAsia="Arial Unicode MS" w:hAnsi="Verdana" w:cs="ArialMT"/>
          <w:sz w:val="14"/>
          <w:szCs w:val="14"/>
          <w:lang w:val="es-ES" w:eastAsia="es-ES"/>
        </w:rPr>
        <w:t>AXDAC</w:t>
      </w:r>
      <w:r w:rsidR="00C41FBB" w:rsidRPr="00E51761">
        <w:rPr>
          <w:rFonts w:ascii="Verdana" w:eastAsia="Arial Unicode MS" w:hAnsi="Verdana" w:cs="ArialMT"/>
          <w:sz w:val="14"/>
          <w:szCs w:val="14"/>
          <w:lang w:val="es-ES" w:eastAsia="es-ES"/>
        </w:rPr>
        <w:t>, según los parámetros de conmutación, C</w:t>
      </w:r>
      <w:r w:rsidR="005B157E">
        <w:rPr>
          <w:rFonts w:ascii="Verdana" w:eastAsia="Arial Unicode MS" w:hAnsi="Verdana" w:cs="ArialMT"/>
          <w:sz w:val="14"/>
          <w:szCs w:val="14"/>
          <w:lang w:val="es-ES" w:eastAsia="es-ES"/>
        </w:rPr>
        <w:t xml:space="preserve">AXDAC </w:t>
      </w:r>
      <w:r w:rsidR="00C41FBB" w:rsidRPr="00E51761">
        <w:rPr>
          <w:rFonts w:ascii="Verdana" w:eastAsia="Arial Unicode MS" w:hAnsi="Verdana" w:cs="ArialMT"/>
          <w:sz w:val="14"/>
          <w:szCs w:val="14"/>
          <w:lang w:val="es-ES" w:eastAsia="es-ES"/>
        </w:rPr>
        <w:t xml:space="preserve">deberá otorgar </w:t>
      </w:r>
      <w:proofErr w:type="gramStart"/>
      <w:r w:rsidR="00C41FBB" w:rsidRPr="00E51761">
        <w:rPr>
          <w:rFonts w:ascii="Verdana" w:eastAsia="Arial Unicode MS" w:hAnsi="Verdana" w:cs="ArialMT"/>
          <w:sz w:val="14"/>
          <w:szCs w:val="14"/>
          <w:lang w:val="es-ES" w:eastAsia="es-ES"/>
        </w:rPr>
        <w:t>el paz</w:t>
      </w:r>
      <w:proofErr w:type="gramEnd"/>
      <w:r w:rsidR="00C41FBB" w:rsidRPr="00E51761">
        <w:rPr>
          <w:rFonts w:ascii="Verdana" w:eastAsia="Arial Unicode MS" w:hAnsi="Verdana" w:cs="ArialMT"/>
          <w:sz w:val="14"/>
          <w:szCs w:val="14"/>
          <w:lang w:val="es-ES" w:eastAsia="es-ES"/>
        </w:rPr>
        <w:t xml:space="preserve"> y salvo correspondiente en relación con la</w:t>
      </w:r>
      <w:r w:rsidR="005B157E">
        <w:rPr>
          <w:rFonts w:ascii="Verdana" w:eastAsia="Arial Unicode MS" w:hAnsi="Verdana" w:cs="ArialMT"/>
          <w:sz w:val="14"/>
          <w:szCs w:val="14"/>
          <w:lang w:val="es-ES" w:eastAsia="es-ES"/>
        </w:rPr>
        <w:t>s</w:t>
      </w:r>
      <w:r w:rsidR="00C41FBB" w:rsidRPr="00E51761">
        <w:rPr>
          <w:rFonts w:ascii="Verdana" w:eastAsia="Arial Unicode MS" w:hAnsi="Verdana" w:cs="ArialMT"/>
          <w:sz w:val="14"/>
          <w:szCs w:val="14"/>
          <w:lang w:val="es-ES" w:eastAsia="es-ES"/>
        </w:rPr>
        <w:t xml:space="preserve"> reservas pagadas, sin perjuicio de que se expresen salvedades en relación con los bonos y títulos pensionales que no se hayan hecho exigibles a dicha fecha.</w:t>
      </w:r>
    </w:p>
  </w:footnote>
  <w:footnote w:id="22">
    <w:p w14:paraId="42705C31" w14:textId="77777777" w:rsidR="00402D9A" w:rsidRPr="00E51761" w:rsidRDefault="00402D9A" w:rsidP="00E51761">
      <w:pPr>
        <w:pStyle w:val="Textonotapie"/>
        <w:jc w:val="both"/>
        <w:rPr>
          <w:rFonts w:ascii="Verdana" w:eastAsia="Arial Unicode MS" w:hAnsi="Verdana" w:cs="ArialMT"/>
          <w:sz w:val="14"/>
          <w:szCs w:val="14"/>
          <w:lang w:val="es-ES" w:eastAsia="es-ES"/>
        </w:rPr>
      </w:pPr>
      <w:r w:rsidRPr="005B157E">
        <w:rPr>
          <w:rFonts w:ascii="Verdana" w:eastAsia="Arial Unicode MS" w:hAnsi="Verdana" w:cs="ArialMT"/>
          <w:sz w:val="14"/>
          <w:szCs w:val="14"/>
          <w:vertAlign w:val="superscript"/>
          <w:lang w:val="es-ES" w:eastAsia="es-ES"/>
        </w:rPr>
        <w:footnoteRef/>
      </w:r>
      <w:r w:rsidRPr="00E51761">
        <w:rPr>
          <w:rFonts w:ascii="Verdana" w:eastAsia="Arial Unicode MS" w:hAnsi="Verdana" w:cs="ArialMT"/>
          <w:sz w:val="14"/>
          <w:szCs w:val="14"/>
          <w:lang w:val="es-ES" w:eastAsia="es-ES"/>
        </w:rPr>
        <w:t xml:space="preserve"> Pensionados o que hayan causado el derecho.</w:t>
      </w:r>
    </w:p>
  </w:footnote>
  <w:footnote w:id="23">
    <w:p w14:paraId="6B8DABCD" w14:textId="77777777" w:rsidR="00402D9A" w:rsidRPr="00E51761" w:rsidRDefault="00402D9A" w:rsidP="00E51761">
      <w:pPr>
        <w:pStyle w:val="Textonotapie"/>
        <w:jc w:val="both"/>
        <w:rPr>
          <w:rFonts w:ascii="Verdana" w:eastAsia="Arial Unicode MS" w:hAnsi="Verdana" w:cs="ArialMT"/>
          <w:sz w:val="14"/>
          <w:szCs w:val="14"/>
          <w:lang w:val="es-ES" w:eastAsia="es-ES"/>
        </w:rPr>
      </w:pPr>
      <w:r w:rsidRPr="005B157E">
        <w:rPr>
          <w:rFonts w:ascii="Verdana" w:eastAsia="Arial Unicode MS" w:hAnsi="Verdana" w:cs="ArialMT"/>
          <w:sz w:val="14"/>
          <w:szCs w:val="14"/>
          <w:vertAlign w:val="superscript"/>
          <w:lang w:val="es-ES" w:eastAsia="es-ES"/>
        </w:rPr>
        <w:footnoteRef/>
      </w:r>
      <w:r w:rsidRPr="00E51761">
        <w:rPr>
          <w:rFonts w:ascii="Verdana" w:eastAsia="Arial Unicode MS" w:hAnsi="Verdana" w:cs="ArialMT"/>
          <w:sz w:val="14"/>
          <w:szCs w:val="14"/>
          <w:lang w:val="es-ES" w:eastAsia="es-ES"/>
        </w:rPr>
        <w:t xml:space="preserve"> Fecha del establecimiento del régimen especial denominado Régimen de Transición de los aviadores civiles</w:t>
      </w:r>
    </w:p>
  </w:footnote>
  <w:footnote w:id="24">
    <w:p w14:paraId="3504B5CF" w14:textId="77777777" w:rsidR="00402D9A" w:rsidRPr="00E51761" w:rsidRDefault="00402D9A" w:rsidP="00E51761">
      <w:pPr>
        <w:pStyle w:val="Textonotapie"/>
        <w:jc w:val="both"/>
        <w:rPr>
          <w:rFonts w:ascii="Verdana" w:eastAsia="Arial Unicode MS" w:hAnsi="Verdana" w:cs="ArialMT"/>
          <w:sz w:val="14"/>
          <w:szCs w:val="14"/>
          <w:lang w:val="es-ES" w:eastAsia="es-ES"/>
        </w:rPr>
      </w:pPr>
      <w:r w:rsidRPr="005B157E">
        <w:rPr>
          <w:rFonts w:ascii="Verdana" w:eastAsia="Arial Unicode MS" w:hAnsi="Verdana" w:cs="ArialMT"/>
          <w:sz w:val="14"/>
          <w:szCs w:val="14"/>
          <w:vertAlign w:val="superscript"/>
          <w:lang w:val="es-ES" w:eastAsia="es-ES"/>
        </w:rPr>
        <w:footnoteRef/>
      </w:r>
      <w:r w:rsidRPr="00E51761">
        <w:rPr>
          <w:rFonts w:ascii="Verdana" w:eastAsia="Arial Unicode MS" w:hAnsi="Verdana" w:cs="ArialMT"/>
          <w:sz w:val="14"/>
          <w:szCs w:val="14"/>
          <w:lang w:val="es-ES" w:eastAsia="es-ES"/>
        </w:rPr>
        <w:t xml:space="preserve"> Terminación ordenada por el Acto Legislativo 01 de 2005</w:t>
      </w:r>
    </w:p>
  </w:footnote>
  <w:footnote w:id="25">
    <w:p w14:paraId="40ED3205" w14:textId="2C3EA38D" w:rsidR="00B474D0" w:rsidRPr="00E51761" w:rsidRDefault="00B474D0" w:rsidP="00E51761">
      <w:pPr>
        <w:pStyle w:val="Textonotapie"/>
        <w:jc w:val="both"/>
        <w:rPr>
          <w:rFonts w:ascii="Verdana" w:hAnsi="Verdana"/>
          <w:sz w:val="14"/>
          <w:szCs w:val="14"/>
        </w:rPr>
      </w:pPr>
      <w:r w:rsidRPr="005B157E">
        <w:rPr>
          <w:rStyle w:val="Refdenotaalpie"/>
          <w:rFonts w:ascii="Verdana" w:hAnsi="Verdana"/>
          <w:sz w:val="14"/>
          <w:szCs w:val="14"/>
        </w:rPr>
        <w:footnoteRef/>
      </w:r>
      <w:r w:rsidRPr="005B157E">
        <w:rPr>
          <w:rFonts w:ascii="Verdana" w:hAnsi="Verdana"/>
          <w:sz w:val="14"/>
          <w:szCs w:val="14"/>
          <w:vertAlign w:val="superscript"/>
        </w:rPr>
        <w:t xml:space="preserve"> </w:t>
      </w:r>
      <w:r w:rsidRPr="00E51761">
        <w:rPr>
          <w:rFonts w:ascii="Verdana" w:hAnsi="Verdana"/>
          <w:sz w:val="14"/>
          <w:szCs w:val="14"/>
          <w:lang w:eastAsia="es-CO"/>
        </w:rPr>
        <w:t>para esos bonos pensionales aplica su pago en la fecha de redención o maduración, a cargo de quien corresponda. Cuando un aviador civil con derecho pensional al 23 de diciembre de 1993 o con derecho pensional causado en el régimen especial de pensiones denominado ‘Régimen de Transición de los aviadores civiles’ se traslada al régimen de ahorro individual hay lugar a bono pensional. Este bono pensional está a cargo de la empresa de transporte aéreo si no se ha alcanzado la integración y está a cargo de la administradora de pensiones de los aviadores civiles si ya se alcanzó la integración.</w:t>
      </w:r>
    </w:p>
  </w:footnote>
  <w:footnote w:id="26">
    <w:p w14:paraId="757CF6C9" w14:textId="096E4E40" w:rsidR="00B474D0" w:rsidRPr="00E51761" w:rsidRDefault="00B474D0" w:rsidP="00E51761">
      <w:pPr>
        <w:pStyle w:val="Textonotapie"/>
        <w:jc w:val="both"/>
        <w:rPr>
          <w:rFonts w:ascii="Verdana" w:hAnsi="Verdana"/>
          <w:sz w:val="14"/>
          <w:szCs w:val="14"/>
          <w:lang w:eastAsia="es-CO"/>
        </w:rPr>
      </w:pPr>
      <w:r w:rsidRPr="005B157E">
        <w:rPr>
          <w:rFonts w:ascii="Verdana" w:hAnsi="Verdana"/>
          <w:sz w:val="14"/>
          <w:szCs w:val="14"/>
          <w:vertAlign w:val="superscript"/>
          <w:lang w:eastAsia="es-CO"/>
        </w:rPr>
        <w:footnoteRef/>
      </w:r>
      <w:r w:rsidRPr="00E51761">
        <w:rPr>
          <w:rFonts w:ascii="Verdana" w:hAnsi="Verdana"/>
          <w:sz w:val="14"/>
          <w:szCs w:val="14"/>
          <w:lang w:eastAsia="es-CO"/>
        </w:rPr>
        <w:t xml:space="preserve"> para esos títulos pensionales aplica su pago en la fecha de redención o maduración, a cargo de quien corresponda. Cuando un aviador civil con derecho pensional al 23 de diciembre de 1993 o con derecho pensional causado en el régimen especial de pensiones denominado ‘Régimen de Transición de los aviadores civiles’ se traslada a Colpensiones hay lugar a título pensional. Este título pensional está a cargo de la empresa de transporte aéreo si no se ha alcanzado la integración y está a cargo de la administradora de pensiones de los aviadores civiles si ya se alcanzó la integración.</w:t>
      </w:r>
    </w:p>
  </w:footnote>
  <w:footnote w:id="27">
    <w:p w14:paraId="5D41D012" w14:textId="5074BF05" w:rsidR="00B474D0" w:rsidRPr="00E51761" w:rsidRDefault="00B474D0" w:rsidP="00E51761">
      <w:pPr>
        <w:pStyle w:val="Textonotapie"/>
        <w:jc w:val="both"/>
        <w:rPr>
          <w:rFonts w:ascii="Verdana" w:hAnsi="Verdana"/>
          <w:sz w:val="14"/>
          <w:szCs w:val="14"/>
          <w:lang w:eastAsia="es-CO"/>
        </w:rPr>
      </w:pPr>
      <w:r w:rsidRPr="005B157E">
        <w:rPr>
          <w:rFonts w:ascii="Verdana" w:hAnsi="Verdana"/>
          <w:sz w:val="14"/>
          <w:szCs w:val="14"/>
          <w:vertAlign w:val="superscript"/>
          <w:lang w:eastAsia="es-CO"/>
        </w:rPr>
        <w:footnoteRef/>
      </w:r>
      <w:r w:rsidRPr="00E51761">
        <w:rPr>
          <w:rFonts w:ascii="Verdana" w:hAnsi="Verdana"/>
          <w:sz w:val="14"/>
          <w:szCs w:val="14"/>
          <w:lang w:eastAsia="es-CO"/>
        </w:rPr>
        <w:t xml:space="preserve"> para los aviadores civiles que alcanzaron a cumplir los requisitos para tener derecho a una pensión en el régimen especial de pensiones denominado “Pensiones Especiales Transitorias” hubo lugar al bono pensional establecido por el artículo 6 del Decreto Ley 1282 de 1994; para esos bonos pensionales establecidos por el artículo 6 del Decreto Ley 1282 de 1994 aplicó su pago en la fecha de redención o maduración: la fecha del cumplimiento de requisitos para causación de pensión en el régimen especial de pensiones denominado “Pensiones Especiales Transitorias”</w:t>
      </w:r>
    </w:p>
  </w:footnote>
  <w:footnote w:id="28">
    <w:p w14:paraId="649306EB" w14:textId="54D209AE" w:rsidR="00B474D0" w:rsidRPr="00E51761" w:rsidRDefault="00B474D0" w:rsidP="00E51761">
      <w:pPr>
        <w:pStyle w:val="Textonotapie"/>
        <w:jc w:val="both"/>
        <w:rPr>
          <w:rFonts w:ascii="Verdana" w:hAnsi="Verdana"/>
          <w:sz w:val="14"/>
          <w:szCs w:val="14"/>
        </w:rPr>
      </w:pPr>
      <w:r w:rsidRPr="005B157E">
        <w:rPr>
          <w:rFonts w:ascii="Verdana" w:hAnsi="Verdana"/>
          <w:sz w:val="14"/>
          <w:szCs w:val="14"/>
          <w:vertAlign w:val="superscript"/>
          <w:lang w:eastAsia="es-CO"/>
        </w:rPr>
        <w:footnoteRef/>
      </w:r>
      <w:r w:rsidRPr="00E51761">
        <w:rPr>
          <w:rFonts w:ascii="Verdana" w:hAnsi="Verdana"/>
          <w:sz w:val="14"/>
          <w:szCs w:val="14"/>
          <w:lang w:eastAsia="es-CO"/>
        </w:rPr>
        <w:t xml:space="preserve"> Aviadores civiles para quienes hay lugar a bono pensional si se trasladan al régimen de ahorro individual o a título pensional si se trasladan a Colpensiones.</w:t>
      </w:r>
    </w:p>
  </w:footnote>
  <w:footnote w:id="29">
    <w:p w14:paraId="1F10DCCA" w14:textId="4230EF1E" w:rsidR="00206C59" w:rsidRPr="00E51761" w:rsidRDefault="00206C59" w:rsidP="00E51761">
      <w:pPr>
        <w:pStyle w:val="Textonotapie"/>
        <w:jc w:val="both"/>
        <w:rPr>
          <w:rFonts w:ascii="Verdana" w:hAnsi="Verdana"/>
          <w:sz w:val="14"/>
          <w:szCs w:val="14"/>
        </w:rPr>
      </w:pPr>
      <w:r w:rsidRPr="005B157E">
        <w:rPr>
          <w:rStyle w:val="Refdenotaalpie"/>
          <w:rFonts w:ascii="Verdana" w:hAnsi="Verdana"/>
          <w:sz w:val="14"/>
          <w:szCs w:val="14"/>
        </w:rPr>
        <w:footnoteRef/>
      </w:r>
      <w:r w:rsidRPr="005B157E">
        <w:rPr>
          <w:rFonts w:ascii="Verdana" w:hAnsi="Verdana"/>
          <w:sz w:val="14"/>
          <w:szCs w:val="14"/>
          <w:vertAlign w:val="superscript"/>
        </w:rPr>
        <w:t xml:space="preserve"> </w:t>
      </w:r>
      <w:r w:rsidR="00E51761" w:rsidRPr="00E51761">
        <w:rPr>
          <w:rFonts w:ascii="Verdana" w:hAnsi="Verdana"/>
          <w:sz w:val="14"/>
          <w:szCs w:val="14"/>
        </w:rPr>
        <w:t xml:space="preserve">Artículo 3. </w:t>
      </w:r>
      <w:r w:rsidRPr="00E51761">
        <w:rPr>
          <w:rFonts w:ascii="Verdana" w:hAnsi="Verdana"/>
          <w:sz w:val="14"/>
          <w:szCs w:val="14"/>
        </w:rPr>
        <w:t xml:space="preserve">Ley 860 de 2003. </w:t>
      </w:r>
      <w:r w:rsidR="0007743B" w:rsidRPr="00E51761">
        <w:rPr>
          <w:rFonts w:ascii="Verdana" w:hAnsi="Verdana"/>
          <w:sz w:val="14"/>
          <w:szCs w:val="14"/>
        </w:rPr>
        <w:t>Amortización y pago del cálculo actuarial de pensionados. Las empresas del sector privado, conforme a lo establecido en los Decretos-ley 1282 y 1283 de 1994, deberán transferir el valor de su cálculo actuarial a las cajas, fondos o entidades de seguridad social del sector privado, que administren el Régimen de Prima Media con Prestación Definida y para tal fin tendrán plazo para realizar dichos pagos hasta el año2023.</w:t>
      </w:r>
    </w:p>
  </w:footnote>
  <w:footnote w:id="30">
    <w:p w14:paraId="129D6DB1" w14:textId="029FA8EE" w:rsidR="00E51761" w:rsidRPr="00E51761" w:rsidRDefault="00E51761" w:rsidP="00B44FA9">
      <w:pPr>
        <w:pStyle w:val="Textonotapie"/>
        <w:jc w:val="both"/>
        <w:rPr>
          <w:rFonts w:ascii="Verdana" w:hAnsi="Verdana" w:cs="Arial"/>
          <w:sz w:val="14"/>
          <w:szCs w:val="14"/>
        </w:rPr>
      </w:pPr>
      <w:r w:rsidRPr="005B157E">
        <w:rPr>
          <w:rStyle w:val="Refdenotaalpie"/>
          <w:rFonts w:ascii="Verdana" w:hAnsi="Verdana"/>
          <w:sz w:val="14"/>
          <w:szCs w:val="14"/>
        </w:rPr>
        <w:footnoteRef/>
      </w:r>
      <w:r w:rsidRPr="005B157E">
        <w:rPr>
          <w:rFonts w:ascii="Verdana" w:hAnsi="Verdana"/>
          <w:sz w:val="14"/>
          <w:szCs w:val="14"/>
          <w:vertAlign w:val="superscript"/>
        </w:rPr>
        <w:t xml:space="preserve"> </w:t>
      </w:r>
      <w:r w:rsidRPr="00E51761">
        <w:rPr>
          <w:rFonts w:ascii="Verdana" w:hAnsi="Verdana"/>
          <w:sz w:val="14"/>
          <w:szCs w:val="14"/>
        </w:rPr>
        <w:t xml:space="preserve">Compiló el </w:t>
      </w:r>
      <w:r w:rsidRPr="00E51761">
        <w:rPr>
          <w:rFonts w:ascii="Verdana" w:hAnsi="Verdana" w:cs="Arial"/>
          <w:sz w:val="14"/>
          <w:szCs w:val="14"/>
        </w:rPr>
        <w:t>artículo 1 del Decreto 1269 de 2009</w:t>
      </w:r>
      <w:r>
        <w:rPr>
          <w:rFonts w:ascii="Verdana" w:hAnsi="Verdana"/>
          <w:sz w:val="14"/>
          <w:szCs w:val="14"/>
        </w:rPr>
        <w:t>. “</w:t>
      </w:r>
      <w:r w:rsidRPr="00E51761">
        <w:rPr>
          <w:rFonts w:ascii="Verdana" w:hAnsi="Verdana" w:cs="Arial"/>
          <w:b/>
          <w:bCs/>
          <w:sz w:val="14"/>
          <w:szCs w:val="14"/>
        </w:rPr>
        <w:t>Elaboración de cálculos actuariales.</w:t>
      </w:r>
      <w:r w:rsidRPr="00E51761">
        <w:rPr>
          <w:rFonts w:ascii="Verdana" w:hAnsi="Verdana" w:cs="Arial"/>
          <w:sz w:val="14"/>
          <w:szCs w:val="14"/>
        </w:rPr>
        <w:t xml:space="preserve"> </w:t>
      </w:r>
      <w:r w:rsidR="00B44FA9">
        <w:rPr>
          <w:rFonts w:ascii="Verdana" w:hAnsi="Verdana" w:cs="Arial"/>
          <w:sz w:val="14"/>
          <w:szCs w:val="14"/>
        </w:rPr>
        <w:t>(…)</w:t>
      </w:r>
    </w:p>
    <w:p w14:paraId="77E7EBF3" w14:textId="77777777" w:rsidR="00E51761" w:rsidRPr="00E51761" w:rsidRDefault="00E51761" w:rsidP="00E51761">
      <w:pPr>
        <w:pStyle w:val="Textonotapie"/>
        <w:jc w:val="both"/>
        <w:rPr>
          <w:rFonts w:ascii="Verdana" w:hAnsi="Verdana" w:cs="Arial"/>
          <w:sz w:val="14"/>
          <w:szCs w:val="14"/>
        </w:rPr>
      </w:pPr>
      <w:r w:rsidRPr="00E51761">
        <w:rPr>
          <w:rFonts w:ascii="Verdana" w:hAnsi="Verdana" w:cs="Arial"/>
          <w:sz w:val="14"/>
          <w:szCs w:val="14"/>
        </w:rPr>
        <w:t>Los aviadores que por edad o por tiempo de servicio no alcancen a cumplir los requisitos para tener derecho a una pensión del régimen de transición o una pensión especial transitoria deberán incorporarse al cálculo actuarial con derecho a la indemnización sustitutiva del Régimen de Prima Media con Prestación Definida o con derecho a un bono o título pensional, en el evento en que se trasladen al Régimen General de Pensiones.</w:t>
      </w:r>
    </w:p>
    <w:p w14:paraId="575AF7A1" w14:textId="7607570F" w:rsidR="00E51761" w:rsidRPr="00E51761" w:rsidRDefault="00B44FA9" w:rsidP="00E51761">
      <w:pPr>
        <w:pStyle w:val="Textonotapie"/>
        <w:jc w:val="both"/>
        <w:rPr>
          <w:rFonts w:ascii="Verdana" w:hAnsi="Verdana"/>
          <w:sz w:val="14"/>
          <w:szCs w:val="14"/>
        </w:rPr>
      </w:pPr>
      <w:r>
        <w:rPr>
          <w:rFonts w:ascii="Verdana" w:hAnsi="Verdana" w:cs="Arial"/>
          <w:sz w:val="14"/>
          <w:szCs w:val="14"/>
        </w:rPr>
        <w:t>(…)</w:t>
      </w:r>
      <w:r w:rsidR="00E51761" w:rsidRPr="00E51761">
        <w:rPr>
          <w:rFonts w:ascii="Verdana" w:hAnsi="Verdana" w:cs="Arial"/>
          <w:sz w:val="14"/>
          <w:szCs w:val="14"/>
        </w:rPr>
        <w:t>.</w:t>
      </w:r>
      <w:r w:rsidR="00E51761">
        <w:rPr>
          <w:rFonts w:ascii="Verdana" w:hAnsi="Verdana" w:cs="Arial"/>
          <w:sz w:val="14"/>
          <w:szCs w:val="14"/>
        </w:rPr>
        <w:t>”</w:t>
      </w:r>
    </w:p>
  </w:footnote>
  <w:footnote w:id="31">
    <w:p w14:paraId="3EB18179" w14:textId="411DC306" w:rsidR="00112838" w:rsidRPr="005B157E" w:rsidRDefault="00112838" w:rsidP="005B157E">
      <w:pPr>
        <w:pStyle w:val="Textonotapie"/>
        <w:jc w:val="both"/>
        <w:rPr>
          <w:rFonts w:ascii="Verdana" w:hAnsi="Verdana"/>
          <w:sz w:val="14"/>
          <w:szCs w:val="14"/>
        </w:rPr>
      </w:pPr>
      <w:r w:rsidRPr="005B157E">
        <w:rPr>
          <w:rStyle w:val="Refdenotaalpie"/>
          <w:rFonts w:ascii="Verdana" w:hAnsi="Verdana"/>
          <w:sz w:val="14"/>
          <w:szCs w:val="14"/>
        </w:rPr>
        <w:footnoteRef/>
      </w:r>
      <w:r w:rsidRPr="005B157E">
        <w:rPr>
          <w:rFonts w:ascii="Verdana" w:hAnsi="Verdana"/>
          <w:sz w:val="14"/>
          <w:szCs w:val="14"/>
        </w:rPr>
        <w:t xml:space="preserve"> Artículo 2.2.4.5.2. Reconocimiento de la indemnización sustitutiva. Cada administradora del régimen de prima media con prestación definida a la que haya cotizado el </w:t>
      </w:r>
      <w:proofErr w:type="gramStart"/>
      <w:r w:rsidRPr="005B157E">
        <w:rPr>
          <w:rFonts w:ascii="Verdana" w:hAnsi="Verdana"/>
          <w:sz w:val="14"/>
          <w:szCs w:val="14"/>
        </w:rPr>
        <w:t>trabajador,</w:t>
      </w:r>
      <w:proofErr w:type="gramEnd"/>
      <w:r w:rsidRPr="005B157E">
        <w:rPr>
          <w:rFonts w:ascii="Verdana" w:hAnsi="Verdana"/>
          <w:sz w:val="14"/>
          <w:szCs w:val="14"/>
        </w:rPr>
        <w:t xml:space="preserve"> deberá efectuar el reconocimiento de la indemnización sustitutiva, respecto al tiempo cotizado.</w:t>
      </w:r>
    </w:p>
    <w:p w14:paraId="294BC35D" w14:textId="7E91F981" w:rsidR="00112838" w:rsidRPr="005B157E" w:rsidRDefault="00112838" w:rsidP="005B157E">
      <w:pPr>
        <w:pStyle w:val="Textonotapie"/>
        <w:jc w:val="both"/>
        <w:rPr>
          <w:rFonts w:ascii="Verdana" w:hAnsi="Verdana"/>
          <w:sz w:val="14"/>
          <w:szCs w:val="14"/>
        </w:rPr>
      </w:pPr>
      <w:r w:rsidRPr="005B157E">
        <w:rPr>
          <w:rFonts w:ascii="Verdana" w:hAnsi="Verdana"/>
          <w:sz w:val="14"/>
          <w:szCs w:val="14"/>
        </w:rPr>
        <w:t>(…)</w:t>
      </w:r>
    </w:p>
    <w:p w14:paraId="467C480C" w14:textId="007E0BA9" w:rsidR="00112838" w:rsidRPr="005B157E" w:rsidRDefault="00112838" w:rsidP="005B157E">
      <w:pPr>
        <w:pStyle w:val="Textonotapie"/>
        <w:jc w:val="both"/>
        <w:rPr>
          <w:rFonts w:ascii="Verdana" w:hAnsi="Verdana"/>
          <w:sz w:val="14"/>
          <w:szCs w:val="14"/>
        </w:rPr>
      </w:pPr>
      <w:r w:rsidRPr="005B157E">
        <w:rPr>
          <w:rFonts w:ascii="Verdana" w:hAnsi="Verdana"/>
          <w:sz w:val="14"/>
          <w:szCs w:val="14"/>
        </w:rPr>
        <w:t>Para determinar el monto de la indemnización sustitutiva se tendrán en cuenta la totalidad de semanas cotizadas, aún las anteriores a la Ley 100 de 1993.</w:t>
      </w:r>
    </w:p>
    <w:p w14:paraId="6565BD6A" w14:textId="0142EBC7" w:rsidR="00112838" w:rsidRPr="005B157E" w:rsidRDefault="00112838" w:rsidP="005B157E">
      <w:pPr>
        <w:pStyle w:val="Textonotapie"/>
        <w:jc w:val="both"/>
        <w:rPr>
          <w:rFonts w:ascii="Verdana" w:hAnsi="Verdana"/>
          <w:sz w:val="14"/>
          <w:szCs w:val="14"/>
        </w:rPr>
      </w:pPr>
      <w:r w:rsidRPr="005B157E">
        <w:rPr>
          <w:rFonts w:ascii="Verdana" w:hAnsi="Verdana"/>
          <w:sz w:val="14"/>
          <w:szCs w:val="14"/>
        </w:rPr>
        <w:t>Artículo 2.2.4.5.3. Cuantía de la indemnización. Para determinar el valor de la indemnización se aplicará la siguiente formula:</w:t>
      </w:r>
    </w:p>
    <w:p w14:paraId="784F514C" w14:textId="7BAB9A14" w:rsidR="00112838" w:rsidRPr="005B157E" w:rsidRDefault="00112838" w:rsidP="005B157E">
      <w:pPr>
        <w:pStyle w:val="Textonotapie"/>
        <w:jc w:val="both"/>
        <w:rPr>
          <w:rFonts w:ascii="Verdana" w:hAnsi="Verdana"/>
          <w:sz w:val="14"/>
          <w:szCs w:val="14"/>
          <w:lang w:val="en-US"/>
        </w:rPr>
      </w:pPr>
      <w:r w:rsidRPr="005B157E">
        <w:rPr>
          <w:rFonts w:ascii="Verdana" w:hAnsi="Verdana"/>
          <w:sz w:val="14"/>
          <w:szCs w:val="14"/>
          <w:lang w:val="en-US"/>
        </w:rPr>
        <w:t>I = SBC x SC x PPC</w:t>
      </w:r>
    </w:p>
    <w:p w14:paraId="05DBEC97" w14:textId="1CC99025" w:rsidR="00112838" w:rsidRPr="005B157E" w:rsidRDefault="00112838" w:rsidP="005B157E">
      <w:pPr>
        <w:pStyle w:val="Textonotapie"/>
        <w:jc w:val="both"/>
        <w:rPr>
          <w:rFonts w:ascii="Verdana" w:hAnsi="Verdana"/>
          <w:sz w:val="14"/>
          <w:szCs w:val="14"/>
        </w:rPr>
      </w:pPr>
      <w:r w:rsidRPr="005B157E">
        <w:rPr>
          <w:rFonts w:ascii="Verdana" w:hAnsi="Verdana"/>
          <w:sz w:val="14"/>
          <w:szCs w:val="14"/>
        </w:rPr>
        <w:t xml:space="preserve">SBC: Es el salario base de la liquidación de la cotización semanal promediado de acuerdo con los factores señalados en el artículo 2.2.3.1.3. de este Decreto, sobre los cuales cotizó el afiliado a la administradora que va a efectuar el reconocimiento, actualizado anualmente con base en la variación del IPC según certificación del </w:t>
      </w:r>
      <w:proofErr w:type="spellStart"/>
      <w:r w:rsidRPr="005B157E">
        <w:rPr>
          <w:rFonts w:ascii="Verdana" w:hAnsi="Verdana"/>
          <w:sz w:val="14"/>
          <w:szCs w:val="14"/>
        </w:rPr>
        <w:t>Dane</w:t>
      </w:r>
      <w:proofErr w:type="spellEnd"/>
      <w:r w:rsidRPr="005B157E">
        <w:rPr>
          <w:rFonts w:ascii="Verdana" w:hAnsi="Verdana"/>
          <w:sz w:val="14"/>
          <w:szCs w:val="14"/>
        </w:rPr>
        <w:t>.</w:t>
      </w:r>
    </w:p>
    <w:p w14:paraId="42E760AD" w14:textId="7F5BE42A" w:rsidR="00112838" w:rsidRPr="005B157E" w:rsidRDefault="00112838" w:rsidP="005B157E">
      <w:pPr>
        <w:pStyle w:val="Textonotapie"/>
        <w:jc w:val="both"/>
        <w:rPr>
          <w:rFonts w:ascii="Verdana" w:hAnsi="Verdana"/>
          <w:sz w:val="14"/>
          <w:szCs w:val="14"/>
        </w:rPr>
      </w:pPr>
      <w:r w:rsidRPr="005B157E">
        <w:rPr>
          <w:rFonts w:ascii="Verdana" w:hAnsi="Verdana"/>
          <w:sz w:val="14"/>
          <w:szCs w:val="14"/>
        </w:rPr>
        <w:t>SC: Es la suma de las semanas cotizadas a la administradora que va a efectuar el reconocimiento.</w:t>
      </w:r>
    </w:p>
    <w:p w14:paraId="342B541A" w14:textId="034D2C47" w:rsidR="00112838" w:rsidRPr="005B157E" w:rsidRDefault="00112838" w:rsidP="005B157E">
      <w:pPr>
        <w:pStyle w:val="Textonotapie"/>
        <w:jc w:val="both"/>
        <w:rPr>
          <w:rFonts w:ascii="Verdana" w:hAnsi="Verdana"/>
          <w:sz w:val="14"/>
          <w:szCs w:val="14"/>
        </w:rPr>
      </w:pPr>
      <w:r w:rsidRPr="005B157E">
        <w:rPr>
          <w:rFonts w:ascii="Verdana" w:hAnsi="Verdana"/>
          <w:sz w:val="14"/>
          <w:szCs w:val="14"/>
        </w:rPr>
        <w:t>PPC: Es el promedio ponderado de los porcentajes sobre los cuales ha cotizado el afiliado para el riesgo de vejez, invalidez o muerte por riesgo común, a la administradora que va a efectuar el reconocimiento.</w:t>
      </w:r>
    </w:p>
    <w:p w14:paraId="1928736A" w14:textId="27DA65BF" w:rsidR="00112838" w:rsidRDefault="00112838" w:rsidP="005B157E">
      <w:pPr>
        <w:pStyle w:val="Textonotapie"/>
        <w:jc w:val="both"/>
      </w:pPr>
      <w:r w:rsidRPr="005B157E">
        <w:rPr>
          <w:rFonts w:ascii="Verdana" w:hAnsi="Verdana"/>
          <w:sz w:val="14"/>
          <w:szCs w:val="14"/>
        </w:rPr>
        <w:t>(…)</w:t>
      </w:r>
      <w:r w:rsidR="005B157E" w:rsidRPr="005B157E">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6C88" w14:textId="77777777" w:rsidR="009068CD" w:rsidRDefault="00331A58">
    <w:pPr>
      <w:pStyle w:val="Encabezado"/>
    </w:pPr>
    <w:r>
      <w:rPr>
        <w:noProof/>
      </w:rPr>
      <w:drawing>
        <wp:anchor distT="0" distB="0" distL="114300" distR="114300" simplePos="0" relativeHeight="251658240" behindDoc="0" locked="0" layoutInCell="1" allowOverlap="1" wp14:anchorId="0093C6FA" wp14:editId="40450B09">
          <wp:simplePos x="0" y="0"/>
          <wp:positionH relativeFrom="column">
            <wp:posOffset>-1148080</wp:posOffset>
          </wp:positionH>
          <wp:positionV relativeFrom="paragraph">
            <wp:posOffset>-441325</wp:posOffset>
          </wp:positionV>
          <wp:extent cx="7939405" cy="12142470"/>
          <wp:effectExtent l="0" t="0" r="0" b="0"/>
          <wp:wrapNone/>
          <wp:docPr id="714988404" name="Imagen 71498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529137958"/>
                  <pic:cNvPicPr/>
                </pic:nvPicPr>
                <pic:blipFill>
                  <a:blip r:embed="rId1">
                    <a:extLst>
                      <a:ext uri="{28A0092B-C50C-407E-A947-70E740481C1C}">
                        <a14:useLocalDpi xmlns:a14="http://schemas.microsoft.com/office/drawing/2010/main" val="0"/>
                      </a:ext>
                    </a:extLst>
                  </a:blip>
                  <a:stretch>
                    <a:fillRect/>
                  </a:stretch>
                </pic:blipFill>
                <pic:spPr>
                  <a:xfrm>
                    <a:off x="0" y="0"/>
                    <a:ext cx="7939405" cy="121424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33C5242D" wp14:editId="2D09915D">
              <wp:simplePos x="0" y="0"/>
              <wp:positionH relativeFrom="column">
                <wp:posOffset>-241935</wp:posOffset>
              </wp:positionH>
              <wp:positionV relativeFrom="paragraph">
                <wp:posOffset>655320</wp:posOffset>
              </wp:positionV>
              <wp:extent cx="3232150" cy="292100"/>
              <wp:effectExtent l="0" t="0" r="25400" b="1270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92100"/>
                      </a:xfrm>
                      <a:prstGeom prst="rect">
                        <a:avLst/>
                      </a:prstGeom>
                      <a:solidFill>
                        <a:srgbClr val="FFFFFF"/>
                      </a:solidFill>
                      <a:ln w="9525">
                        <a:solidFill>
                          <a:schemeClr val="bg1"/>
                        </a:solidFill>
                        <a:miter lim="800000"/>
                        <a:headEnd/>
                        <a:tailEnd/>
                      </a:ln>
                    </wps:spPr>
                    <wps:txbx>
                      <w:txbxContent>
                        <w:p w14:paraId="1A6C0EC9" w14:textId="77777777" w:rsidR="001C6199"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5242D" id="_x0000_t202" coordsize="21600,21600" o:spt="202" path="m,l,21600r21600,l21600,xe">
              <v:stroke joinstyle="miter"/>
              <v:path gradientshapeok="t" o:connecttype="rect"/>
            </v:shapetype>
            <v:shape id="Cuadro de texto 217" o:spid="_x0000_s1026" type="#_x0000_t202" style="position:absolute;margin-left:-19.05pt;margin-top:51.6pt;width:254.5pt;height:2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" strokecolor="white [3212]">
              <v:textbox>
                <w:txbxContent>
                  <w:p w14:paraId="1A6C0EC9" w14:textId="77777777" w:rsidR="001C6199"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DE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D18D" w14:textId="77777777" w:rsidR="001C6199" w:rsidRDefault="001C6199">
    <w:pPr>
      <w:pStyle w:val="Encabezado"/>
    </w:pPr>
    <w:r>
      <w:rPr>
        <w:noProof/>
      </w:rPr>
      <w:drawing>
        <wp:anchor distT="0" distB="0" distL="114300" distR="114300" simplePos="0" relativeHeight="251658242" behindDoc="0" locked="0" layoutInCell="1" allowOverlap="1" wp14:anchorId="54BAEFF2" wp14:editId="229403C9">
          <wp:simplePos x="0" y="0"/>
          <wp:positionH relativeFrom="column">
            <wp:posOffset>-1070610</wp:posOffset>
          </wp:positionH>
          <wp:positionV relativeFrom="paragraph">
            <wp:posOffset>-458352</wp:posOffset>
          </wp:positionV>
          <wp:extent cx="7753304" cy="12276000"/>
          <wp:effectExtent l="0" t="0" r="0" b="0"/>
          <wp:wrapNone/>
          <wp:docPr id="1749034256" name="Imagen 1749034256"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1" descr="Imagen que contiene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3304" cy="12276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27A"/>
    <w:multiLevelType w:val="multilevel"/>
    <w:tmpl w:val="791A531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401F1B"/>
    <w:multiLevelType w:val="hybridMultilevel"/>
    <w:tmpl w:val="1A7ED0F6"/>
    <w:lvl w:ilvl="0" w:tplc="BD2AADCC">
      <w:start w:val="1"/>
      <w:numFmt w:val="low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1D16BBD"/>
    <w:multiLevelType w:val="hybridMultilevel"/>
    <w:tmpl w:val="784ECFF0"/>
    <w:lvl w:ilvl="0" w:tplc="D3028F6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2444CD"/>
    <w:multiLevelType w:val="multilevel"/>
    <w:tmpl w:val="E16A3A60"/>
    <w:styleLink w:val="Listaactual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683AFB"/>
    <w:multiLevelType w:val="hybridMultilevel"/>
    <w:tmpl w:val="E8C456B0"/>
    <w:lvl w:ilvl="0" w:tplc="4432896C">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A6456C"/>
    <w:multiLevelType w:val="hybridMultilevel"/>
    <w:tmpl w:val="C658D5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A90D8F"/>
    <w:multiLevelType w:val="hybridMultilevel"/>
    <w:tmpl w:val="A99E9E2A"/>
    <w:lvl w:ilvl="0" w:tplc="240A0001">
      <w:start w:val="1"/>
      <w:numFmt w:val="bullet"/>
      <w:lvlText w:val=""/>
      <w:lvlJc w:val="left"/>
      <w:pPr>
        <w:ind w:left="1230" w:hanging="360"/>
      </w:pPr>
      <w:rPr>
        <w:rFonts w:ascii="Symbol" w:hAnsi="Symbol" w:hint="default"/>
      </w:rPr>
    </w:lvl>
    <w:lvl w:ilvl="1" w:tplc="240A0003" w:tentative="1">
      <w:start w:val="1"/>
      <w:numFmt w:val="bullet"/>
      <w:lvlText w:val="o"/>
      <w:lvlJc w:val="left"/>
      <w:pPr>
        <w:ind w:left="1950" w:hanging="360"/>
      </w:pPr>
      <w:rPr>
        <w:rFonts w:ascii="Courier New" w:hAnsi="Courier New" w:cs="Courier New" w:hint="default"/>
      </w:rPr>
    </w:lvl>
    <w:lvl w:ilvl="2" w:tplc="240A0005" w:tentative="1">
      <w:start w:val="1"/>
      <w:numFmt w:val="bullet"/>
      <w:lvlText w:val=""/>
      <w:lvlJc w:val="left"/>
      <w:pPr>
        <w:ind w:left="2670" w:hanging="360"/>
      </w:pPr>
      <w:rPr>
        <w:rFonts w:ascii="Wingdings" w:hAnsi="Wingdings" w:hint="default"/>
      </w:rPr>
    </w:lvl>
    <w:lvl w:ilvl="3" w:tplc="240A0001" w:tentative="1">
      <w:start w:val="1"/>
      <w:numFmt w:val="bullet"/>
      <w:lvlText w:val=""/>
      <w:lvlJc w:val="left"/>
      <w:pPr>
        <w:ind w:left="3390" w:hanging="360"/>
      </w:pPr>
      <w:rPr>
        <w:rFonts w:ascii="Symbol" w:hAnsi="Symbol" w:hint="default"/>
      </w:rPr>
    </w:lvl>
    <w:lvl w:ilvl="4" w:tplc="240A0003" w:tentative="1">
      <w:start w:val="1"/>
      <w:numFmt w:val="bullet"/>
      <w:lvlText w:val="o"/>
      <w:lvlJc w:val="left"/>
      <w:pPr>
        <w:ind w:left="4110" w:hanging="360"/>
      </w:pPr>
      <w:rPr>
        <w:rFonts w:ascii="Courier New" w:hAnsi="Courier New" w:cs="Courier New" w:hint="default"/>
      </w:rPr>
    </w:lvl>
    <w:lvl w:ilvl="5" w:tplc="240A0005" w:tentative="1">
      <w:start w:val="1"/>
      <w:numFmt w:val="bullet"/>
      <w:lvlText w:val=""/>
      <w:lvlJc w:val="left"/>
      <w:pPr>
        <w:ind w:left="4830" w:hanging="360"/>
      </w:pPr>
      <w:rPr>
        <w:rFonts w:ascii="Wingdings" w:hAnsi="Wingdings" w:hint="default"/>
      </w:rPr>
    </w:lvl>
    <w:lvl w:ilvl="6" w:tplc="240A0001" w:tentative="1">
      <w:start w:val="1"/>
      <w:numFmt w:val="bullet"/>
      <w:lvlText w:val=""/>
      <w:lvlJc w:val="left"/>
      <w:pPr>
        <w:ind w:left="5550" w:hanging="360"/>
      </w:pPr>
      <w:rPr>
        <w:rFonts w:ascii="Symbol" w:hAnsi="Symbol" w:hint="default"/>
      </w:rPr>
    </w:lvl>
    <w:lvl w:ilvl="7" w:tplc="240A0003" w:tentative="1">
      <w:start w:val="1"/>
      <w:numFmt w:val="bullet"/>
      <w:lvlText w:val="o"/>
      <w:lvlJc w:val="left"/>
      <w:pPr>
        <w:ind w:left="6270" w:hanging="360"/>
      </w:pPr>
      <w:rPr>
        <w:rFonts w:ascii="Courier New" w:hAnsi="Courier New" w:cs="Courier New" w:hint="default"/>
      </w:rPr>
    </w:lvl>
    <w:lvl w:ilvl="8" w:tplc="240A0005" w:tentative="1">
      <w:start w:val="1"/>
      <w:numFmt w:val="bullet"/>
      <w:lvlText w:val=""/>
      <w:lvlJc w:val="left"/>
      <w:pPr>
        <w:ind w:left="6990" w:hanging="360"/>
      </w:pPr>
      <w:rPr>
        <w:rFonts w:ascii="Wingdings" w:hAnsi="Wingdings" w:hint="default"/>
      </w:rPr>
    </w:lvl>
  </w:abstractNum>
  <w:abstractNum w:abstractNumId="7" w15:restartNumberingAfterBreak="0">
    <w:nsid w:val="0C850048"/>
    <w:multiLevelType w:val="multilevel"/>
    <w:tmpl w:val="EA880094"/>
    <w:lvl w:ilvl="0">
      <w:start w:val="2"/>
      <w:numFmt w:val="decimal"/>
      <w:lvlText w:val="%1."/>
      <w:lvlJc w:val="left"/>
      <w:pPr>
        <w:ind w:left="495" w:hanging="495"/>
      </w:pPr>
      <w:rPr>
        <w:rFonts w:hint="default"/>
        <w:sz w:val="24"/>
      </w:rPr>
    </w:lvl>
    <w:lvl w:ilvl="1">
      <w:start w:val="1"/>
      <w:numFmt w:val="decimal"/>
      <w:lvlText w:val="%1.%2."/>
      <w:lvlJc w:val="left"/>
      <w:pPr>
        <w:ind w:left="495" w:hanging="495"/>
      </w:pPr>
      <w:rPr>
        <w:rFonts w:hint="default"/>
        <w:b/>
        <w:bCs/>
        <w:sz w:val="24"/>
      </w:rPr>
    </w:lvl>
    <w:lvl w:ilvl="2">
      <w:start w:val="1"/>
      <w:numFmt w:val="decimal"/>
      <w:lvlText w:val="%1.%2.%3."/>
      <w:lvlJc w:val="left"/>
      <w:pPr>
        <w:ind w:left="720" w:hanging="720"/>
      </w:pPr>
      <w:rPr>
        <w:rFonts w:hint="default"/>
        <w:b/>
        <w:bCs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0E61495F"/>
    <w:multiLevelType w:val="hybridMultilevel"/>
    <w:tmpl w:val="70E228A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9" w15:restartNumberingAfterBreak="0">
    <w:nsid w:val="104B35BE"/>
    <w:multiLevelType w:val="hybridMultilevel"/>
    <w:tmpl w:val="D97CFA0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12766EA5"/>
    <w:multiLevelType w:val="hybridMultilevel"/>
    <w:tmpl w:val="D29AEBDE"/>
    <w:lvl w:ilvl="0" w:tplc="2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C92E0F"/>
    <w:multiLevelType w:val="multilevel"/>
    <w:tmpl w:val="60949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40587"/>
    <w:multiLevelType w:val="hybridMultilevel"/>
    <w:tmpl w:val="871486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9F53F4"/>
    <w:multiLevelType w:val="hybridMultilevel"/>
    <w:tmpl w:val="3648E1AE"/>
    <w:lvl w:ilvl="0" w:tplc="240A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FF7959"/>
    <w:multiLevelType w:val="multilevel"/>
    <w:tmpl w:val="4FCA4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B07BDD"/>
    <w:multiLevelType w:val="hybridMultilevel"/>
    <w:tmpl w:val="5F1ABD46"/>
    <w:lvl w:ilvl="0" w:tplc="73DA0948">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207E2D09"/>
    <w:multiLevelType w:val="multilevel"/>
    <w:tmpl w:val="C6CAABC6"/>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24F7C52"/>
    <w:multiLevelType w:val="hybridMultilevel"/>
    <w:tmpl w:val="A844A494"/>
    <w:lvl w:ilvl="0" w:tplc="318047E4">
      <w:start w:val="1"/>
      <w:numFmt w:val="lowerRoman"/>
      <w:lvlText w:val="%1."/>
      <w:lvlJc w:val="right"/>
      <w:pPr>
        <w:ind w:left="108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26D77BF"/>
    <w:multiLevelType w:val="hybridMultilevel"/>
    <w:tmpl w:val="6B8C3708"/>
    <w:lvl w:ilvl="0" w:tplc="3176CCC6">
      <w:start w:val="3"/>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2B36499"/>
    <w:multiLevelType w:val="hybridMultilevel"/>
    <w:tmpl w:val="2D824DE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0" w15:restartNumberingAfterBreak="0">
    <w:nsid w:val="22F13BE6"/>
    <w:multiLevelType w:val="hybridMultilevel"/>
    <w:tmpl w:val="2AE03168"/>
    <w:lvl w:ilvl="0" w:tplc="D8C0B60A">
      <w:start w:val="3"/>
      <w:numFmt w:val="bullet"/>
      <w:lvlText w:val="-"/>
      <w:lvlJc w:val="left"/>
      <w:pPr>
        <w:ind w:left="927" w:hanging="360"/>
      </w:pPr>
      <w:rPr>
        <w:rFonts w:ascii="Verdana" w:eastAsiaTheme="minorEastAsia" w:hAnsi="Verdana"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1" w15:restartNumberingAfterBreak="0">
    <w:nsid w:val="23D443B4"/>
    <w:multiLevelType w:val="hybridMultilevel"/>
    <w:tmpl w:val="7A523B26"/>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22" w15:restartNumberingAfterBreak="0">
    <w:nsid w:val="24191739"/>
    <w:multiLevelType w:val="hybridMultilevel"/>
    <w:tmpl w:val="EA462D36"/>
    <w:lvl w:ilvl="0" w:tplc="F4B0A818">
      <w:start w:val="1"/>
      <w:numFmt w:val="lowerRoman"/>
      <w:lvlText w:val="(%1)"/>
      <w:lvlJc w:val="left"/>
      <w:pPr>
        <w:ind w:left="1571" w:hanging="360"/>
      </w:pPr>
      <w:rPr>
        <w:rFonts w:hint="default"/>
        <w:b w:val="0"/>
        <w:bCs w:val="0"/>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3" w15:restartNumberingAfterBreak="0">
    <w:nsid w:val="269E45C2"/>
    <w:multiLevelType w:val="hybridMultilevel"/>
    <w:tmpl w:val="3DD21694"/>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AE979DC"/>
    <w:multiLevelType w:val="hybridMultilevel"/>
    <w:tmpl w:val="B192D246"/>
    <w:lvl w:ilvl="0" w:tplc="FB4C301A">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5" w15:restartNumberingAfterBreak="0">
    <w:nsid w:val="2D927928"/>
    <w:multiLevelType w:val="hybridMultilevel"/>
    <w:tmpl w:val="4D74BE66"/>
    <w:lvl w:ilvl="0" w:tplc="240A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BB229B"/>
    <w:multiLevelType w:val="multilevel"/>
    <w:tmpl w:val="87DEC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DF7328"/>
    <w:multiLevelType w:val="hybridMultilevel"/>
    <w:tmpl w:val="C9EC1A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01A072C"/>
    <w:multiLevelType w:val="hybridMultilevel"/>
    <w:tmpl w:val="C70E2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E0504D3"/>
    <w:multiLevelType w:val="hybridMultilevel"/>
    <w:tmpl w:val="FC9A4042"/>
    <w:lvl w:ilvl="0" w:tplc="240A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3EAD44CD"/>
    <w:multiLevelType w:val="hybridMultilevel"/>
    <w:tmpl w:val="6D408B58"/>
    <w:lvl w:ilvl="0" w:tplc="12EAFD50">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F0D24C3"/>
    <w:multiLevelType w:val="hybridMultilevel"/>
    <w:tmpl w:val="FFC602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0832B91"/>
    <w:multiLevelType w:val="hybridMultilevel"/>
    <w:tmpl w:val="95487484"/>
    <w:lvl w:ilvl="0" w:tplc="240A0001">
      <w:start w:val="1"/>
      <w:numFmt w:val="bullet"/>
      <w:lvlText w:val=""/>
      <w:lvlJc w:val="left"/>
      <w:pPr>
        <w:ind w:left="1170" w:hanging="360"/>
      </w:pPr>
      <w:rPr>
        <w:rFonts w:ascii="Symbol" w:hAnsi="Symbol" w:hint="default"/>
      </w:rPr>
    </w:lvl>
    <w:lvl w:ilvl="1" w:tplc="240A0003" w:tentative="1">
      <w:start w:val="1"/>
      <w:numFmt w:val="bullet"/>
      <w:lvlText w:val="o"/>
      <w:lvlJc w:val="left"/>
      <w:pPr>
        <w:ind w:left="1890" w:hanging="360"/>
      </w:pPr>
      <w:rPr>
        <w:rFonts w:ascii="Courier New" w:hAnsi="Courier New" w:cs="Courier New" w:hint="default"/>
      </w:rPr>
    </w:lvl>
    <w:lvl w:ilvl="2" w:tplc="240A0005" w:tentative="1">
      <w:start w:val="1"/>
      <w:numFmt w:val="bullet"/>
      <w:lvlText w:val=""/>
      <w:lvlJc w:val="left"/>
      <w:pPr>
        <w:ind w:left="2610" w:hanging="360"/>
      </w:pPr>
      <w:rPr>
        <w:rFonts w:ascii="Wingdings" w:hAnsi="Wingdings" w:hint="default"/>
      </w:rPr>
    </w:lvl>
    <w:lvl w:ilvl="3" w:tplc="240A0001" w:tentative="1">
      <w:start w:val="1"/>
      <w:numFmt w:val="bullet"/>
      <w:lvlText w:val=""/>
      <w:lvlJc w:val="left"/>
      <w:pPr>
        <w:ind w:left="3330" w:hanging="360"/>
      </w:pPr>
      <w:rPr>
        <w:rFonts w:ascii="Symbol" w:hAnsi="Symbol" w:hint="default"/>
      </w:rPr>
    </w:lvl>
    <w:lvl w:ilvl="4" w:tplc="240A0003" w:tentative="1">
      <w:start w:val="1"/>
      <w:numFmt w:val="bullet"/>
      <w:lvlText w:val="o"/>
      <w:lvlJc w:val="left"/>
      <w:pPr>
        <w:ind w:left="4050" w:hanging="360"/>
      </w:pPr>
      <w:rPr>
        <w:rFonts w:ascii="Courier New" w:hAnsi="Courier New" w:cs="Courier New" w:hint="default"/>
      </w:rPr>
    </w:lvl>
    <w:lvl w:ilvl="5" w:tplc="240A0005" w:tentative="1">
      <w:start w:val="1"/>
      <w:numFmt w:val="bullet"/>
      <w:lvlText w:val=""/>
      <w:lvlJc w:val="left"/>
      <w:pPr>
        <w:ind w:left="4770" w:hanging="360"/>
      </w:pPr>
      <w:rPr>
        <w:rFonts w:ascii="Wingdings" w:hAnsi="Wingdings" w:hint="default"/>
      </w:rPr>
    </w:lvl>
    <w:lvl w:ilvl="6" w:tplc="240A0001" w:tentative="1">
      <w:start w:val="1"/>
      <w:numFmt w:val="bullet"/>
      <w:lvlText w:val=""/>
      <w:lvlJc w:val="left"/>
      <w:pPr>
        <w:ind w:left="5490" w:hanging="360"/>
      </w:pPr>
      <w:rPr>
        <w:rFonts w:ascii="Symbol" w:hAnsi="Symbol" w:hint="default"/>
      </w:rPr>
    </w:lvl>
    <w:lvl w:ilvl="7" w:tplc="240A0003" w:tentative="1">
      <w:start w:val="1"/>
      <w:numFmt w:val="bullet"/>
      <w:lvlText w:val="o"/>
      <w:lvlJc w:val="left"/>
      <w:pPr>
        <w:ind w:left="6210" w:hanging="360"/>
      </w:pPr>
      <w:rPr>
        <w:rFonts w:ascii="Courier New" w:hAnsi="Courier New" w:cs="Courier New" w:hint="default"/>
      </w:rPr>
    </w:lvl>
    <w:lvl w:ilvl="8" w:tplc="240A0005" w:tentative="1">
      <w:start w:val="1"/>
      <w:numFmt w:val="bullet"/>
      <w:lvlText w:val=""/>
      <w:lvlJc w:val="left"/>
      <w:pPr>
        <w:ind w:left="6930" w:hanging="360"/>
      </w:pPr>
      <w:rPr>
        <w:rFonts w:ascii="Wingdings" w:hAnsi="Wingdings" w:hint="default"/>
      </w:rPr>
    </w:lvl>
  </w:abstractNum>
  <w:abstractNum w:abstractNumId="33" w15:restartNumberingAfterBreak="0">
    <w:nsid w:val="408457C0"/>
    <w:multiLevelType w:val="hybridMultilevel"/>
    <w:tmpl w:val="6D4EA1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43B1329E"/>
    <w:multiLevelType w:val="multilevel"/>
    <w:tmpl w:val="BA502526"/>
    <w:lvl w:ilvl="0">
      <w:start w:val="3"/>
      <w:numFmt w:val="decimal"/>
      <w:lvlText w:val="%1."/>
      <w:lvlJc w:val="left"/>
      <w:pPr>
        <w:ind w:left="450" w:hanging="450"/>
      </w:pPr>
      <w:rPr>
        <w:rFonts w:hint="default"/>
      </w:rPr>
    </w:lvl>
    <w:lvl w:ilvl="1">
      <w:start w:val="1"/>
      <w:numFmt w:val="bullet"/>
      <w:lvlText w:val=""/>
      <w:lvlJc w:val="left"/>
      <w:pPr>
        <w:ind w:left="1170" w:hanging="360"/>
      </w:pPr>
      <w:rPr>
        <w:rFonts w:ascii="Symbol" w:hAnsi="Symbol"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35" w15:restartNumberingAfterBreak="0">
    <w:nsid w:val="4CB91F60"/>
    <w:multiLevelType w:val="hybridMultilevel"/>
    <w:tmpl w:val="9504467C"/>
    <w:lvl w:ilvl="0" w:tplc="C11E2EBE">
      <w:start w:val="4"/>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E781E4E"/>
    <w:multiLevelType w:val="hybridMultilevel"/>
    <w:tmpl w:val="D8467752"/>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7" w15:restartNumberingAfterBreak="0">
    <w:nsid w:val="516A0811"/>
    <w:multiLevelType w:val="hybridMultilevel"/>
    <w:tmpl w:val="5F501E8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8" w15:restartNumberingAfterBreak="0">
    <w:nsid w:val="54616728"/>
    <w:multiLevelType w:val="hybridMultilevel"/>
    <w:tmpl w:val="0DD4D0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5E506C6"/>
    <w:multiLevelType w:val="hybridMultilevel"/>
    <w:tmpl w:val="3C588AF2"/>
    <w:lvl w:ilvl="0" w:tplc="240A0001">
      <w:start w:val="1"/>
      <w:numFmt w:val="bullet"/>
      <w:lvlText w:val=""/>
      <w:lvlJc w:val="left"/>
      <w:pPr>
        <w:ind w:left="1440" w:hanging="108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8642E9B"/>
    <w:multiLevelType w:val="multilevel"/>
    <w:tmpl w:val="6D46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784CF2"/>
    <w:multiLevelType w:val="hybridMultilevel"/>
    <w:tmpl w:val="75D29E7A"/>
    <w:lvl w:ilvl="0" w:tplc="D610E23A">
      <w:start w:val="23"/>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9B404B8"/>
    <w:multiLevelType w:val="hybridMultilevel"/>
    <w:tmpl w:val="C0202A14"/>
    <w:lvl w:ilvl="0" w:tplc="240A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3" w15:restartNumberingAfterBreak="0">
    <w:nsid w:val="5A913DC1"/>
    <w:multiLevelType w:val="hybridMultilevel"/>
    <w:tmpl w:val="1DAE0A68"/>
    <w:lvl w:ilvl="0" w:tplc="DBF849D4">
      <w:start w:val="4"/>
      <w:numFmt w:val="bullet"/>
      <w:lvlText w:val="-"/>
      <w:lvlJc w:val="left"/>
      <w:pPr>
        <w:ind w:left="644" w:hanging="360"/>
      </w:pPr>
      <w:rPr>
        <w:rFonts w:ascii="Roboto" w:eastAsiaTheme="minorEastAsia" w:hAnsi="Roboto"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4" w15:restartNumberingAfterBreak="0">
    <w:nsid w:val="5B9D6085"/>
    <w:multiLevelType w:val="multilevel"/>
    <w:tmpl w:val="1F80EAB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C1601AA"/>
    <w:multiLevelType w:val="hybridMultilevel"/>
    <w:tmpl w:val="58D09D24"/>
    <w:lvl w:ilvl="0" w:tplc="92EC0850">
      <w:start w:val="1"/>
      <w:numFmt w:val="lowerRoman"/>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6" w15:restartNumberingAfterBreak="0">
    <w:nsid w:val="5D0C5511"/>
    <w:multiLevelType w:val="multilevel"/>
    <w:tmpl w:val="7A8E1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65233D"/>
    <w:multiLevelType w:val="multilevel"/>
    <w:tmpl w:val="21868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39B0C48"/>
    <w:multiLevelType w:val="hybridMultilevel"/>
    <w:tmpl w:val="3EDE21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9" w15:restartNumberingAfterBreak="0">
    <w:nsid w:val="64055ACA"/>
    <w:multiLevelType w:val="hybridMultilevel"/>
    <w:tmpl w:val="F230A9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6A0E5A36"/>
    <w:multiLevelType w:val="hybridMultilevel"/>
    <w:tmpl w:val="BC5ED5BE"/>
    <w:lvl w:ilvl="0" w:tplc="25B29BF0">
      <w:start w:val="4"/>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A3C598C"/>
    <w:multiLevelType w:val="hybridMultilevel"/>
    <w:tmpl w:val="40F8D044"/>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AB14CF5"/>
    <w:multiLevelType w:val="multilevel"/>
    <w:tmpl w:val="AAC24C40"/>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670600"/>
    <w:multiLevelType w:val="hybridMultilevel"/>
    <w:tmpl w:val="A2984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7357A61"/>
    <w:multiLevelType w:val="hybridMultilevel"/>
    <w:tmpl w:val="C6FE95E8"/>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5" w15:restartNumberingAfterBreak="0">
    <w:nsid w:val="784C5308"/>
    <w:multiLevelType w:val="hybridMultilevel"/>
    <w:tmpl w:val="C9600F2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96F639B"/>
    <w:multiLevelType w:val="hybridMultilevel"/>
    <w:tmpl w:val="10D4D9DC"/>
    <w:lvl w:ilvl="0" w:tplc="FFFFFFFF">
      <w:start w:val="1"/>
      <w:numFmt w:val="lowerRoman"/>
      <w:lvlText w:val="(%1)"/>
      <w:lvlJc w:val="left"/>
      <w:pPr>
        <w:ind w:left="128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E1D70B6"/>
    <w:multiLevelType w:val="hybridMultilevel"/>
    <w:tmpl w:val="09DA3584"/>
    <w:lvl w:ilvl="0" w:tplc="6A9EAAB2">
      <w:start w:val="1"/>
      <w:numFmt w:val="low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EE618AA"/>
    <w:multiLevelType w:val="hybridMultilevel"/>
    <w:tmpl w:val="925E8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F147F64"/>
    <w:multiLevelType w:val="hybridMultilevel"/>
    <w:tmpl w:val="D212BCF8"/>
    <w:lvl w:ilvl="0" w:tplc="240A0017">
      <w:start w:val="1"/>
      <w:numFmt w:val="lowerLetter"/>
      <w:lvlText w:val="%1)"/>
      <w:lvlJc w:val="left"/>
      <w:pPr>
        <w:ind w:left="1364" w:hanging="360"/>
      </w:pPr>
    </w:lvl>
    <w:lvl w:ilvl="1" w:tplc="240A0019" w:tentative="1">
      <w:start w:val="1"/>
      <w:numFmt w:val="lowerLetter"/>
      <w:lvlText w:val="%2."/>
      <w:lvlJc w:val="left"/>
      <w:pPr>
        <w:ind w:left="2084" w:hanging="360"/>
      </w:pPr>
    </w:lvl>
    <w:lvl w:ilvl="2" w:tplc="240A001B" w:tentative="1">
      <w:start w:val="1"/>
      <w:numFmt w:val="lowerRoman"/>
      <w:lvlText w:val="%3."/>
      <w:lvlJc w:val="right"/>
      <w:pPr>
        <w:ind w:left="2804" w:hanging="180"/>
      </w:pPr>
    </w:lvl>
    <w:lvl w:ilvl="3" w:tplc="240A000F" w:tentative="1">
      <w:start w:val="1"/>
      <w:numFmt w:val="decimal"/>
      <w:lvlText w:val="%4."/>
      <w:lvlJc w:val="left"/>
      <w:pPr>
        <w:ind w:left="3524" w:hanging="360"/>
      </w:pPr>
    </w:lvl>
    <w:lvl w:ilvl="4" w:tplc="240A0019" w:tentative="1">
      <w:start w:val="1"/>
      <w:numFmt w:val="lowerLetter"/>
      <w:lvlText w:val="%5."/>
      <w:lvlJc w:val="left"/>
      <w:pPr>
        <w:ind w:left="4244" w:hanging="360"/>
      </w:pPr>
    </w:lvl>
    <w:lvl w:ilvl="5" w:tplc="240A001B" w:tentative="1">
      <w:start w:val="1"/>
      <w:numFmt w:val="lowerRoman"/>
      <w:lvlText w:val="%6."/>
      <w:lvlJc w:val="right"/>
      <w:pPr>
        <w:ind w:left="4964" w:hanging="180"/>
      </w:pPr>
    </w:lvl>
    <w:lvl w:ilvl="6" w:tplc="240A000F" w:tentative="1">
      <w:start w:val="1"/>
      <w:numFmt w:val="decimal"/>
      <w:lvlText w:val="%7."/>
      <w:lvlJc w:val="left"/>
      <w:pPr>
        <w:ind w:left="5684" w:hanging="360"/>
      </w:pPr>
    </w:lvl>
    <w:lvl w:ilvl="7" w:tplc="240A0019" w:tentative="1">
      <w:start w:val="1"/>
      <w:numFmt w:val="lowerLetter"/>
      <w:lvlText w:val="%8."/>
      <w:lvlJc w:val="left"/>
      <w:pPr>
        <w:ind w:left="6404" w:hanging="360"/>
      </w:pPr>
    </w:lvl>
    <w:lvl w:ilvl="8" w:tplc="240A001B" w:tentative="1">
      <w:start w:val="1"/>
      <w:numFmt w:val="lowerRoman"/>
      <w:lvlText w:val="%9."/>
      <w:lvlJc w:val="right"/>
      <w:pPr>
        <w:ind w:left="7124" w:hanging="180"/>
      </w:pPr>
    </w:lvl>
  </w:abstractNum>
  <w:abstractNum w:abstractNumId="60" w15:restartNumberingAfterBreak="0">
    <w:nsid w:val="7F4C6CF3"/>
    <w:multiLevelType w:val="hybridMultilevel"/>
    <w:tmpl w:val="FF2865D0"/>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1" w15:restartNumberingAfterBreak="0">
    <w:nsid w:val="7FAF3567"/>
    <w:multiLevelType w:val="hybridMultilevel"/>
    <w:tmpl w:val="B6FA367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315572522">
    <w:abstractNumId w:val="15"/>
  </w:num>
  <w:num w:numId="2" w16cid:durableId="733772570">
    <w:abstractNumId w:val="7"/>
  </w:num>
  <w:num w:numId="3" w16cid:durableId="1695963980">
    <w:abstractNumId w:val="52"/>
  </w:num>
  <w:num w:numId="4" w16cid:durableId="304092729">
    <w:abstractNumId w:val="3"/>
  </w:num>
  <w:num w:numId="5" w16cid:durableId="141193748">
    <w:abstractNumId w:val="35"/>
  </w:num>
  <w:num w:numId="6" w16cid:durableId="701826096">
    <w:abstractNumId w:val="0"/>
  </w:num>
  <w:num w:numId="7" w16cid:durableId="1114668358">
    <w:abstractNumId w:val="38"/>
  </w:num>
  <w:num w:numId="8" w16cid:durableId="1135870758">
    <w:abstractNumId w:val="47"/>
  </w:num>
  <w:num w:numId="9" w16cid:durableId="1915553217">
    <w:abstractNumId w:val="30"/>
  </w:num>
  <w:num w:numId="10" w16cid:durableId="1985548981">
    <w:abstractNumId w:val="48"/>
  </w:num>
  <w:num w:numId="11" w16cid:durableId="145905836">
    <w:abstractNumId w:val="49"/>
  </w:num>
  <w:num w:numId="12" w16cid:durableId="1132850">
    <w:abstractNumId w:val="33"/>
  </w:num>
  <w:num w:numId="13" w16cid:durableId="948859347">
    <w:abstractNumId w:val="16"/>
  </w:num>
  <w:num w:numId="14" w16cid:durableId="147790181">
    <w:abstractNumId w:val="28"/>
  </w:num>
  <w:num w:numId="15" w16cid:durableId="1744179580">
    <w:abstractNumId w:val="41"/>
  </w:num>
  <w:num w:numId="16" w16cid:durableId="1709641029">
    <w:abstractNumId w:val="57"/>
  </w:num>
  <w:num w:numId="17" w16cid:durableId="403839448">
    <w:abstractNumId w:val="51"/>
  </w:num>
  <w:num w:numId="18" w16cid:durableId="2092114301">
    <w:abstractNumId w:val="4"/>
  </w:num>
  <w:num w:numId="19" w16cid:durableId="1856265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495562">
    <w:abstractNumId w:val="5"/>
  </w:num>
  <w:num w:numId="21" w16cid:durableId="1345126827">
    <w:abstractNumId w:val="27"/>
  </w:num>
  <w:num w:numId="22" w16cid:durableId="811554962">
    <w:abstractNumId w:val="1"/>
  </w:num>
  <w:num w:numId="23" w16cid:durableId="699168439">
    <w:abstractNumId w:val="17"/>
  </w:num>
  <w:num w:numId="24" w16cid:durableId="82336872">
    <w:abstractNumId w:val="10"/>
  </w:num>
  <w:num w:numId="25" w16cid:durableId="1232042272">
    <w:abstractNumId w:val="26"/>
  </w:num>
  <w:num w:numId="26" w16cid:durableId="168109251">
    <w:abstractNumId w:val="40"/>
  </w:num>
  <w:num w:numId="27" w16cid:durableId="2054765702">
    <w:abstractNumId w:val="46"/>
  </w:num>
  <w:num w:numId="28" w16cid:durableId="333999064">
    <w:abstractNumId w:val="14"/>
  </w:num>
  <w:num w:numId="29" w16cid:durableId="2122256721">
    <w:abstractNumId w:val="11"/>
  </w:num>
  <w:num w:numId="30" w16cid:durableId="611940740">
    <w:abstractNumId w:val="24"/>
  </w:num>
  <w:num w:numId="31" w16cid:durableId="1005472766">
    <w:abstractNumId w:val="19"/>
  </w:num>
  <w:num w:numId="32" w16cid:durableId="2063169149">
    <w:abstractNumId w:val="43"/>
  </w:num>
  <w:num w:numId="33" w16cid:durableId="221870625">
    <w:abstractNumId w:val="12"/>
  </w:num>
  <w:num w:numId="34" w16cid:durableId="390154474">
    <w:abstractNumId w:val="61"/>
  </w:num>
  <w:num w:numId="35" w16cid:durableId="930429810">
    <w:abstractNumId w:val="31"/>
  </w:num>
  <w:num w:numId="36" w16cid:durableId="1160775986">
    <w:abstractNumId w:val="59"/>
  </w:num>
  <w:num w:numId="37" w16cid:durableId="280381576">
    <w:abstractNumId w:val="36"/>
  </w:num>
  <w:num w:numId="38" w16cid:durableId="1122578068">
    <w:abstractNumId w:val="50"/>
  </w:num>
  <w:num w:numId="39" w16cid:durableId="90780881">
    <w:abstractNumId w:val="60"/>
  </w:num>
  <w:num w:numId="40" w16cid:durableId="1604609379">
    <w:abstractNumId w:val="44"/>
  </w:num>
  <w:num w:numId="41" w16cid:durableId="947933052">
    <w:abstractNumId w:val="9"/>
  </w:num>
  <w:num w:numId="42" w16cid:durableId="879248438">
    <w:abstractNumId w:val="34"/>
  </w:num>
  <w:num w:numId="43" w16cid:durableId="668950156">
    <w:abstractNumId w:val="53"/>
  </w:num>
  <w:num w:numId="44" w16cid:durableId="199785683">
    <w:abstractNumId w:val="58"/>
  </w:num>
  <w:num w:numId="45" w16cid:durableId="3095505">
    <w:abstractNumId w:val="8"/>
  </w:num>
  <w:num w:numId="46" w16cid:durableId="1276520756">
    <w:abstractNumId w:val="55"/>
  </w:num>
  <w:num w:numId="47" w16cid:durableId="857085905">
    <w:abstractNumId w:val="42"/>
  </w:num>
  <w:num w:numId="48" w16cid:durableId="908149786">
    <w:abstractNumId w:val="20"/>
  </w:num>
  <w:num w:numId="49" w16cid:durableId="1125126401">
    <w:abstractNumId w:val="18"/>
  </w:num>
  <w:num w:numId="50" w16cid:durableId="812984752">
    <w:abstractNumId w:val="29"/>
  </w:num>
  <w:num w:numId="51" w16cid:durableId="158424184">
    <w:abstractNumId w:val="32"/>
  </w:num>
  <w:num w:numId="52" w16cid:durableId="2071229482">
    <w:abstractNumId w:val="2"/>
  </w:num>
  <w:num w:numId="53" w16cid:durableId="725179890">
    <w:abstractNumId w:val="39"/>
  </w:num>
  <w:num w:numId="54" w16cid:durableId="248589178">
    <w:abstractNumId w:val="13"/>
  </w:num>
  <w:num w:numId="55" w16cid:durableId="891886002">
    <w:abstractNumId w:val="6"/>
  </w:num>
  <w:num w:numId="56" w16cid:durableId="2030638640">
    <w:abstractNumId w:val="37"/>
  </w:num>
  <w:num w:numId="57" w16cid:durableId="999162013">
    <w:abstractNumId w:val="25"/>
  </w:num>
  <w:num w:numId="58" w16cid:durableId="105387708">
    <w:abstractNumId w:val="54"/>
  </w:num>
  <w:num w:numId="59" w16cid:durableId="385222398">
    <w:abstractNumId w:val="45"/>
  </w:num>
  <w:num w:numId="60" w16cid:durableId="542208668">
    <w:abstractNumId w:val="21"/>
  </w:num>
  <w:num w:numId="61" w16cid:durableId="1629897826">
    <w:abstractNumId w:val="23"/>
  </w:num>
  <w:num w:numId="62" w16cid:durableId="768085095">
    <w:abstractNumId w:val="56"/>
  </w:num>
  <w:num w:numId="63" w16cid:durableId="16405755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677"/>
    <w:rsid w:val="00004311"/>
    <w:rsid w:val="00005FCF"/>
    <w:rsid w:val="000103BB"/>
    <w:rsid w:val="000235FC"/>
    <w:rsid w:val="000247E6"/>
    <w:rsid w:val="0003065C"/>
    <w:rsid w:val="00030CF5"/>
    <w:rsid w:val="00033842"/>
    <w:rsid w:val="00036763"/>
    <w:rsid w:val="00041D2A"/>
    <w:rsid w:val="00041DD4"/>
    <w:rsid w:val="000441C6"/>
    <w:rsid w:val="00045158"/>
    <w:rsid w:val="00045B3D"/>
    <w:rsid w:val="00045F6B"/>
    <w:rsid w:val="000524F7"/>
    <w:rsid w:val="00053266"/>
    <w:rsid w:val="00062358"/>
    <w:rsid w:val="000634E2"/>
    <w:rsid w:val="000638B2"/>
    <w:rsid w:val="00074D94"/>
    <w:rsid w:val="00076611"/>
    <w:rsid w:val="0007743B"/>
    <w:rsid w:val="00087BD8"/>
    <w:rsid w:val="00091125"/>
    <w:rsid w:val="00091B50"/>
    <w:rsid w:val="000931F6"/>
    <w:rsid w:val="000950E0"/>
    <w:rsid w:val="00095A16"/>
    <w:rsid w:val="000A3AE1"/>
    <w:rsid w:val="000A523A"/>
    <w:rsid w:val="000A6AD2"/>
    <w:rsid w:val="000B0E26"/>
    <w:rsid w:val="000B1E60"/>
    <w:rsid w:val="000B224D"/>
    <w:rsid w:val="000B23D6"/>
    <w:rsid w:val="000B2A93"/>
    <w:rsid w:val="000B362E"/>
    <w:rsid w:val="000C658E"/>
    <w:rsid w:val="000D22E0"/>
    <w:rsid w:val="000D733B"/>
    <w:rsid w:val="000E003D"/>
    <w:rsid w:val="000E0E1C"/>
    <w:rsid w:val="000E2244"/>
    <w:rsid w:val="000F6D8C"/>
    <w:rsid w:val="000F6EE9"/>
    <w:rsid w:val="000F6F6E"/>
    <w:rsid w:val="00106B05"/>
    <w:rsid w:val="00106F22"/>
    <w:rsid w:val="00112838"/>
    <w:rsid w:val="00112CA8"/>
    <w:rsid w:val="00112F49"/>
    <w:rsid w:val="00113516"/>
    <w:rsid w:val="001162F3"/>
    <w:rsid w:val="001166A4"/>
    <w:rsid w:val="00121422"/>
    <w:rsid w:val="0012153E"/>
    <w:rsid w:val="0012232E"/>
    <w:rsid w:val="001262A6"/>
    <w:rsid w:val="0012736C"/>
    <w:rsid w:val="00130AC7"/>
    <w:rsid w:val="00134761"/>
    <w:rsid w:val="00141E23"/>
    <w:rsid w:val="0014246E"/>
    <w:rsid w:val="00143576"/>
    <w:rsid w:val="001435B3"/>
    <w:rsid w:val="00143A3B"/>
    <w:rsid w:val="00144D57"/>
    <w:rsid w:val="00152DEC"/>
    <w:rsid w:val="00154502"/>
    <w:rsid w:val="00155BD2"/>
    <w:rsid w:val="00161665"/>
    <w:rsid w:val="00161D80"/>
    <w:rsid w:val="00163E58"/>
    <w:rsid w:val="00165CA0"/>
    <w:rsid w:val="0016688A"/>
    <w:rsid w:val="00167E07"/>
    <w:rsid w:val="001711EC"/>
    <w:rsid w:val="00171B04"/>
    <w:rsid w:val="0017330E"/>
    <w:rsid w:val="00176EB2"/>
    <w:rsid w:val="00183241"/>
    <w:rsid w:val="00183344"/>
    <w:rsid w:val="00183701"/>
    <w:rsid w:val="0019471B"/>
    <w:rsid w:val="001A1458"/>
    <w:rsid w:val="001A4FAA"/>
    <w:rsid w:val="001A6697"/>
    <w:rsid w:val="001A6B81"/>
    <w:rsid w:val="001B1F7C"/>
    <w:rsid w:val="001B290A"/>
    <w:rsid w:val="001C18A4"/>
    <w:rsid w:val="001C6199"/>
    <w:rsid w:val="001C6397"/>
    <w:rsid w:val="001D098B"/>
    <w:rsid w:val="001D4A51"/>
    <w:rsid w:val="001D4F03"/>
    <w:rsid w:val="001D5715"/>
    <w:rsid w:val="001D5B98"/>
    <w:rsid w:val="001D7800"/>
    <w:rsid w:val="001E00D7"/>
    <w:rsid w:val="001E0CD9"/>
    <w:rsid w:val="001E321C"/>
    <w:rsid w:val="001E5722"/>
    <w:rsid w:val="001E7D6D"/>
    <w:rsid w:val="001F0198"/>
    <w:rsid w:val="001F3770"/>
    <w:rsid w:val="001F43E4"/>
    <w:rsid w:val="001F50B0"/>
    <w:rsid w:val="001F6B57"/>
    <w:rsid w:val="001F7590"/>
    <w:rsid w:val="00202D36"/>
    <w:rsid w:val="002060E0"/>
    <w:rsid w:val="00206C59"/>
    <w:rsid w:val="00216DB0"/>
    <w:rsid w:val="002217D9"/>
    <w:rsid w:val="002226AF"/>
    <w:rsid w:val="00224583"/>
    <w:rsid w:val="002257F4"/>
    <w:rsid w:val="00232047"/>
    <w:rsid w:val="00233B0B"/>
    <w:rsid w:val="00234987"/>
    <w:rsid w:val="00236914"/>
    <w:rsid w:val="0024047E"/>
    <w:rsid w:val="002425E5"/>
    <w:rsid w:val="00244077"/>
    <w:rsid w:val="002447B3"/>
    <w:rsid w:val="00252055"/>
    <w:rsid w:val="00256C05"/>
    <w:rsid w:val="00257A0E"/>
    <w:rsid w:val="00260BFB"/>
    <w:rsid w:val="002640A3"/>
    <w:rsid w:val="00265980"/>
    <w:rsid w:val="0027142C"/>
    <w:rsid w:val="002715D7"/>
    <w:rsid w:val="00277C00"/>
    <w:rsid w:val="00286014"/>
    <w:rsid w:val="00290D87"/>
    <w:rsid w:val="00294FE9"/>
    <w:rsid w:val="00295872"/>
    <w:rsid w:val="002A7ACC"/>
    <w:rsid w:val="002B3F83"/>
    <w:rsid w:val="002B6A9B"/>
    <w:rsid w:val="002C1D89"/>
    <w:rsid w:val="002C4E66"/>
    <w:rsid w:val="002D0B97"/>
    <w:rsid w:val="002D4051"/>
    <w:rsid w:val="002D679A"/>
    <w:rsid w:val="002E2650"/>
    <w:rsid w:val="002E4C53"/>
    <w:rsid w:val="002E7BB9"/>
    <w:rsid w:val="002F1FF1"/>
    <w:rsid w:val="002F291C"/>
    <w:rsid w:val="002F3E96"/>
    <w:rsid w:val="002F46A1"/>
    <w:rsid w:val="002F70E9"/>
    <w:rsid w:val="00305B76"/>
    <w:rsid w:val="00306296"/>
    <w:rsid w:val="00306770"/>
    <w:rsid w:val="003071EA"/>
    <w:rsid w:val="003102C0"/>
    <w:rsid w:val="0032333F"/>
    <w:rsid w:val="00325864"/>
    <w:rsid w:val="00327DB6"/>
    <w:rsid w:val="00327FBA"/>
    <w:rsid w:val="0033062A"/>
    <w:rsid w:val="0033153E"/>
    <w:rsid w:val="00331A58"/>
    <w:rsid w:val="003347B2"/>
    <w:rsid w:val="003351BB"/>
    <w:rsid w:val="00336779"/>
    <w:rsid w:val="00337199"/>
    <w:rsid w:val="00340234"/>
    <w:rsid w:val="00347160"/>
    <w:rsid w:val="00351E27"/>
    <w:rsid w:val="00352825"/>
    <w:rsid w:val="00352A44"/>
    <w:rsid w:val="00353E97"/>
    <w:rsid w:val="00362719"/>
    <w:rsid w:val="00366C95"/>
    <w:rsid w:val="00370A6E"/>
    <w:rsid w:val="00371E7B"/>
    <w:rsid w:val="003760B6"/>
    <w:rsid w:val="0037623B"/>
    <w:rsid w:val="00377148"/>
    <w:rsid w:val="003774E7"/>
    <w:rsid w:val="0038090E"/>
    <w:rsid w:val="003813BA"/>
    <w:rsid w:val="00381911"/>
    <w:rsid w:val="00382995"/>
    <w:rsid w:val="00382DD2"/>
    <w:rsid w:val="00387252"/>
    <w:rsid w:val="0038744F"/>
    <w:rsid w:val="00391FC0"/>
    <w:rsid w:val="003958D9"/>
    <w:rsid w:val="00396A85"/>
    <w:rsid w:val="00397669"/>
    <w:rsid w:val="003A2250"/>
    <w:rsid w:val="003A268C"/>
    <w:rsid w:val="003A31C1"/>
    <w:rsid w:val="003A52E8"/>
    <w:rsid w:val="003A6B02"/>
    <w:rsid w:val="003C188D"/>
    <w:rsid w:val="003C3C81"/>
    <w:rsid w:val="003C6EBF"/>
    <w:rsid w:val="003D3140"/>
    <w:rsid w:val="003D42F8"/>
    <w:rsid w:val="003D5401"/>
    <w:rsid w:val="003D6F9C"/>
    <w:rsid w:val="003E0301"/>
    <w:rsid w:val="003E0613"/>
    <w:rsid w:val="003E1B76"/>
    <w:rsid w:val="003E30F3"/>
    <w:rsid w:val="003E7825"/>
    <w:rsid w:val="003F0100"/>
    <w:rsid w:val="003F34FB"/>
    <w:rsid w:val="003F3894"/>
    <w:rsid w:val="00402881"/>
    <w:rsid w:val="00402D9A"/>
    <w:rsid w:val="00403B51"/>
    <w:rsid w:val="0041447D"/>
    <w:rsid w:val="00416F08"/>
    <w:rsid w:val="0042100E"/>
    <w:rsid w:val="0042130A"/>
    <w:rsid w:val="00424983"/>
    <w:rsid w:val="00426E6C"/>
    <w:rsid w:val="00430E5F"/>
    <w:rsid w:val="00441207"/>
    <w:rsid w:val="004412CD"/>
    <w:rsid w:val="0044316A"/>
    <w:rsid w:val="0044444A"/>
    <w:rsid w:val="004450C2"/>
    <w:rsid w:val="004461AD"/>
    <w:rsid w:val="00453D73"/>
    <w:rsid w:val="00456931"/>
    <w:rsid w:val="00456D3A"/>
    <w:rsid w:val="004570FA"/>
    <w:rsid w:val="00461699"/>
    <w:rsid w:val="004627A5"/>
    <w:rsid w:val="004704B2"/>
    <w:rsid w:val="0047201D"/>
    <w:rsid w:val="004724A4"/>
    <w:rsid w:val="00472544"/>
    <w:rsid w:val="004754AA"/>
    <w:rsid w:val="004758A8"/>
    <w:rsid w:val="00480560"/>
    <w:rsid w:val="00481FDE"/>
    <w:rsid w:val="00483688"/>
    <w:rsid w:val="0049145A"/>
    <w:rsid w:val="004918E2"/>
    <w:rsid w:val="00495701"/>
    <w:rsid w:val="004A3878"/>
    <w:rsid w:val="004A72AE"/>
    <w:rsid w:val="004B035E"/>
    <w:rsid w:val="004B3A50"/>
    <w:rsid w:val="004B51C3"/>
    <w:rsid w:val="004B6B19"/>
    <w:rsid w:val="004C2D09"/>
    <w:rsid w:val="004C4548"/>
    <w:rsid w:val="004C45F7"/>
    <w:rsid w:val="004C5E60"/>
    <w:rsid w:val="004C7024"/>
    <w:rsid w:val="004D0335"/>
    <w:rsid w:val="004D0EF3"/>
    <w:rsid w:val="004D3089"/>
    <w:rsid w:val="004D70BF"/>
    <w:rsid w:val="004D735B"/>
    <w:rsid w:val="004E2245"/>
    <w:rsid w:val="004E71EF"/>
    <w:rsid w:val="004F00B6"/>
    <w:rsid w:val="004F1612"/>
    <w:rsid w:val="004F442A"/>
    <w:rsid w:val="00500529"/>
    <w:rsid w:val="00500E9D"/>
    <w:rsid w:val="005014C2"/>
    <w:rsid w:val="00502AAB"/>
    <w:rsid w:val="00504515"/>
    <w:rsid w:val="00505A26"/>
    <w:rsid w:val="00506CF3"/>
    <w:rsid w:val="00510EE4"/>
    <w:rsid w:val="00516BF7"/>
    <w:rsid w:val="00520B6F"/>
    <w:rsid w:val="00521797"/>
    <w:rsid w:val="005274B0"/>
    <w:rsid w:val="00530224"/>
    <w:rsid w:val="0053076B"/>
    <w:rsid w:val="005344F6"/>
    <w:rsid w:val="00536925"/>
    <w:rsid w:val="00537DC4"/>
    <w:rsid w:val="00547E64"/>
    <w:rsid w:val="00553325"/>
    <w:rsid w:val="005538A6"/>
    <w:rsid w:val="00553BDB"/>
    <w:rsid w:val="00556858"/>
    <w:rsid w:val="00563430"/>
    <w:rsid w:val="00563833"/>
    <w:rsid w:val="00565161"/>
    <w:rsid w:val="0057085E"/>
    <w:rsid w:val="00570F22"/>
    <w:rsid w:val="00572624"/>
    <w:rsid w:val="00581AE8"/>
    <w:rsid w:val="00585CA5"/>
    <w:rsid w:val="00586F59"/>
    <w:rsid w:val="00593255"/>
    <w:rsid w:val="005946BA"/>
    <w:rsid w:val="00597898"/>
    <w:rsid w:val="00597DAA"/>
    <w:rsid w:val="005A013E"/>
    <w:rsid w:val="005A0242"/>
    <w:rsid w:val="005A14B7"/>
    <w:rsid w:val="005A3025"/>
    <w:rsid w:val="005A4F22"/>
    <w:rsid w:val="005A5EAC"/>
    <w:rsid w:val="005B157E"/>
    <w:rsid w:val="005B1A68"/>
    <w:rsid w:val="005B1F30"/>
    <w:rsid w:val="005B54B3"/>
    <w:rsid w:val="005B68DE"/>
    <w:rsid w:val="005B6DBA"/>
    <w:rsid w:val="005C0E1E"/>
    <w:rsid w:val="005C2049"/>
    <w:rsid w:val="005C2D20"/>
    <w:rsid w:val="005C5594"/>
    <w:rsid w:val="005C60E5"/>
    <w:rsid w:val="005C6A6B"/>
    <w:rsid w:val="005D44F5"/>
    <w:rsid w:val="005D63D0"/>
    <w:rsid w:val="005D7610"/>
    <w:rsid w:val="005E5B2C"/>
    <w:rsid w:val="005F2E8E"/>
    <w:rsid w:val="005F2ECD"/>
    <w:rsid w:val="005F791B"/>
    <w:rsid w:val="0060638F"/>
    <w:rsid w:val="00611118"/>
    <w:rsid w:val="00616235"/>
    <w:rsid w:val="00617C6D"/>
    <w:rsid w:val="00620C88"/>
    <w:rsid w:val="00622EC9"/>
    <w:rsid w:val="00622F9C"/>
    <w:rsid w:val="0062431B"/>
    <w:rsid w:val="00626223"/>
    <w:rsid w:val="006328DC"/>
    <w:rsid w:val="006424AC"/>
    <w:rsid w:val="00646C53"/>
    <w:rsid w:val="006471C6"/>
    <w:rsid w:val="00650413"/>
    <w:rsid w:val="0065634E"/>
    <w:rsid w:val="0065776B"/>
    <w:rsid w:val="00662316"/>
    <w:rsid w:val="00663394"/>
    <w:rsid w:val="00663FCE"/>
    <w:rsid w:val="00675D97"/>
    <w:rsid w:val="0068195E"/>
    <w:rsid w:val="00682E5A"/>
    <w:rsid w:val="0068420A"/>
    <w:rsid w:val="00686646"/>
    <w:rsid w:val="00686C7D"/>
    <w:rsid w:val="00692651"/>
    <w:rsid w:val="00695ED3"/>
    <w:rsid w:val="00697C36"/>
    <w:rsid w:val="006A4FAD"/>
    <w:rsid w:val="006A7907"/>
    <w:rsid w:val="006C0145"/>
    <w:rsid w:val="006C0DE7"/>
    <w:rsid w:val="006C1C7E"/>
    <w:rsid w:val="006C451F"/>
    <w:rsid w:val="006C551B"/>
    <w:rsid w:val="006C5B18"/>
    <w:rsid w:val="006C64A1"/>
    <w:rsid w:val="006C7F5D"/>
    <w:rsid w:val="006D13D6"/>
    <w:rsid w:val="006D59B1"/>
    <w:rsid w:val="006D786E"/>
    <w:rsid w:val="006D7EB4"/>
    <w:rsid w:val="006E0731"/>
    <w:rsid w:val="006E21DB"/>
    <w:rsid w:val="006E276E"/>
    <w:rsid w:val="006E442B"/>
    <w:rsid w:val="006E5F1C"/>
    <w:rsid w:val="006E6FFD"/>
    <w:rsid w:val="006E70F7"/>
    <w:rsid w:val="006F0D6F"/>
    <w:rsid w:val="006F1CDE"/>
    <w:rsid w:val="006F2326"/>
    <w:rsid w:val="006F586E"/>
    <w:rsid w:val="006F71A8"/>
    <w:rsid w:val="006F765D"/>
    <w:rsid w:val="006F7FC5"/>
    <w:rsid w:val="007006BB"/>
    <w:rsid w:val="00710274"/>
    <w:rsid w:val="0071060C"/>
    <w:rsid w:val="00710CC4"/>
    <w:rsid w:val="00714EE7"/>
    <w:rsid w:val="0071557D"/>
    <w:rsid w:val="00715619"/>
    <w:rsid w:val="00725E54"/>
    <w:rsid w:val="0072650B"/>
    <w:rsid w:val="00726E34"/>
    <w:rsid w:val="00730AE8"/>
    <w:rsid w:val="0073119D"/>
    <w:rsid w:val="00732530"/>
    <w:rsid w:val="00735AB2"/>
    <w:rsid w:val="007432F9"/>
    <w:rsid w:val="0075603C"/>
    <w:rsid w:val="007600CD"/>
    <w:rsid w:val="00761AD6"/>
    <w:rsid w:val="0076282F"/>
    <w:rsid w:val="007655F9"/>
    <w:rsid w:val="00766DF2"/>
    <w:rsid w:val="007708EB"/>
    <w:rsid w:val="00780768"/>
    <w:rsid w:val="007819DA"/>
    <w:rsid w:val="0078466C"/>
    <w:rsid w:val="007909C9"/>
    <w:rsid w:val="00790AE0"/>
    <w:rsid w:val="007968D6"/>
    <w:rsid w:val="007A04FC"/>
    <w:rsid w:val="007A5CF0"/>
    <w:rsid w:val="007A64BA"/>
    <w:rsid w:val="007B057F"/>
    <w:rsid w:val="007B08BC"/>
    <w:rsid w:val="007B0C6C"/>
    <w:rsid w:val="007C05B4"/>
    <w:rsid w:val="007C42C5"/>
    <w:rsid w:val="007C625A"/>
    <w:rsid w:val="007C7491"/>
    <w:rsid w:val="007D4841"/>
    <w:rsid w:val="007D48BA"/>
    <w:rsid w:val="007D5B3A"/>
    <w:rsid w:val="007D620F"/>
    <w:rsid w:val="007E341F"/>
    <w:rsid w:val="007E4338"/>
    <w:rsid w:val="007E4CA0"/>
    <w:rsid w:val="007F017B"/>
    <w:rsid w:val="007F19FD"/>
    <w:rsid w:val="007F29BC"/>
    <w:rsid w:val="007F2B28"/>
    <w:rsid w:val="007F45B0"/>
    <w:rsid w:val="007F60BD"/>
    <w:rsid w:val="007F7B10"/>
    <w:rsid w:val="00800E8A"/>
    <w:rsid w:val="00802B46"/>
    <w:rsid w:val="00802D30"/>
    <w:rsid w:val="00804040"/>
    <w:rsid w:val="00805824"/>
    <w:rsid w:val="00807D3E"/>
    <w:rsid w:val="00814687"/>
    <w:rsid w:val="00814C79"/>
    <w:rsid w:val="00817A35"/>
    <w:rsid w:val="008209E6"/>
    <w:rsid w:val="00821CB7"/>
    <w:rsid w:val="00826C69"/>
    <w:rsid w:val="00827583"/>
    <w:rsid w:val="00827810"/>
    <w:rsid w:val="0082791E"/>
    <w:rsid w:val="00831824"/>
    <w:rsid w:val="00835908"/>
    <w:rsid w:val="0083771B"/>
    <w:rsid w:val="00840B3B"/>
    <w:rsid w:val="00840ED6"/>
    <w:rsid w:val="00846119"/>
    <w:rsid w:val="0084689D"/>
    <w:rsid w:val="008557A9"/>
    <w:rsid w:val="008571A2"/>
    <w:rsid w:val="0086075B"/>
    <w:rsid w:val="008635D9"/>
    <w:rsid w:val="00864256"/>
    <w:rsid w:val="00864889"/>
    <w:rsid w:val="00864D28"/>
    <w:rsid w:val="008651C2"/>
    <w:rsid w:val="00866195"/>
    <w:rsid w:val="00867887"/>
    <w:rsid w:val="00870BE8"/>
    <w:rsid w:val="0087653D"/>
    <w:rsid w:val="00876E88"/>
    <w:rsid w:val="0088299B"/>
    <w:rsid w:val="008843D5"/>
    <w:rsid w:val="00884E8D"/>
    <w:rsid w:val="00890672"/>
    <w:rsid w:val="00891BBE"/>
    <w:rsid w:val="00891D54"/>
    <w:rsid w:val="0089463D"/>
    <w:rsid w:val="008954FA"/>
    <w:rsid w:val="008A0EDE"/>
    <w:rsid w:val="008A18D7"/>
    <w:rsid w:val="008A2BE9"/>
    <w:rsid w:val="008A50C5"/>
    <w:rsid w:val="008A7851"/>
    <w:rsid w:val="008A7FAF"/>
    <w:rsid w:val="008B1934"/>
    <w:rsid w:val="008B318D"/>
    <w:rsid w:val="008B3F5C"/>
    <w:rsid w:val="008B489F"/>
    <w:rsid w:val="008C129A"/>
    <w:rsid w:val="008C18A9"/>
    <w:rsid w:val="008C42A3"/>
    <w:rsid w:val="008C46A3"/>
    <w:rsid w:val="008C5E0A"/>
    <w:rsid w:val="008C6673"/>
    <w:rsid w:val="008C7410"/>
    <w:rsid w:val="008D0192"/>
    <w:rsid w:val="008D5E6F"/>
    <w:rsid w:val="008E3CA0"/>
    <w:rsid w:val="008F3905"/>
    <w:rsid w:val="008F73BE"/>
    <w:rsid w:val="00901FE4"/>
    <w:rsid w:val="00902F88"/>
    <w:rsid w:val="009066C0"/>
    <w:rsid w:val="009068CD"/>
    <w:rsid w:val="00906FD1"/>
    <w:rsid w:val="009078A1"/>
    <w:rsid w:val="00907E1B"/>
    <w:rsid w:val="009108AF"/>
    <w:rsid w:val="009144A5"/>
    <w:rsid w:val="009179E1"/>
    <w:rsid w:val="00923839"/>
    <w:rsid w:val="00927A8D"/>
    <w:rsid w:val="009316E8"/>
    <w:rsid w:val="00937662"/>
    <w:rsid w:val="00937C1D"/>
    <w:rsid w:val="0094460B"/>
    <w:rsid w:val="00951AA4"/>
    <w:rsid w:val="00955D6F"/>
    <w:rsid w:val="00956DE6"/>
    <w:rsid w:val="00957C7C"/>
    <w:rsid w:val="009606AD"/>
    <w:rsid w:val="00962D5E"/>
    <w:rsid w:val="00965973"/>
    <w:rsid w:val="0097430E"/>
    <w:rsid w:val="00977E20"/>
    <w:rsid w:val="0098318B"/>
    <w:rsid w:val="0098444A"/>
    <w:rsid w:val="00990733"/>
    <w:rsid w:val="009947A4"/>
    <w:rsid w:val="00995222"/>
    <w:rsid w:val="00996F97"/>
    <w:rsid w:val="00997C86"/>
    <w:rsid w:val="009A3632"/>
    <w:rsid w:val="009A4822"/>
    <w:rsid w:val="009A58FB"/>
    <w:rsid w:val="009A6933"/>
    <w:rsid w:val="009A70EA"/>
    <w:rsid w:val="009A7D68"/>
    <w:rsid w:val="009B09E9"/>
    <w:rsid w:val="009C182E"/>
    <w:rsid w:val="009C23C8"/>
    <w:rsid w:val="009C3C59"/>
    <w:rsid w:val="009C4060"/>
    <w:rsid w:val="009C6F68"/>
    <w:rsid w:val="009D551A"/>
    <w:rsid w:val="009D7966"/>
    <w:rsid w:val="009D7E18"/>
    <w:rsid w:val="009E147E"/>
    <w:rsid w:val="009E5498"/>
    <w:rsid w:val="009E5AD4"/>
    <w:rsid w:val="009F07CE"/>
    <w:rsid w:val="009F3704"/>
    <w:rsid w:val="009F5A1E"/>
    <w:rsid w:val="009F6F33"/>
    <w:rsid w:val="009F70A8"/>
    <w:rsid w:val="00A03D16"/>
    <w:rsid w:val="00A05DB4"/>
    <w:rsid w:val="00A0686C"/>
    <w:rsid w:val="00A1133E"/>
    <w:rsid w:val="00A11F02"/>
    <w:rsid w:val="00A12312"/>
    <w:rsid w:val="00A127A0"/>
    <w:rsid w:val="00A13D67"/>
    <w:rsid w:val="00A177EB"/>
    <w:rsid w:val="00A2150A"/>
    <w:rsid w:val="00A21BDF"/>
    <w:rsid w:val="00A24A4B"/>
    <w:rsid w:val="00A25297"/>
    <w:rsid w:val="00A26567"/>
    <w:rsid w:val="00A3190B"/>
    <w:rsid w:val="00A35463"/>
    <w:rsid w:val="00A36D5E"/>
    <w:rsid w:val="00A431E6"/>
    <w:rsid w:val="00A439C7"/>
    <w:rsid w:val="00A47752"/>
    <w:rsid w:val="00A51844"/>
    <w:rsid w:val="00A51A05"/>
    <w:rsid w:val="00A53C69"/>
    <w:rsid w:val="00A54A13"/>
    <w:rsid w:val="00A573DE"/>
    <w:rsid w:val="00A6327C"/>
    <w:rsid w:val="00A66CEA"/>
    <w:rsid w:val="00A74331"/>
    <w:rsid w:val="00A74FAA"/>
    <w:rsid w:val="00A7562C"/>
    <w:rsid w:val="00A80904"/>
    <w:rsid w:val="00A87D69"/>
    <w:rsid w:val="00A928A5"/>
    <w:rsid w:val="00A94E18"/>
    <w:rsid w:val="00A96EE2"/>
    <w:rsid w:val="00AA16CB"/>
    <w:rsid w:val="00AA431A"/>
    <w:rsid w:val="00AB191D"/>
    <w:rsid w:val="00AB3484"/>
    <w:rsid w:val="00AB750E"/>
    <w:rsid w:val="00AB7F11"/>
    <w:rsid w:val="00AC0D0A"/>
    <w:rsid w:val="00AC0FCC"/>
    <w:rsid w:val="00AC2FDE"/>
    <w:rsid w:val="00AC3286"/>
    <w:rsid w:val="00AC6CF4"/>
    <w:rsid w:val="00AC72C2"/>
    <w:rsid w:val="00AC7D16"/>
    <w:rsid w:val="00AD21D9"/>
    <w:rsid w:val="00AD346A"/>
    <w:rsid w:val="00AD6274"/>
    <w:rsid w:val="00AD6688"/>
    <w:rsid w:val="00AD77E2"/>
    <w:rsid w:val="00AD796A"/>
    <w:rsid w:val="00AE1C4D"/>
    <w:rsid w:val="00AE2181"/>
    <w:rsid w:val="00AF5D0A"/>
    <w:rsid w:val="00AF7169"/>
    <w:rsid w:val="00AF7475"/>
    <w:rsid w:val="00B056DA"/>
    <w:rsid w:val="00B13BD8"/>
    <w:rsid w:val="00B23611"/>
    <w:rsid w:val="00B248F1"/>
    <w:rsid w:val="00B24900"/>
    <w:rsid w:val="00B26C04"/>
    <w:rsid w:val="00B309CA"/>
    <w:rsid w:val="00B31428"/>
    <w:rsid w:val="00B37CFC"/>
    <w:rsid w:val="00B3884F"/>
    <w:rsid w:val="00B4218A"/>
    <w:rsid w:val="00B44FA9"/>
    <w:rsid w:val="00B474D0"/>
    <w:rsid w:val="00B52C83"/>
    <w:rsid w:val="00B558C4"/>
    <w:rsid w:val="00B60DB2"/>
    <w:rsid w:val="00B62B4F"/>
    <w:rsid w:val="00B66964"/>
    <w:rsid w:val="00B713B6"/>
    <w:rsid w:val="00B71F1F"/>
    <w:rsid w:val="00B738C6"/>
    <w:rsid w:val="00B76CB8"/>
    <w:rsid w:val="00B827B8"/>
    <w:rsid w:val="00B85D67"/>
    <w:rsid w:val="00B871EF"/>
    <w:rsid w:val="00B871F0"/>
    <w:rsid w:val="00B934BE"/>
    <w:rsid w:val="00B96707"/>
    <w:rsid w:val="00B97EA2"/>
    <w:rsid w:val="00BA20E8"/>
    <w:rsid w:val="00BA57F0"/>
    <w:rsid w:val="00BB0CD6"/>
    <w:rsid w:val="00BB2387"/>
    <w:rsid w:val="00BB71B6"/>
    <w:rsid w:val="00BC2310"/>
    <w:rsid w:val="00BC26FC"/>
    <w:rsid w:val="00BC27CF"/>
    <w:rsid w:val="00BC3648"/>
    <w:rsid w:val="00BC3FB7"/>
    <w:rsid w:val="00BC4A2C"/>
    <w:rsid w:val="00BC54BC"/>
    <w:rsid w:val="00BD566F"/>
    <w:rsid w:val="00BD5F51"/>
    <w:rsid w:val="00BD7F07"/>
    <w:rsid w:val="00BE260D"/>
    <w:rsid w:val="00BE31B3"/>
    <w:rsid w:val="00BE40F0"/>
    <w:rsid w:val="00BE5549"/>
    <w:rsid w:val="00BE5C30"/>
    <w:rsid w:val="00BF1597"/>
    <w:rsid w:val="00BF1909"/>
    <w:rsid w:val="00BF2F0E"/>
    <w:rsid w:val="00BF5329"/>
    <w:rsid w:val="00BF5FFF"/>
    <w:rsid w:val="00BF68ED"/>
    <w:rsid w:val="00C00812"/>
    <w:rsid w:val="00C018F5"/>
    <w:rsid w:val="00C0291B"/>
    <w:rsid w:val="00C07019"/>
    <w:rsid w:val="00C11F8E"/>
    <w:rsid w:val="00C146C0"/>
    <w:rsid w:val="00C246D8"/>
    <w:rsid w:val="00C24C64"/>
    <w:rsid w:val="00C24DC6"/>
    <w:rsid w:val="00C2591F"/>
    <w:rsid w:val="00C26506"/>
    <w:rsid w:val="00C26E3C"/>
    <w:rsid w:val="00C27525"/>
    <w:rsid w:val="00C27CC7"/>
    <w:rsid w:val="00C27E91"/>
    <w:rsid w:val="00C30AF8"/>
    <w:rsid w:val="00C339DD"/>
    <w:rsid w:val="00C40CF1"/>
    <w:rsid w:val="00C41FBB"/>
    <w:rsid w:val="00C42B15"/>
    <w:rsid w:val="00C43FB5"/>
    <w:rsid w:val="00C44543"/>
    <w:rsid w:val="00C448D9"/>
    <w:rsid w:val="00C45401"/>
    <w:rsid w:val="00C458AE"/>
    <w:rsid w:val="00C47657"/>
    <w:rsid w:val="00C518B8"/>
    <w:rsid w:val="00C54A86"/>
    <w:rsid w:val="00C6145D"/>
    <w:rsid w:val="00C62DED"/>
    <w:rsid w:val="00C71642"/>
    <w:rsid w:val="00C7381E"/>
    <w:rsid w:val="00C74B2D"/>
    <w:rsid w:val="00C81CAA"/>
    <w:rsid w:val="00C81F3A"/>
    <w:rsid w:val="00C8205B"/>
    <w:rsid w:val="00C8290F"/>
    <w:rsid w:val="00C84B0D"/>
    <w:rsid w:val="00C936C4"/>
    <w:rsid w:val="00CA2DCE"/>
    <w:rsid w:val="00CA30C9"/>
    <w:rsid w:val="00CA5441"/>
    <w:rsid w:val="00CB4119"/>
    <w:rsid w:val="00CC1146"/>
    <w:rsid w:val="00CC229F"/>
    <w:rsid w:val="00CC6DED"/>
    <w:rsid w:val="00CD405F"/>
    <w:rsid w:val="00CD4800"/>
    <w:rsid w:val="00CD65D9"/>
    <w:rsid w:val="00CD6DAB"/>
    <w:rsid w:val="00CE2B25"/>
    <w:rsid w:val="00CE3A59"/>
    <w:rsid w:val="00CE67D4"/>
    <w:rsid w:val="00CF04E6"/>
    <w:rsid w:val="00CF0B27"/>
    <w:rsid w:val="00CF1174"/>
    <w:rsid w:val="00CF2D9A"/>
    <w:rsid w:val="00D033C2"/>
    <w:rsid w:val="00D041A0"/>
    <w:rsid w:val="00D042ED"/>
    <w:rsid w:val="00D0519F"/>
    <w:rsid w:val="00D10E11"/>
    <w:rsid w:val="00D14E16"/>
    <w:rsid w:val="00D21AA3"/>
    <w:rsid w:val="00D23027"/>
    <w:rsid w:val="00D23054"/>
    <w:rsid w:val="00D258C9"/>
    <w:rsid w:val="00D408F7"/>
    <w:rsid w:val="00D431F2"/>
    <w:rsid w:val="00D4343B"/>
    <w:rsid w:val="00D436F7"/>
    <w:rsid w:val="00D43AB7"/>
    <w:rsid w:val="00D47BDC"/>
    <w:rsid w:val="00D47CCE"/>
    <w:rsid w:val="00D565F3"/>
    <w:rsid w:val="00D61D12"/>
    <w:rsid w:val="00D669AC"/>
    <w:rsid w:val="00D71D6A"/>
    <w:rsid w:val="00D74123"/>
    <w:rsid w:val="00D74E5C"/>
    <w:rsid w:val="00D75C98"/>
    <w:rsid w:val="00D75CD2"/>
    <w:rsid w:val="00D7677D"/>
    <w:rsid w:val="00D8174C"/>
    <w:rsid w:val="00D845E1"/>
    <w:rsid w:val="00D85AAD"/>
    <w:rsid w:val="00D86B4F"/>
    <w:rsid w:val="00D90007"/>
    <w:rsid w:val="00D91389"/>
    <w:rsid w:val="00D9487D"/>
    <w:rsid w:val="00D94E50"/>
    <w:rsid w:val="00D973B4"/>
    <w:rsid w:val="00DA1534"/>
    <w:rsid w:val="00DB20E0"/>
    <w:rsid w:val="00DB2735"/>
    <w:rsid w:val="00DB5159"/>
    <w:rsid w:val="00DB5677"/>
    <w:rsid w:val="00DC1E1E"/>
    <w:rsid w:val="00DC456B"/>
    <w:rsid w:val="00DC7DBC"/>
    <w:rsid w:val="00DD3C5F"/>
    <w:rsid w:val="00DD54C8"/>
    <w:rsid w:val="00DD7516"/>
    <w:rsid w:val="00DE281C"/>
    <w:rsid w:val="00DE3C7A"/>
    <w:rsid w:val="00DE4C9B"/>
    <w:rsid w:val="00DF0BA3"/>
    <w:rsid w:val="00DF18DA"/>
    <w:rsid w:val="00DF75B6"/>
    <w:rsid w:val="00DF7964"/>
    <w:rsid w:val="00E01833"/>
    <w:rsid w:val="00E02771"/>
    <w:rsid w:val="00E072B9"/>
    <w:rsid w:val="00E13423"/>
    <w:rsid w:val="00E13550"/>
    <w:rsid w:val="00E2125A"/>
    <w:rsid w:val="00E21DF0"/>
    <w:rsid w:val="00E223E6"/>
    <w:rsid w:val="00E23BEC"/>
    <w:rsid w:val="00E24B7A"/>
    <w:rsid w:val="00E30624"/>
    <w:rsid w:val="00E30A5F"/>
    <w:rsid w:val="00E337AF"/>
    <w:rsid w:val="00E36935"/>
    <w:rsid w:val="00E40AD4"/>
    <w:rsid w:val="00E41259"/>
    <w:rsid w:val="00E41E3C"/>
    <w:rsid w:val="00E44069"/>
    <w:rsid w:val="00E45EF6"/>
    <w:rsid w:val="00E47082"/>
    <w:rsid w:val="00E50393"/>
    <w:rsid w:val="00E51761"/>
    <w:rsid w:val="00E5271E"/>
    <w:rsid w:val="00E5648E"/>
    <w:rsid w:val="00E60340"/>
    <w:rsid w:val="00E65A26"/>
    <w:rsid w:val="00E66E51"/>
    <w:rsid w:val="00E679D1"/>
    <w:rsid w:val="00E709D9"/>
    <w:rsid w:val="00E73F1F"/>
    <w:rsid w:val="00E74D3B"/>
    <w:rsid w:val="00E81296"/>
    <w:rsid w:val="00E827AA"/>
    <w:rsid w:val="00E843C9"/>
    <w:rsid w:val="00E84BCD"/>
    <w:rsid w:val="00E851D5"/>
    <w:rsid w:val="00E8700D"/>
    <w:rsid w:val="00E905AC"/>
    <w:rsid w:val="00E905F3"/>
    <w:rsid w:val="00E95145"/>
    <w:rsid w:val="00E95453"/>
    <w:rsid w:val="00EA2C61"/>
    <w:rsid w:val="00EA46AB"/>
    <w:rsid w:val="00EB06AC"/>
    <w:rsid w:val="00EB29D6"/>
    <w:rsid w:val="00EB3BA9"/>
    <w:rsid w:val="00EB4EB8"/>
    <w:rsid w:val="00EB59A0"/>
    <w:rsid w:val="00EB78FB"/>
    <w:rsid w:val="00EC42F9"/>
    <w:rsid w:val="00ED022D"/>
    <w:rsid w:val="00ED16A5"/>
    <w:rsid w:val="00ED2353"/>
    <w:rsid w:val="00ED3274"/>
    <w:rsid w:val="00ED7E1A"/>
    <w:rsid w:val="00EE2773"/>
    <w:rsid w:val="00EE2E88"/>
    <w:rsid w:val="00EE3210"/>
    <w:rsid w:val="00EE34CC"/>
    <w:rsid w:val="00EE679B"/>
    <w:rsid w:val="00EF237D"/>
    <w:rsid w:val="00EF2856"/>
    <w:rsid w:val="00EF736A"/>
    <w:rsid w:val="00F01C73"/>
    <w:rsid w:val="00F03ACE"/>
    <w:rsid w:val="00F04A23"/>
    <w:rsid w:val="00F05CB4"/>
    <w:rsid w:val="00F06FF8"/>
    <w:rsid w:val="00F07760"/>
    <w:rsid w:val="00F07BAE"/>
    <w:rsid w:val="00F1006C"/>
    <w:rsid w:val="00F14C93"/>
    <w:rsid w:val="00F14D87"/>
    <w:rsid w:val="00F175C8"/>
    <w:rsid w:val="00F22EFE"/>
    <w:rsid w:val="00F2631B"/>
    <w:rsid w:val="00F26BA1"/>
    <w:rsid w:val="00F30E59"/>
    <w:rsid w:val="00F32BD4"/>
    <w:rsid w:val="00F33CA3"/>
    <w:rsid w:val="00F36191"/>
    <w:rsid w:val="00F36A5F"/>
    <w:rsid w:val="00F409C7"/>
    <w:rsid w:val="00F40BAA"/>
    <w:rsid w:val="00F41A2D"/>
    <w:rsid w:val="00F42AC3"/>
    <w:rsid w:val="00F4362C"/>
    <w:rsid w:val="00F45888"/>
    <w:rsid w:val="00F523C5"/>
    <w:rsid w:val="00F53E5C"/>
    <w:rsid w:val="00F54C06"/>
    <w:rsid w:val="00F619CF"/>
    <w:rsid w:val="00F73029"/>
    <w:rsid w:val="00F74931"/>
    <w:rsid w:val="00F750A1"/>
    <w:rsid w:val="00F80294"/>
    <w:rsid w:val="00F803D7"/>
    <w:rsid w:val="00F84300"/>
    <w:rsid w:val="00F8704D"/>
    <w:rsid w:val="00F8758B"/>
    <w:rsid w:val="00F903C5"/>
    <w:rsid w:val="00F90886"/>
    <w:rsid w:val="00F9450F"/>
    <w:rsid w:val="00F95D60"/>
    <w:rsid w:val="00F96DD6"/>
    <w:rsid w:val="00F97445"/>
    <w:rsid w:val="00FA40C5"/>
    <w:rsid w:val="00FA5CFE"/>
    <w:rsid w:val="00FB28CD"/>
    <w:rsid w:val="00FB2CC9"/>
    <w:rsid w:val="00FB3CAE"/>
    <w:rsid w:val="00FB3CD3"/>
    <w:rsid w:val="00FB5D04"/>
    <w:rsid w:val="00FC2608"/>
    <w:rsid w:val="00FC65A6"/>
    <w:rsid w:val="00FD0C7B"/>
    <w:rsid w:val="00FD10D7"/>
    <w:rsid w:val="00FD273E"/>
    <w:rsid w:val="00FD2E27"/>
    <w:rsid w:val="00FD3696"/>
    <w:rsid w:val="00FD674C"/>
    <w:rsid w:val="00FD77D8"/>
    <w:rsid w:val="00FE2D5A"/>
    <w:rsid w:val="00FE3887"/>
    <w:rsid w:val="00FE47B0"/>
    <w:rsid w:val="00FF1174"/>
    <w:rsid w:val="00FF252B"/>
    <w:rsid w:val="00FF3382"/>
    <w:rsid w:val="00FF3C39"/>
    <w:rsid w:val="00FF6FCA"/>
    <w:rsid w:val="04E9C089"/>
    <w:rsid w:val="06E68884"/>
    <w:rsid w:val="0A7CD085"/>
    <w:rsid w:val="0D090C3A"/>
    <w:rsid w:val="12315A87"/>
    <w:rsid w:val="14A8CDE9"/>
    <w:rsid w:val="14BE9C0B"/>
    <w:rsid w:val="14E0B68B"/>
    <w:rsid w:val="1576DD1C"/>
    <w:rsid w:val="1CC2AA69"/>
    <w:rsid w:val="229FD994"/>
    <w:rsid w:val="263B50FE"/>
    <w:rsid w:val="26B6128D"/>
    <w:rsid w:val="2842EBFD"/>
    <w:rsid w:val="294A399F"/>
    <w:rsid w:val="29677FA3"/>
    <w:rsid w:val="2C02CE2F"/>
    <w:rsid w:val="300E7DC2"/>
    <w:rsid w:val="35FABCC4"/>
    <w:rsid w:val="392D2C68"/>
    <w:rsid w:val="3C1710AD"/>
    <w:rsid w:val="44316BFF"/>
    <w:rsid w:val="44436C08"/>
    <w:rsid w:val="4AD3CB34"/>
    <w:rsid w:val="4CF1E9BD"/>
    <w:rsid w:val="4E699C92"/>
    <w:rsid w:val="4E9D6CF1"/>
    <w:rsid w:val="53C4CD0E"/>
    <w:rsid w:val="563F35A6"/>
    <w:rsid w:val="56FD9CC0"/>
    <w:rsid w:val="5CA267BD"/>
    <w:rsid w:val="5F466229"/>
    <w:rsid w:val="5FE129DB"/>
    <w:rsid w:val="6D8762C4"/>
    <w:rsid w:val="6E5C6DB4"/>
    <w:rsid w:val="71940E76"/>
    <w:rsid w:val="766F8B43"/>
    <w:rsid w:val="7A45FCD6"/>
    <w:rsid w:val="7B58EAA0"/>
    <w:rsid w:val="7D722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D18E7"/>
  <w15:chartTrackingRefBased/>
  <w15:docId w15:val="{17D1B955-AB25-4D42-85DE-7479E27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rFonts w:eastAsiaTheme="minorEastAsia"/>
      <w:kern w:val="2"/>
      <w14:ligatures w14:val="standardContextual"/>
    </w:rPr>
  </w:style>
  <w:style w:type="paragraph" w:styleId="Ttulo2">
    <w:name w:val="heading 2"/>
    <w:basedOn w:val="Normal"/>
    <w:next w:val="Normal"/>
    <w:link w:val="Ttulo2Car"/>
    <w:qFormat/>
    <w:rsid w:val="00BF1909"/>
    <w:pPr>
      <w:keepNext/>
      <w:widowControl w:val="0"/>
      <w:tabs>
        <w:tab w:val="left" w:pos="540"/>
      </w:tabs>
      <w:autoSpaceDE w:val="0"/>
      <w:autoSpaceDN w:val="0"/>
      <w:adjustRightInd w:val="0"/>
      <w:spacing w:after="0" w:line="240" w:lineRule="auto"/>
      <w:ind w:left="540"/>
      <w:jc w:val="center"/>
      <w:outlineLvl w:val="1"/>
    </w:pPr>
    <w:rPr>
      <w:rFonts w:ascii="Times New Roman" w:eastAsia="Times New Roman" w:hAnsi="Times New Roman" w:cs="Times New Roman"/>
      <w:b/>
      <w:kern w:val="0"/>
      <w:sz w:val="26"/>
      <w:szCs w:val="24"/>
      <w:lang w:val="es-MX"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50413"/>
    <w:pPr>
      <w:spacing w:after="0" w:line="240" w:lineRule="auto"/>
    </w:pPr>
    <w:rPr>
      <w:kern w:val="0"/>
      <w:sz w:val="20"/>
      <w:szCs w:val="20"/>
      <w14:ligatures w14:val="none"/>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qFormat/>
    <w:rsid w:val="00650413"/>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f1,Texto de nota al pi,Ref. de nota al,Pie de P‡gina"/>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50413"/>
    <w:pPr>
      <w:spacing w:after="0" w:line="240" w:lineRule="auto"/>
      <w:jc w:val="both"/>
    </w:pPr>
    <w:rPr>
      <w:kern w:val="0"/>
      <w:vertAlign w:val="superscript"/>
      <w14:ligatures w14:val="none"/>
    </w:rPr>
  </w:style>
  <w:style w:type="character" w:customStyle="1" w:styleId="ui-provider">
    <w:name w:val="ui-provider"/>
    <w:basedOn w:val="Fuentedeprrafopredeter"/>
    <w:rsid w:val="0044444A"/>
  </w:style>
  <w:style w:type="paragraph" w:styleId="Prrafodelista">
    <w:name w:val="List Paragraph"/>
    <w:aliases w:val="titulo 3,Párrafo de lista1,Bullets,Elabora,Normal 3,Bolita,Párrafo de lista21,BOLA,Segundo nivel de viñetas,List Paragraph1,List Paragraph 1,Ha,HOJA,Párrafo de lista4,BOLADEF,Párrafo de lista3,Nivel 1 OS,Guión,List,List Paragraph"/>
    <w:basedOn w:val="Normal"/>
    <w:link w:val="PrrafodelistaCar"/>
    <w:uiPriority w:val="34"/>
    <w:qFormat/>
    <w:rsid w:val="0044444A"/>
    <w:pPr>
      <w:ind w:left="720"/>
      <w:contextualSpacing/>
    </w:pPr>
  </w:style>
  <w:style w:type="character" w:customStyle="1" w:styleId="Ttulo2Car">
    <w:name w:val="Título 2 Car"/>
    <w:basedOn w:val="Fuentedeprrafopredeter"/>
    <w:link w:val="Ttulo2"/>
    <w:rsid w:val="00BF1909"/>
    <w:rPr>
      <w:rFonts w:ascii="Times New Roman" w:eastAsia="Times New Roman" w:hAnsi="Times New Roman" w:cs="Times New Roman"/>
      <w:b/>
      <w:sz w:val="26"/>
      <w:szCs w:val="24"/>
      <w:lang w:val="es-MX" w:eastAsia="es-ES"/>
    </w:rPr>
  </w:style>
  <w:style w:type="paragraph" w:styleId="Ttulo">
    <w:name w:val="Title"/>
    <w:basedOn w:val="Normal"/>
    <w:link w:val="TtuloCar"/>
    <w:qFormat/>
    <w:rsid w:val="00BF1909"/>
    <w:pPr>
      <w:tabs>
        <w:tab w:val="center" w:pos="4680"/>
      </w:tabs>
      <w:suppressAutoHyphens/>
      <w:overflowPunct w:val="0"/>
      <w:autoSpaceDE w:val="0"/>
      <w:autoSpaceDN w:val="0"/>
      <w:adjustRightInd w:val="0"/>
      <w:spacing w:after="0" w:line="240" w:lineRule="auto"/>
      <w:jc w:val="center"/>
      <w:textAlignment w:val="baseline"/>
    </w:pPr>
    <w:rPr>
      <w:rFonts w:ascii="Arial" w:eastAsia="Times New Roman" w:hAnsi="Arial" w:cs="Times New Roman"/>
      <w:b/>
      <w:spacing w:val="-1"/>
      <w:kern w:val="0"/>
      <w:sz w:val="28"/>
      <w:szCs w:val="20"/>
      <w:lang w:val="es-ES_tradnl" w:eastAsia="es-ES"/>
      <w14:ligatures w14:val="none"/>
    </w:rPr>
  </w:style>
  <w:style w:type="character" w:customStyle="1" w:styleId="TtuloCar">
    <w:name w:val="Título Car"/>
    <w:basedOn w:val="Fuentedeprrafopredeter"/>
    <w:link w:val="Ttulo"/>
    <w:rsid w:val="00BF1909"/>
    <w:rPr>
      <w:rFonts w:ascii="Arial" w:eastAsia="Times New Roman" w:hAnsi="Arial" w:cs="Times New Roman"/>
      <w:b/>
      <w:spacing w:val="-1"/>
      <w:sz w:val="28"/>
      <w:szCs w:val="20"/>
      <w:lang w:val="es-ES_tradnl" w:eastAsia="es-ES"/>
    </w:rPr>
  </w:style>
  <w:style w:type="paragraph" w:styleId="Sangradetextonormal">
    <w:name w:val="Body Text Indent"/>
    <w:basedOn w:val="Normal"/>
    <w:link w:val="SangradetextonormalCar"/>
    <w:rsid w:val="00BF1909"/>
    <w:pPr>
      <w:widowControl w:val="0"/>
      <w:tabs>
        <w:tab w:val="left" w:pos="720"/>
      </w:tabs>
      <w:autoSpaceDE w:val="0"/>
      <w:autoSpaceDN w:val="0"/>
      <w:adjustRightInd w:val="0"/>
      <w:spacing w:after="0" w:line="277" w:lineRule="exact"/>
      <w:ind w:left="720"/>
      <w:jc w:val="both"/>
    </w:pPr>
    <w:rPr>
      <w:rFonts w:ascii="Arial" w:eastAsia="Times New Roman" w:hAnsi="Arial" w:cs="Arial"/>
      <w:kern w:val="0"/>
      <w:sz w:val="26"/>
      <w:szCs w:val="24"/>
      <w:lang w:val="es-MX" w:eastAsia="es-ES"/>
      <w14:ligatures w14:val="none"/>
    </w:rPr>
  </w:style>
  <w:style w:type="character" w:customStyle="1" w:styleId="SangradetextonormalCar">
    <w:name w:val="Sangría de texto normal Car"/>
    <w:basedOn w:val="Fuentedeprrafopredeter"/>
    <w:link w:val="Sangradetextonormal"/>
    <w:rsid w:val="00BF1909"/>
    <w:rPr>
      <w:rFonts w:ascii="Arial" w:eastAsia="Times New Roman" w:hAnsi="Arial" w:cs="Arial"/>
      <w:sz w:val="26"/>
      <w:szCs w:val="24"/>
      <w:lang w:val="es-MX" w:eastAsia="es-ES"/>
    </w:rPr>
  </w:style>
  <w:style w:type="character" w:styleId="Nmerodepgina">
    <w:name w:val="page number"/>
    <w:basedOn w:val="Fuentedeprrafopredeter"/>
    <w:rsid w:val="00BF1909"/>
  </w:style>
  <w:style w:type="paragraph" w:styleId="NormalWeb">
    <w:name w:val="Normal (Web)"/>
    <w:basedOn w:val="Normal"/>
    <w:uiPriority w:val="99"/>
    <w:rsid w:val="00BF1909"/>
    <w:pPr>
      <w:spacing w:before="100" w:beforeAutospacing="1" w:after="100" w:afterAutospacing="1" w:line="240" w:lineRule="auto"/>
    </w:pPr>
    <w:rPr>
      <w:rFonts w:ascii="Arial Unicode MS" w:eastAsia="Arial Unicode MS" w:hAnsi="Arial Unicode MS" w:cs="Arial Unicode MS"/>
      <w:kern w:val="0"/>
      <w:sz w:val="24"/>
      <w:szCs w:val="24"/>
      <w:lang w:val="es-ES" w:eastAsia="es-ES"/>
      <w14:ligatures w14:val="none"/>
    </w:rPr>
  </w:style>
  <w:style w:type="character" w:styleId="Hipervnculo">
    <w:name w:val="Hyperlink"/>
    <w:uiPriority w:val="99"/>
    <w:unhideWhenUsed/>
    <w:rsid w:val="00BF1909"/>
    <w:rPr>
      <w:color w:val="0563C1"/>
      <w:u w:val="single"/>
    </w:rPr>
  </w:style>
  <w:style w:type="character" w:customStyle="1" w:styleId="Mencinsinresolver1">
    <w:name w:val="Mención sin resolver1"/>
    <w:basedOn w:val="Fuentedeprrafopredeter"/>
    <w:uiPriority w:val="99"/>
    <w:semiHidden/>
    <w:unhideWhenUsed/>
    <w:rsid w:val="00BF1909"/>
    <w:rPr>
      <w:color w:val="605E5C"/>
      <w:shd w:val="clear" w:color="auto" w:fill="E1DFDD"/>
    </w:rPr>
  </w:style>
  <w:style w:type="character" w:styleId="Refdecomentario">
    <w:name w:val="annotation reference"/>
    <w:basedOn w:val="Fuentedeprrafopredeter"/>
    <w:uiPriority w:val="99"/>
    <w:semiHidden/>
    <w:unhideWhenUsed/>
    <w:rsid w:val="00BF1909"/>
    <w:rPr>
      <w:sz w:val="16"/>
      <w:szCs w:val="16"/>
    </w:rPr>
  </w:style>
  <w:style w:type="paragraph" w:styleId="Textocomentario">
    <w:name w:val="annotation text"/>
    <w:basedOn w:val="Normal"/>
    <w:link w:val="TextocomentarioCar"/>
    <w:uiPriority w:val="99"/>
    <w:unhideWhenUsed/>
    <w:rsid w:val="00BF1909"/>
    <w:pPr>
      <w:spacing w:after="0" w:line="240" w:lineRule="auto"/>
    </w:pPr>
    <w:rPr>
      <w:rFonts w:ascii="Times New Roman" w:eastAsia="Times New Roman" w:hAnsi="Times New Roman" w:cs="Times New Roman"/>
      <w:kern w:val="0"/>
      <w:sz w:val="20"/>
      <w:szCs w:val="20"/>
      <w:lang w:eastAsia="es-CO"/>
      <w14:ligatures w14:val="none"/>
    </w:rPr>
  </w:style>
  <w:style w:type="character" w:customStyle="1" w:styleId="TextocomentarioCar">
    <w:name w:val="Texto comentario Car"/>
    <w:basedOn w:val="Fuentedeprrafopredeter"/>
    <w:link w:val="Textocomentario"/>
    <w:uiPriority w:val="99"/>
    <w:rsid w:val="00BF190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BF1909"/>
    <w:rPr>
      <w:b/>
      <w:bCs/>
    </w:rPr>
  </w:style>
  <w:style w:type="character" w:customStyle="1" w:styleId="AsuntodelcomentarioCar">
    <w:name w:val="Asunto del comentario Car"/>
    <w:basedOn w:val="TextocomentarioCar"/>
    <w:link w:val="Asuntodelcomentario"/>
    <w:uiPriority w:val="99"/>
    <w:semiHidden/>
    <w:rsid w:val="00BF1909"/>
    <w:rPr>
      <w:rFonts w:ascii="Times New Roman" w:eastAsia="Times New Roman" w:hAnsi="Times New Roman" w:cs="Times New Roman"/>
      <w:b/>
      <w:bCs/>
      <w:sz w:val="20"/>
      <w:szCs w:val="20"/>
      <w:lang w:eastAsia="es-CO"/>
    </w:rPr>
  </w:style>
  <w:style w:type="paragraph" w:styleId="Revisin">
    <w:name w:val="Revision"/>
    <w:hidden/>
    <w:uiPriority w:val="99"/>
    <w:semiHidden/>
    <w:rsid w:val="00BF1909"/>
    <w:pPr>
      <w:spacing w:after="0"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titulo 3 Car,Párrafo de lista1 Car,Bullets Car,Elabora Car,Normal 3 Car,Bolita Car,Párrafo de lista21 Car,BOLA Car,Segundo nivel de viñetas Car,List Paragraph1 Car,List Paragraph 1 Car,Ha Car,HOJA Car,Párrafo de lista4 Car,Guión Car"/>
    <w:link w:val="Prrafodelista"/>
    <w:uiPriority w:val="34"/>
    <w:locked/>
    <w:rsid w:val="00BF1909"/>
    <w:rPr>
      <w:rFonts w:eastAsiaTheme="minorEastAsia"/>
      <w:kern w:val="2"/>
      <w14:ligatures w14:val="standardContextual"/>
    </w:rPr>
  </w:style>
  <w:style w:type="paragraph" w:customStyle="1" w:styleId="xmsonormal">
    <w:name w:val="x_msonormal"/>
    <w:basedOn w:val="Normal"/>
    <w:rsid w:val="00BF190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deglobo">
    <w:name w:val="Balloon Text"/>
    <w:basedOn w:val="Normal"/>
    <w:link w:val="TextodegloboCar"/>
    <w:uiPriority w:val="99"/>
    <w:semiHidden/>
    <w:unhideWhenUsed/>
    <w:rsid w:val="00BF1909"/>
    <w:pPr>
      <w:spacing w:after="0" w:line="240" w:lineRule="auto"/>
    </w:pPr>
    <w:rPr>
      <w:rFonts w:ascii="Tahoma" w:eastAsia="Times New Roman" w:hAnsi="Tahoma" w:cs="Tahoma"/>
      <w:kern w:val="0"/>
      <w:sz w:val="16"/>
      <w:szCs w:val="16"/>
      <w:lang w:eastAsia="es-CO"/>
      <w14:ligatures w14:val="none"/>
    </w:rPr>
  </w:style>
  <w:style w:type="character" w:customStyle="1" w:styleId="TextodegloboCar">
    <w:name w:val="Texto de globo Car"/>
    <w:basedOn w:val="Fuentedeprrafopredeter"/>
    <w:link w:val="Textodeglobo"/>
    <w:uiPriority w:val="99"/>
    <w:semiHidden/>
    <w:rsid w:val="00BF1909"/>
    <w:rPr>
      <w:rFonts w:ascii="Tahoma" w:eastAsia="Times New Roman" w:hAnsi="Tahoma" w:cs="Tahoma"/>
      <w:sz w:val="16"/>
      <w:szCs w:val="16"/>
      <w:lang w:eastAsia="es-CO"/>
    </w:rPr>
  </w:style>
  <w:style w:type="character" w:styleId="Mencinsinresolver">
    <w:name w:val="Unresolved Mention"/>
    <w:basedOn w:val="Fuentedeprrafopredeter"/>
    <w:uiPriority w:val="99"/>
    <w:semiHidden/>
    <w:unhideWhenUsed/>
    <w:rsid w:val="00BF1909"/>
    <w:rPr>
      <w:color w:val="605E5C"/>
      <w:shd w:val="clear" w:color="auto" w:fill="E1DFDD"/>
    </w:rPr>
  </w:style>
  <w:style w:type="numbering" w:customStyle="1" w:styleId="Listaactual1">
    <w:name w:val="Lista actual1"/>
    <w:uiPriority w:val="99"/>
    <w:rsid w:val="00BF1909"/>
    <w:pPr>
      <w:numPr>
        <w:numId w:val="3"/>
      </w:numPr>
    </w:pPr>
  </w:style>
  <w:style w:type="numbering" w:customStyle="1" w:styleId="Listaactual2">
    <w:name w:val="Lista actual2"/>
    <w:uiPriority w:val="99"/>
    <w:rsid w:val="00BF1909"/>
    <w:pPr>
      <w:numPr>
        <w:numId w:val="4"/>
      </w:numPr>
    </w:pPr>
  </w:style>
  <w:style w:type="character" w:styleId="Textoennegrita">
    <w:name w:val="Strong"/>
    <w:basedOn w:val="Fuentedeprrafopredeter"/>
    <w:uiPriority w:val="22"/>
    <w:qFormat/>
    <w:rsid w:val="00F8758B"/>
    <w:rPr>
      <w:b/>
      <w:bCs/>
    </w:rPr>
  </w:style>
  <w:style w:type="paragraph" w:customStyle="1" w:styleId="Default">
    <w:name w:val="Default"/>
    <w:rsid w:val="00977E2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40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51234">
      <w:bodyDiv w:val="1"/>
      <w:marLeft w:val="0"/>
      <w:marRight w:val="0"/>
      <w:marTop w:val="0"/>
      <w:marBottom w:val="0"/>
      <w:divBdr>
        <w:top w:val="none" w:sz="0" w:space="0" w:color="auto"/>
        <w:left w:val="none" w:sz="0" w:space="0" w:color="auto"/>
        <w:bottom w:val="none" w:sz="0" w:space="0" w:color="auto"/>
        <w:right w:val="none" w:sz="0" w:space="0" w:color="auto"/>
      </w:divBdr>
      <w:divsChild>
        <w:div w:id="767776345">
          <w:marLeft w:val="446"/>
          <w:marRight w:val="0"/>
          <w:marTop w:val="0"/>
          <w:marBottom w:val="0"/>
          <w:divBdr>
            <w:top w:val="none" w:sz="0" w:space="0" w:color="auto"/>
            <w:left w:val="none" w:sz="0" w:space="0" w:color="auto"/>
            <w:bottom w:val="none" w:sz="0" w:space="0" w:color="auto"/>
            <w:right w:val="none" w:sz="0" w:space="0" w:color="auto"/>
          </w:divBdr>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26666156">
      <w:bodyDiv w:val="1"/>
      <w:marLeft w:val="0"/>
      <w:marRight w:val="0"/>
      <w:marTop w:val="0"/>
      <w:marBottom w:val="0"/>
      <w:divBdr>
        <w:top w:val="none" w:sz="0" w:space="0" w:color="auto"/>
        <w:left w:val="none" w:sz="0" w:space="0" w:color="auto"/>
        <w:bottom w:val="none" w:sz="0" w:space="0" w:color="auto"/>
        <w:right w:val="none" w:sz="0" w:space="0" w:color="auto"/>
      </w:divBdr>
    </w:div>
    <w:div w:id="1408067339">
      <w:bodyDiv w:val="1"/>
      <w:marLeft w:val="0"/>
      <w:marRight w:val="0"/>
      <w:marTop w:val="0"/>
      <w:marBottom w:val="0"/>
      <w:divBdr>
        <w:top w:val="none" w:sz="0" w:space="0" w:color="auto"/>
        <w:left w:val="none" w:sz="0" w:space="0" w:color="auto"/>
        <w:bottom w:val="none" w:sz="0" w:space="0" w:color="auto"/>
        <w:right w:val="none" w:sz="0" w:space="0" w:color="auto"/>
      </w:divBdr>
      <w:divsChild>
        <w:div w:id="172037574">
          <w:marLeft w:val="0"/>
          <w:marRight w:val="0"/>
          <w:marTop w:val="0"/>
          <w:marBottom w:val="0"/>
          <w:divBdr>
            <w:top w:val="none" w:sz="0" w:space="0" w:color="auto"/>
            <w:left w:val="none" w:sz="0" w:space="0" w:color="auto"/>
            <w:bottom w:val="none" w:sz="0" w:space="0" w:color="auto"/>
            <w:right w:val="none" w:sz="0" w:space="0" w:color="auto"/>
          </w:divBdr>
        </w:div>
        <w:div w:id="318266844">
          <w:marLeft w:val="0"/>
          <w:marRight w:val="0"/>
          <w:marTop w:val="0"/>
          <w:marBottom w:val="0"/>
          <w:divBdr>
            <w:top w:val="none" w:sz="0" w:space="0" w:color="auto"/>
            <w:left w:val="none" w:sz="0" w:space="0" w:color="auto"/>
            <w:bottom w:val="none" w:sz="0" w:space="0" w:color="auto"/>
            <w:right w:val="none" w:sz="0" w:space="0" w:color="auto"/>
          </w:divBdr>
          <w:divsChild>
            <w:div w:id="367922062">
              <w:marLeft w:val="0"/>
              <w:marRight w:val="0"/>
              <w:marTop w:val="0"/>
              <w:marBottom w:val="0"/>
              <w:divBdr>
                <w:top w:val="none" w:sz="0" w:space="0" w:color="auto"/>
                <w:left w:val="none" w:sz="0" w:space="0" w:color="auto"/>
                <w:bottom w:val="none" w:sz="0" w:space="0" w:color="auto"/>
                <w:right w:val="none" w:sz="0" w:space="0" w:color="auto"/>
              </w:divBdr>
            </w:div>
            <w:div w:id="862669964">
              <w:marLeft w:val="0"/>
              <w:marRight w:val="0"/>
              <w:marTop w:val="0"/>
              <w:marBottom w:val="0"/>
              <w:divBdr>
                <w:top w:val="none" w:sz="0" w:space="0" w:color="auto"/>
                <w:left w:val="none" w:sz="0" w:space="0" w:color="auto"/>
                <w:bottom w:val="none" w:sz="0" w:space="0" w:color="auto"/>
                <w:right w:val="none" w:sz="0" w:space="0" w:color="auto"/>
              </w:divBdr>
            </w:div>
            <w:div w:id="1043142339">
              <w:marLeft w:val="0"/>
              <w:marRight w:val="0"/>
              <w:marTop w:val="0"/>
              <w:marBottom w:val="0"/>
              <w:divBdr>
                <w:top w:val="none" w:sz="0" w:space="0" w:color="auto"/>
                <w:left w:val="none" w:sz="0" w:space="0" w:color="auto"/>
                <w:bottom w:val="none" w:sz="0" w:space="0" w:color="auto"/>
                <w:right w:val="none" w:sz="0" w:space="0" w:color="auto"/>
              </w:divBdr>
            </w:div>
            <w:div w:id="1291354095">
              <w:marLeft w:val="0"/>
              <w:marRight w:val="0"/>
              <w:marTop w:val="0"/>
              <w:marBottom w:val="0"/>
              <w:divBdr>
                <w:top w:val="none" w:sz="0" w:space="0" w:color="auto"/>
                <w:left w:val="none" w:sz="0" w:space="0" w:color="auto"/>
                <w:bottom w:val="none" w:sz="0" w:space="0" w:color="auto"/>
                <w:right w:val="none" w:sz="0" w:space="0" w:color="auto"/>
              </w:divBdr>
            </w:div>
            <w:div w:id="1672029727">
              <w:marLeft w:val="0"/>
              <w:marRight w:val="0"/>
              <w:marTop w:val="0"/>
              <w:marBottom w:val="0"/>
              <w:divBdr>
                <w:top w:val="none" w:sz="0" w:space="0" w:color="auto"/>
                <w:left w:val="none" w:sz="0" w:space="0" w:color="auto"/>
                <w:bottom w:val="none" w:sz="0" w:space="0" w:color="auto"/>
                <w:right w:val="none" w:sz="0" w:space="0" w:color="auto"/>
              </w:divBdr>
            </w:div>
          </w:divsChild>
        </w:div>
        <w:div w:id="606693710">
          <w:marLeft w:val="0"/>
          <w:marRight w:val="0"/>
          <w:marTop w:val="0"/>
          <w:marBottom w:val="0"/>
          <w:divBdr>
            <w:top w:val="none" w:sz="0" w:space="0" w:color="auto"/>
            <w:left w:val="none" w:sz="0" w:space="0" w:color="auto"/>
            <w:bottom w:val="none" w:sz="0" w:space="0" w:color="auto"/>
            <w:right w:val="none" w:sz="0" w:space="0" w:color="auto"/>
          </w:divBdr>
          <w:divsChild>
            <w:div w:id="40786428">
              <w:marLeft w:val="0"/>
              <w:marRight w:val="0"/>
              <w:marTop w:val="0"/>
              <w:marBottom w:val="0"/>
              <w:divBdr>
                <w:top w:val="none" w:sz="0" w:space="0" w:color="auto"/>
                <w:left w:val="none" w:sz="0" w:space="0" w:color="auto"/>
                <w:bottom w:val="none" w:sz="0" w:space="0" w:color="auto"/>
                <w:right w:val="none" w:sz="0" w:space="0" w:color="auto"/>
              </w:divBdr>
            </w:div>
            <w:div w:id="808060787">
              <w:marLeft w:val="0"/>
              <w:marRight w:val="0"/>
              <w:marTop w:val="0"/>
              <w:marBottom w:val="0"/>
              <w:divBdr>
                <w:top w:val="none" w:sz="0" w:space="0" w:color="auto"/>
                <w:left w:val="none" w:sz="0" w:space="0" w:color="auto"/>
                <w:bottom w:val="none" w:sz="0" w:space="0" w:color="auto"/>
                <w:right w:val="none" w:sz="0" w:space="0" w:color="auto"/>
              </w:divBdr>
            </w:div>
            <w:div w:id="1570844609">
              <w:marLeft w:val="0"/>
              <w:marRight w:val="0"/>
              <w:marTop w:val="0"/>
              <w:marBottom w:val="0"/>
              <w:divBdr>
                <w:top w:val="none" w:sz="0" w:space="0" w:color="auto"/>
                <w:left w:val="none" w:sz="0" w:space="0" w:color="auto"/>
                <w:bottom w:val="none" w:sz="0" w:space="0" w:color="auto"/>
                <w:right w:val="none" w:sz="0" w:space="0" w:color="auto"/>
              </w:divBdr>
            </w:div>
            <w:div w:id="1571576726">
              <w:marLeft w:val="0"/>
              <w:marRight w:val="0"/>
              <w:marTop w:val="0"/>
              <w:marBottom w:val="0"/>
              <w:divBdr>
                <w:top w:val="none" w:sz="0" w:space="0" w:color="auto"/>
                <w:left w:val="none" w:sz="0" w:space="0" w:color="auto"/>
                <w:bottom w:val="none" w:sz="0" w:space="0" w:color="auto"/>
                <w:right w:val="none" w:sz="0" w:space="0" w:color="auto"/>
              </w:divBdr>
            </w:div>
            <w:div w:id="1868441121">
              <w:marLeft w:val="0"/>
              <w:marRight w:val="0"/>
              <w:marTop w:val="0"/>
              <w:marBottom w:val="0"/>
              <w:divBdr>
                <w:top w:val="none" w:sz="0" w:space="0" w:color="auto"/>
                <w:left w:val="none" w:sz="0" w:space="0" w:color="auto"/>
                <w:bottom w:val="none" w:sz="0" w:space="0" w:color="auto"/>
                <w:right w:val="none" w:sz="0" w:space="0" w:color="auto"/>
              </w:divBdr>
            </w:div>
          </w:divsChild>
        </w:div>
        <w:div w:id="1056274546">
          <w:marLeft w:val="0"/>
          <w:marRight w:val="0"/>
          <w:marTop w:val="0"/>
          <w:marBottom w:val="0"/>
          <w:divBdr>
            <w:top w:val="none" w:sz="0" w:space="0" w:color="auto"/>
            <w:left w:val="none" w:sz="0" w:space="0" w:color="auto"/>
            <w:bottom w:val="none" w:sz="0" w:space="0" w:color="auto"/>
            <w:right w:val="none" w:sz="0" w:space="0" w:color="auto"/>
          </w:divBdr>
          <w:divsChild>
            <w:div w:id="558979377">
              <w:marLeft w:val="0"/>
              <w:marRight w:val="0"/>
              <w:marTop w:val="0"/>
              <w:marBottom w:val="0"/>
              <w:divBdr>
                <w:top w:val="none" w:sz="0" w:space="0" w:color="auto"/>
                <w:left w:val="none" w:sz="0" w:space="0" w:color="auto"/>
                <w:bottom w:val="none" w:sz="0" w:space="0" w:color="auto"/>
                <w:right w:val="none" w:sz="0" w:space="0" w:color="auto"/>
              </w:divBdr>
            </w:div>
            <w:div w:id="1472867452">
              <w:marLeft w:val="0"/>
              <w:marRight w:val="0"/>
              <w:marTop w:val="0"/>
              <w:marBottom w:val="0"/>
              <w:divBdr>
                <w:top w:val="none" w:sz="0" w:space="0" w:color="auto"/>
                <w:left w:val="none" w:sz="0" w:space="0" w:color="auto"/>
                <w:bottom w:val="none" w:sz="0" w:space="0" w:color="auto"/>
                <w:right w:val="none" w:sz="0" w:space="0" w:color="auto"/>
              </w:divBdr>
            </w:div>
            <w:div w:id="1622421953">
              <w:marLeft w:val="0"/>
              <w:marRight w:val="0"/>
              <w:marTop w:val="0"/>
              <w:marBottom w:val="0"/>
              <w:divBdr>
                <w:top w:val="none" w:sz="0" w:space="0" w:color="auto"/>
                <w:left w:val="none" w:sz="0" w:space="0" w:color="auto"/>
                <w:bottom w:val="none" w:sz="0" w:space="0" w:color="auto"/>
                <w:right w:val="none" w:sz="0" w:space="0" w:color="auto"/>
              </w:divBdr>
            </w:div>
            <w:div w:id="2038921033">
              <w:marLeft w:val="0"/>
              <w:marRight w:val="0"/>
              <w:marTop w:val="0"/>
              <w:marBottom w:val="0"/>
              <w:divBdr>
                <w:top w:val="none" w:sz="0" w:space="0" w:color="auto"/>
                <w:left w:val="none" w:sz="0" w:space="0" w:color="auto"/>
                <w:bottom w:val="none" w:sz="0" w:space="0" w:color="auto"/>
                <w:right w:val="none" w:sz="0" w:space="0" w:color="auto"/>
              </w:divBdr>
            </w:div>
            <w:div w:id="2054696939">
              <w:marLeft w:val="0"/>
              <w:marRight w:val="0"/>
              <w:marTop w:val="0"/>
              <w:marBottom w:val="0"/>
              <w:divBdr>
                <w:top w:val="none" w:sz="0" w:space="0" w:color="auto"/>
                <w:left w:val="none" w:sz="0" w:space="0" w:color="auto"/>
                <w:bottom w:val="none" w:sz="0" w:space="0" w:color="auto"/>
                <w:right w:val="none" w:sz="0" w:space="0" w:color="auto"/>
              </w:divBdr>
            </w:div>
          </w:divsChild>
        </w:div>
        <w:div w:id="1301498087">
          <w:marLeft w:val="0"/>
          <w:marRight w:val="0"/>
          <w:marTop w:val="0"/>
          <w:marBottom w:val="0"/>
          <w:divBdr>
            <w:top w:val="none" w:sz="0" w:space="0" w:color="auto"/>
            <w:left w:val="none" w:sz="0" w:space="0" w:color="auto"/>
            <w:bottom w:val="none" w:sz="0" w:space="0" w:color="auto"/>
            <w:right w:val="none" w:sz="0" w:space="0" w:color="auto"/>
          </w:divBdr>
          <w:divsChild>
            <w:div w:id="696543311">
              <w:marLeft w:val="0"/>
              <w:marRight w:val="0"/>
              <w:marTop w:val="0"/>
              <w:marBottom w:val="0"/>
              <w:divBdr>
                <w:top w:val="none" w:sz="0" w:space="0" w:color="auto"/>
                <w:left w:val="none" w:sz="0" w:space="0" w:color="auto"/>
                <w:bottom w:val="none" w:sz="0" w:space="0" w:color="auto"/>
                <w:right w:val="none" w:sz="0" w:space="0" w:color="auto"/>
              </w:divBdr>
            </w:div>
            <w:div w:id="948050900">
              <w:marLeft w:val="0"/>
              <w:marRight w:val="0"/>
              <w:marTop w:val="0"/>
              <w:marBottom w:val="0"/>
              <w:divBdr>
                <w:top w:val="none" w:sz="0" w:space="0" w:color="auto"/>
                <w:left w:val="none" w:sz="0" w:space="0" w:color="auto"/>
                <w:bottom w:val="none" w:sz="0" w:space="0" w:color="auto"/>
                <w:right w:val="none" w:sz="0" w:space="0" w:color="auto"/>
              </w:divBdr>
            </w:div>
            <w:div w:id="1531912228">
              <w:marLeft w:val="0"/>
              <w:marRight w:val="0"/>
              <w:marTop w:val="0"/>
              <w:marBottom w:val="0"/>
              <w:divBdr>
                <w:top w:val="none" w:sz="0" w:space="0" w:color="auto"/>
                <w:left w:val="none" w:sz="0" w:space="0" w:color="auto"/>
                <w:bottom w:val="none" w:sz="0" w:space="0" w:color="auto"/>
                <w:right w:val="none" w:sz="0" w:space="0" w:color="auto"/>
              </w:divBdr>
            </w:div>
            <w:div w:id="1674799417">
              <w:marLeft w:val="0"/>
              <w:marRight w:val="0"/>
              <w:marTop w:val="0"/>
              <w:marBottom w:val="0"/>
              <w:divBdr>
                <w:top w:val="none" w:sz="0" w:space="0" w:color="auto"/>
                <w:left w:val="none" w:sz="0" w:space="0" w:color="auto"/>
                <w:bottom w:val="none" w:sz="0" w:space="0" w:color="auto"/>
                <w:right w:val="none" w:sz="0" w:space="0" w:color="auto"/>
              </w:divBdr>
            </w:div>
            <w:div w:id="1957827201">
              <w:marLeft w:val="0"/>
              <w:marRight w:val="0"/>
              <w:marTop w:val="0"/>
              <w:marBottom w:val="0"/>
              <w:divBdr>
                <w:top w:val="none" w:sz="0" w:space="0" w:color="auto"/>
                <w:left w:val="none" w:sz="0" w:space="0" w:color="auto"/>
                <w:bottom w:val="none" w:sz="0" w:space="0" w:color="auto"/>
                <w:right w:val="none" w:sz="0" w:space="0" w:color="auto"/>
              </w:divBdr>
            </w:div>
          </w:divsChild>
        </w:div>
        <w:div w:id="1572035050">
          <w:marLeft w:val="0"/>
          <w:marRight w:val="0"/>
          <w:marTop w:val="0"/>
          <w:marBottom w:val="0"/>
          <w:divBdr>
            <w:top w:val="none" w:sz="0" w:space="0" w:color="auto"/>
            <w:left w:val="none" w:sz="0" w:space="0" w:color="auto"/>
            <w:bottom w:val="none" w:sz="0" w:space="0" w:color="auto"/>
            <w:right w:val="none" w:sz="0" w:space="0" w:color="auto"/>
          </w:divBdr>
          <w:divsChild>
            <w:div w:id="179320009">
              <w:marLeft w:val="0"/>
              <w:marRight w:val="0"/>
              <w:marTop w:val="0"/>
              <w:marBottom w:val="0"/>
              <w:divBdr>
                <w:top w:val="none" w:sz="0" w:space="0" w:color="auto"/>
                <w:left w:val="none" w:sz="0" w:space="0" w:color="auto"/>
                <w:bottom w:val="none" w:sz="0" w:space="0" w:color="auto"/>
                <w:right w:val="none" w:sz="0" w:space="0" w:color="auto"/>
              </w:divBdr>
            </w:div>
            <w:div w:id="369233787">
              <w:marLeft w:val="0"/>
              <w:marRight w:val="0"/>
              <w:marTop w:val="0"/>
              <w:marBottom w:val="0"/>
              <w:divBdr>
                <w:top w:val="none" w:sz="0" w:space="0" w:color="auto"/>
                <w:left w:val="none" w:sz="0" w:space="0" w:color="auto"/>
                <w:bottom w:val="none" w:sz="0" w:space="0" w:color="auto"/>
                <w:right w:val="none" w:sz="0" w:space="0" w:color="auto"/>
              </w:divBdr>
            </w:div>
            <w:div w:id="381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 w:id="19522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3E443E1933304CA45FF4A3BAC78DA1" ma:contentTypeVersion="14" ma:contentTypeDescription="Crear nuevo documento." ma:contentTypeScope="" ma:versionID="705026a0b5d38acc679cc3f56f362ba8">
  <xsd:schema xmlns:xsd="http://www.w3.org/2001/XMLSchema" xmlns:xs="http://www.w3.org/2001/XMLSchema" xmlns:p="http://schemas.microsoft.com/office/2006/metadata/properties" xmlns:ns2="0e13ca48-64f4-4e9c-aa18-779bff98b4cf" xmlns:ns3="64893a06-7302-4e1f-a4a9-bdbebbadba16" targetNamespace="http://schemas.microsoft.com/office/2006/metadata/properties" ma:root="true" ma:fieldsID="d4df5646ffceece8080039dd70722c3d" ns2:_="" ns3:_="">
    <xsd:import namespace="0e13ca48-64f4-4e9c-aa18-779bff98b4cf"/>
    <xsd:import namespace="64893a06-7302-4e1f-a4a9-bdbebbadb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ca48-64f4-4e9c-aa18-779bff98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bcad680-5a29-4d0b-8086-9ecf1ca567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3a06-7302-4e1f-a4a9-bdbebbadba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f695c6-61b7-40f2-bfbf-96c609bfcb64}" ma:internalName="TaxCatchAll" ma:showField="CatchAllData" ma:web="64893a06-7302-4e1f-a4a9-bdbebbadb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893a06-7302-4e1f-a4a9-bdbebbadba16" xsi:nil="true"/>
    <lcf76f155ced4ddcb4097134ff3c332f xmlns="0e13ca48-64f4-4e9c-aa18-779bff98b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85B34-E35D-4C98-9D3E-8894E765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ca48-64f4-4e9c-aa18-779bff98b4cf"/>
    <ds:schemaRef ds:uri="64893a06-7302-4e1f-a4a9-bdbebbad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customXml/itemProps3.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4.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 ds:uri="64893a06-7302-4e1f-a4a9-bdbebbadba16"/>
    <ds:schemaRef ds:uri="0e13ca48-64f4-4e9c-aa18-779bff98b4cf"/>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16</Pages>
  <Words>5612</Words>
  <Characters>30867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Geraldinne Yizeth Mendoza Rodriguez</dc:creator>
  <cp:keywords/>
  <dc:description/>
  <cp:lastModifiedBy>Geraldinne Yizeth Mendoza Rodriguez</cp:lastModifiedBy>
  <cp:revision>67</cp:revision>
  <cp:lastPrinted>2023-07-24T21:01:00Z</cp:lastPrinted>
  <dcterms:created xsi:type="dcterms:W3CDTF">2023-11-23T16:20:00Z</dcterms:created>
  <dcterms:modified xsi:type="dcterms:W3CDTF">2023-11-29T15:13:00Z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0x010100493E443E1933304CA45FF4A3BAC78DA1</vt:lpwstr>
  </property>
</Properties>
</file>