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6349" w14:textId="62A06AA2" w:rsidR="006429B7" w:rsidRPr="00A562FB" w:rsidRDefault="006429B7" w:rsidP="00696CE9">
      <w:pPr>
        <w:spacing w:line="276" w:lineRule="auto"/>
        <w:jc w:val="center"/>
        <w:rPr>
          <w:rFonts w:ascii="Verdana" w:eastAsia="Verdana" w:hAnsi="Verdana" w:cs="Arial"/>
          <w:b/>
          <w:bCs/>
        </w:rPr>
      </w:pPr>
      <w:r w:rsidRPr="00A562FB">
        <w:rPr>
          <w:rFonts w:ascii="Verdana" w:eastAsia="Verdana" w:hAnsi="Verdana" w:cs="Arial"/>
          <w:b/>
          <w:bCs/>
        </w:rPr>
        <w:t>MINISTERIO DE TRANSPORTE</w:t>
      </w:r>
    </w:p>
    <w:p w14:paraId="54CDDDAE" w14:textId="77777777" w:rsidR="006429B7" w:rsidRPr="00A562FB" w:rsidRDefault="006429B7" w:rsidP="00696CE9">
      <w:pPr>
        <w:spacing w:line="276" w:lineRule="auto"/>
        <w:jc w:val="center"/>
        <w:rPr>
          <w:rFonts w:ascii="Verdana" w:eastAsia="Verdana" w:hAnsi="Verdana" w:cs="Arial"/>
          <w:b/>
          <w:bCs/>
        </w:rPr>
      </w:pPr>
      <w:r w:rsidRPr="00A562FB">
        <w:rPr>
          <w:rFonts w:ascii="Verdana" w:eastAsia="Verdana" w:hAnsi="Verdana" w:cs="Arial"/>
          <w:b/>
          <w:bCs/>
        </w:rPr>
        <w:t xml:space="preserve">SUPERINTENDENCIA DE TRANSPORTE  </w:t>
      </w:r>
    </w:p>
    <w:p w14:paraId="5E8E2275" w14:textId="77777777" w:rsidR="008729F2" w:rsidRPr="00A562FB" w:rsidRDefault="008729F2" w:rsidP="00696CE9">
      <w:pPr>
        <w:spacing w:line="276" w:lineRule="auto"/>
        <w:jc w:val="center"/>
        <w:rPr>
          <w:rFonts w:ascii="Verdana" w:eastAsia="Verdana" w:hAnsi="Verdana" w:cs="Arial"/>
        </w:rPr>
      </w:pPr>
    </w:p>
    <w:p w14:paraId="78BE4735" w14:textId="64D1C562" w:rsidR="006429B7" w:rsidRPr="00A562FB" w:rsidRDefault="006429B7" w:rsidP="00696CE9">
      <w:pPr>
        <w:spacing w:line="276" w:lineRule="auto"/>
        <w:jc w:val="center"/>
        <w:rPr>
          <w:rFonts w:ascii="Verdana" w:eastAsia="Verdana" w:hAnsi="Verdana" w:cs="Arial"/>
        </w:rPr>
      </w:pPr>
      <w:r w:rsidRPr="00A562FB">
        <w:rPr>
          <w:rFonts w:ascii="Verdana" w:eastAsia="Verdana" w:hAnsi="Verdana" w:cs="Arial"/>
        </w:rPr>
        <w:t xml:space="preserve"> </w:t>
      </w:r>
    </w:p>
    <w:p w14:paraId="36BEA4C8" w14:textId="77777777" w:rsidR="006429B7" w:rsidRPr="00A562FB" w:rsidRDefault="006429B7" w:rsidP="00696CE9">
      <w:pPr>
        <w:spacing w:line="276" w:lineRule="auto"/>
        <w:jc w:val="center"/>
        <w:rPr>
          <w:rFonts w:ascii="Verdana" w:eastAsia="Verdana" w:hAnsi="Verdana" w:cs="Arial"/>
        </w:rPr>
      </w:pPr>
      <w:r w:rsidRPr="00A562FB">
        <w:rPr>
          <w:rFonts w:ascii="Verdana" w:eastAsia="Verdana" w:hAnsi="Verdana" w:cs="Arial"/>
        </w:rPr>
        <w:t xml:space="preserve"> </w:t>
      </w:r>
    </w:p>
    <w:p w14:paraId="4AC44F1E" w14:textId="77777777" w:rsidR="006429B7" w:rsidRPr="00A562FB" w:rsidRDefault="006429B7" w:rsidP="00696CE9">
      <w:pPr>
        <w:spacing w:line="276" w:lineRule="auto"/>
        <w:jc w:val="center"/>
        <w:rPr>
          <w:rFonts w:ascii="Verdana" w:hAnsi="Verdana" w:cs="Arial"/>
        </w:rPr>
      </w:pPr>
      <w:r w:rsidRPr="00A562FB">
        <w:rPr>
          <w:rFonts w:ascii="Verdana" w:eastAsia="Verdana" w:hAnsi="Verdana" w:cs="Arial"/>
          <w:b/>
          <w:bCs/>
        </w:rPr>
        <w:t xml:space="preserve">RESOLUCIÓN NÚMERO__________DE________ </w:t>
      </w:r>
    </w:p>
    <w:p w14:paraId="681C1028" w14:textId="77777777" w:rsidR="006429B7" w:rsidRPr="00A562FB" w:rsidRDefault="006429B7" w:rsidP="00696CE9">
      <w:pPr>
        <w:tabs>
          <w:tab w:val="left" w:pos="993"/>
          <w:tab w:val="left" w:pos="8222"/>
        </w:tabs>
        <w:spacing w:line="276" w:lineRule="auto"/>
        <w:rPr>
          <w:rFonts w:ascii="Verdana" w:eastAsia="Verdana" w:hAnsi="Verdana" w:cs="Arial"/>
        </w:rPr>
      </w:pPr>
      <w:r w:rsidRPr="00A562FB">
        <w:rPr>
          <w:rFonts w:ascii="Verdana" w:eastAsia="Verdana" w:hAnsi="Verdana" w:cs="Arial"/>
        </w:rPr>
        <w:t xml:space="preserve"> </w:t>
      </w:r>
    </w:p>
    <w:p w14:paraId="17A4BBB4" w14:textId="2F35F6E7" w:rsidR="006429B7" w:rsidRPr="00A562FB" w:rsidRDefault="006429B7" w:rsidP="00696CE9">
      <w:pPr>
        <w:spacing w:line="276" w:lineRule="auto"/>
        <w:jc w:val="center"/>
        <w:rPr>
          <w:rFonts w:ascii="Verdana" w:eastAsia="Verdana" w:hAnsi="Verdana" w:cs="Arial"/>
          <w:bCs/>
          <w:i/>
          <w:iCs/>
        </w:rPr>
      </w:pPr>
      <w:r w:rsidRPr="00A562FB">
        <w:rPr>
          <w:rFonts w:ascii="Verdana" w:eastAsia="Verdana" w:hAnsi="Verdana" w:cs="Arial"/>
        </w:rPr>
        <w:t xml:space="preserve">“Por medio de la cual se </w:t>
      </w:r>
      <w:r w:rsidR="00781A26" w:rsidRPr="00A562FB">
        <w:rPr>
          <w:rFonts w:ascii="Verdana" w:eastAsia="Verdana" w:hAnsi="Verdana" w:cs="Arial"/>
        </w:rPr>
        <w:t xml:space="preserve">adopta el </w:t>
      </w:r>
      <w:r w:rsidR="00D1757F" w:rsidRPr="00D1757F">
        <w:rPr>
          <w:rFonts w:ascii="Verdana" w:eastAsia="Verdana" w:hAnsi="Verdana" w:cs="Arial"/>
        </w:rPr>
        <w:t>Sistema Inteligente Nacional de Supervisión al Transporte (SINST – VIGIA 2)</w:t>
      </w:r>
      <w:r w:rsidR="00D1757F">
        <w:rPr>
          <w:rFonts w:ascii="Verdana" w:eastAsia="Verdana" w:hAnsi="Verdana" w:cs="Arial"/>
        </w:rPr>
        <w:t>”</w:t>
      </w:r>
    </w:p>
    <w:p w14:paraId="25C1B4D2" w14:textId="77777777" w:rsidR="006429B7" w:rsidRPr="00A562FB" w:rsidRDefault="006429B7" w:rsidP="00696CE9">
      <w:pPr>
        <w:spacing w:line="276" w:lineRule="auto"/>
        <w:ind w:left="567"/>
        <w:rPr>
          <w:rFonts w:ascii="Verdana" w:eastAsia="Verdana" w:hAnsi="Verdana" w:cs="Arial"/>
        </w:rPr>
      </w:pPr>
      <w:r w:rsidRPr="00A562FB">
        <w:rPr>
          <w:rFonts w:ascii="Verdana" w:eastAsia="Verdana" w:hAnsi="Verdana" w:cs="Arial"/>
        </w:rPr>
        <w:t xml:space="preserve"> </w:t>
      </w:r>
    </w:p>
    <w:p w14:paraId="63CDCBA2" w14:textId="77777777" w:rsidR="00A24E29" w:rsidRPr="00A562FB" w:rsidRDefault="00A24E29" w:rsidP="00696CE9">
      <w:pPr>
        <w:spacing w:line="276" w:lineRule="auto"/>
        <w:ind w:left="567"/>
        <w:rPr>
          <w:rFonts w:ascii="Verdana" w:eastAsia="Verdana" w:hAnsi="Verdana" w:cs="Arial"/>
        </w:rPr>
      </w:pPr>
    </w:p>
    <w:p w14:paraId="03A9FEE7" w14:textId="77777777" w:rsidR="008729F2" w:rsidRPr="00A562FB" w:rsidRDefault="008729F2" w:rsidP="00696CE9">
      <w:pPr>
        <w:spacing w:line="276" w:lineRule="auto"/>
        <w:ind w:left="567"/>
        <w:rPr>
          <w:rFonts w:ascii="Verdana" w:eastAsia="Verdana" w:hAnsi="Verdana" w:cs="Arial"/>
        </w:rPr>
      </w:pPr>
    </w:p>
    <w:p w14:paraId="13429A42" w14:textId="77777777" w:rsidR="006429B7" w:rsidRPr="00A562FB" w:rsidRDefault="006429B7" w:rsidP="00696CE9">
      <w:pPr>
        <w:spacing w:line="276" w:lineRule="auto"/>
        <w:jc w:val="center"/>
        <w:rPr>
          <w:rFonts w:ascii="Verdana" w:hAnsi="Verdana" w:cs="Arial"/>
        </w:rPr>
      </w:pPr>
      <w:r w:rsidRPr="00A562FB">
        <w:rPr>
          <w:rFonts w:ascii="Verdana" w:eastAsia="Verdana" w:hAnsi="Verdana" w:cs="Arial"/>
          <w:b/>
        </w:rPr>
        <w:t>LA SUPERINTENDENTE TRANSPORTE</w:t>
      </w:r>
    </w:p>
    <w:p w14:paraId="7D2491C4" w14:textId="77777777" w:rsidR="006429B7" w:rsidRPr="00A562FB" w:rsidRDefault="006429B7" w:rsidP="00696CE9">
      <w:pPr>
        <w:spacing w:line="276" w:lineRule="auto"/>
        <w:rPr>
          <w:rFonts w:ascii="Verdana" w:eastAsia="Verdana" w:hAnsi="Verdana" w:cs="Arial"/>
          <w:b/>
          <w:bCs/>
        </w:rPr>
      </w:pPr>
      <w:r w:rsidRPr="00A562FB">
        <w:rPr>
          <w:rFonts w:ascii="Verdana" w:eastAsia="Verdana" w:hAnsi="Verdana" w:cs="Arial"/>
          <w:b/>
          <w:bCs/>
        </w:rPr>
        <w:t xml:space="preserve"> </w:t>
      </w:r>
    </w:p>
    <w:p w14:paraId="7EF90A74" w14:textId="77777777" w:rsidR="006429B7" w:rsidRPr="00A562FB" w:rsidRDefault="006429B7" w:rsidP="00696CE9">
      <w:pPr>
        <w:spacing w:line="276" w:lineRule="auto"/>
        <w:rPr>
          <w:rFonts w:ascii="Verdana" w:hAnsi="Verdana" w:cs="Arial"/>
        </w:rPr>
      </w:pPr>
      <w:r w:rsidRPr="00A562FB">
        <w:rPr>
          <w:rFonts w:ascii="Verdana" w:eastAsia="Verdana" w:hAnsi="Verdana" w:cs="Arial"/>
        </w:rPr>
        <w:t>En ejercicio de las facultades constitucionales y legales, en especial las que le confiere los artículos 4, 5, 7 y 11 del Decreto 2409 de 2018, y</w:t>
      </w:r>
    </w:p>
    <w:p w14:paraId="331306E4" w14:textId="77777777" w:rsidR="006429B7" w:rsidRPr="00A562FB" w:rsidRDefault="006429B7" w:rsidP="00696CE9">
      <w:pPr>
        <w:spacing w:line="276" w:lineRule="auto"/>
        <w:rPr>
          <w:rFonts w:ascii="Verdana" w:eastAsia="Verdana" w:hAnsi="Verdana" w:cs="Arial"/>
          <w:b/>
          <w:bCs/>
        </w:rPr>
      </w:pPr>
      <w:r w:rsidRPr="00A562FB">
        <w:rPr>
          <w:rFonts w:ascii="Verdana" w:eastAsia="Verdana" w:hAnsi="Verdana" w:cs="Arial"/>
          <w:b/>
          <w:bCs/>
        </w:rPr>
        <w:t xml:space="preserve"> </w:t>
      </w:r>
    </w:p>
    <w:p w14:paraId="62D5606F" w14:textId="7E6BB9C2" w:rsidR="008729F2" w:rsidRPr="00A562FB" w:rsidRDefault="006429B7" w:rsidP="00696CE9">
      <w:pPr>
        <w:spacing w:line="276" w:lineRule="auto"/>
        <w:rPr>
          <w:rFonts w:ascii="Verdana" w:eastAsia="Verdana" w:hAnsi="Verdana" w:cs="Arial"/>
        </w:rPr>
      </w:pPr>
      <w:r w:rsidRPr="00A562FB">
        <w:rPr>
          <w:rFonts w:ascii="Verdana" w:eastAsia="Verdana" w:hAnsi="Verdana" w:cs="Arial"/>
        </w:rPr>
        <w:t xml:space="preserve"> </w:t>
      </w:r>
    </w:p>
    <w:p w14:paraId="14FCDE20" w14:textId="77777777" w:rsidR="006429B7" w:rsidRPr="00A562FB" w:rsidRDefault="006429B7" w:rsidP="00696CE9">
      <w:pPr>
        <w:spacing w:line="276" w:lineRule="auto"/>
        <w:jc w:val="center"/>
        <w:rPr>
          <w:rFonts w:ascii="Verdana" w:hAnsi="Verdana" w:cs="Arial"/>
        </w:rPr>
      </w:pPr>
      <w:r w:rsidRPr="00A562FB">
        <w:rPr>
          <w:rFonts w:ascii="Verdana" w:eastAsia="Verdana" w:hAnsi="Verdana" w:cs="Arial"/>
          <w:b/>
        </w:rPr>
        <w:t>CONSIDERANDO</w:t>
      </w:r>
    </w:p>
    <w:p w14:paraId="43E2221B" w14:textId="77777777" w:rsidR="006429B7" w:rsidRPr="00A562FB" w:rsidRDefault="006429B7" w:rsidP="00696CE9">
      <w:pPr>
        <w:tabs>
          <w:tab w:val="left" w:pos="993"/>
          <w:tab w:val="left" w:pos="8222"/>
        </w:tabs>
        <w:spacing w:line="276" w:lineRule="auto"/>
        <w:rPr>
          <w:rFonts w:ascii="Verdana" w:eastAsia="Verdana" w:hAnsi="Verdana" w:cs="Arial"/>
        </w:rPr>
      </w:pPr>
      <w:r w:rsidRPr="00A562FB">
        <w:rPr>
          <w:rFonts w:ascii="Verdana" w:eastAsia="Verdana" w:hAnsi="Verdana" w:cs="Arial"/>
        </w:rPr>
        <w:t xml:space="preserve"> </w:t>
      </w:r>
    </w:p>
    <w:p w14:paraId="073BC7AF" w14:textId="77777777" w:rsidR="00B15F92" w:rsidRPr="004C3435" w:rsidRDefault="00B15F92" w:rsidP="00B15F92">
      <w:pPr>
        <w:spacing w:line="276" w:lineRule="auto"/>
        <w:jc w:val="both"/>
        <w:rPr>
          <w:rFonts w:ascii="Verdana" w:hAnsi="Verdana" w:cs="Arial"/>
        </w:rPr>
      </w:pPr>
      <w:r w:rsidRPr="004C3435">
        <w:rPr>
          <w:rFonts w:ascii="Verdana" w:hAnsi="Verdana" w:cs="Arial"/>
        </w:rPr>
        <w:t xml:space="preserve">Que el artículo 2 </w:t>
      </w:r>
      <w:r w:rsidRPr="004C3435">
        <w:rPr>
          <w:rFonts w:ascii="Verdana" w:hAnsi="Verdana" w:cs="Arial"/>
          <w:iCs/>
        </w:rPr>
        <w:t>de la Constitución Política</w:t>
      </w:r>
      <w:r w:rsidRPr="004C3435">
        <w:rPr>
          <w:rFonts w:ascii="Verdana" w:hAnsi="Verdana" w:cs="Arial"/>
        </w:rPr>
        <w:t xml:space="preserve"> dispuso que las autoridades de la República están instituidas para proteger a todas las personas residentes del país en su vida, honra, bienes, creencias y demás derechos y libertades, y para asegurar el cumplimiento de los deberes sociales del Estado y de los particulares. </w:t>
      </w:r>
    </w:p>
    <w:p w14:paraId="1B6835CE" w14:textId="77777777" w:rsidR="00B15F92" w:rsidRPr="004C3435" w:rsidRDefault="00B15F92" w:rsidP="00B15F92">
      <w:pPr>
        <w:pStyle w:val="Default"/>
        <w:spacing w:line="276" w:lineRule="auto"/>
        <w:jc w:val="both"/>
        <w:rPr>
          <w:rFonts w:ascii="Verdana" w:hAnsi="Verdana" w:cs="Arial"/>
          <w:lang w:val="es-CO"/>
        </w:rPr>
      </w:pPr>
      <w:r w:rsidRPr="004C3435">
        <w:rPr>
          <w:rFonts w:ascii="Verdana" w:hAnsi="Verdana" w:cs="Arial"/>
          <w:lang w:val="es-CO"/>
        </w:rPr>
        <w:t xml:space="preserve">Que el ejercicio de inspección y vigilancia de la prestación de los servicios públicos, que en atención a lo dispuesto en el numeral 22 del artículo 189 de la Constitución Política de Colombia corresponden al Presidente de la República, conforme lo posibilita el artículo 211 de la Carta, ha sido señalado por el legislador  como una función que es susceptible de ser delegada en las Superintendencias, y en desarrollo de esta posibilidad, en el sector transporte se ha encargado el mismo a la Superintendencia de Transporte, conforme expresamente se lee en el artículo 4 del Decreto 2409 de 2018, que sobre el particular señala: </w:t>
      </w:r>
    </w:p>
    <w:p w14:paraId="07E4E047" w14:textId="77777777" w:rsidR="00B15F92" w:rsidRPr="004C3435" w:rsidRDefault="00B15F92" w:rsidP="00B15F92">
      <w:pPr>
        <w:pStyle w:val="Default"/>
        <w:spacing w:line="276" w:lineRule="auto"/>
        <w:jc w:val="both"/>
        <w:rPr>
          <w:rFonts w:ascii="Verdana" w:hAnsi="Verdana" w:cs="Arial"/>
          <w:lang w:val="es-CO"/>
        </w:rPr>
      </w:pPr>
    </w:p>
    <w:p w14:paraId="727CBF5C" w14:textId="77777777" w:rsidR="00B15F92" w:rsidRPr="004C3435" w:rsidRDefault="00B15F92" w:rsidP="00B15F92">
      <w:pPr>
        <w:pStyle w:val="Default"/>
        <w:spacing w:line="276" w:lineRule="auto"/>
        <w:ind w:left="708"/>
        <w:jc w:val="both"/>
        <w:rPr>
          <w:rFonts w:ascii="Verdana" w:hAnsi="Verdana" w:cs="Arial"/>
          <w:lang w:val="es-CO"/>
        </w:rPr>
      </w:pPr>
      <w:r w:rsidRPr="004C3435">
        <w:rPr>
          <w:rFonts w:ascii="Verdana" w:hAnsi="Verdana" w:cs="Arial"/>
          <w:i/>
          <w:iCs/>
          <w:lang w:val="es-CO"/>
        </w:rPr>
        <w:t>“</w:t>
      </w:r>
      <w:r w:rsidRPr="004C3435">
        <w:rPr>
          <w:rFonts w:ascii="Verdana" w:hAnsi="Verdana" w:cs="Arial"/>
          <w:b/>
          <w:bCs/>
          <w:i/>
          <w:iCs/>
          <w:lang w:val="es-CO"/>
        </w:rPr>
        <w:t xml:space="preserve">La Superintendencia de Transporte ejercerá las funciones de vigilancia, inspección, y control que le corresponden al </w:t>
      </w:r>
      <w:r w:rsidRPr="004C3435">
        <w:rPr>
          <w:rFonts w:ascii="Verdana" w:hAnsi="Verdana" w:cs="Arial"/>
          <w:b/>
          <w:bCs/>
          <w:i/>
          <w:iCs/>
          <w:lang w:val="es-CO"/>
        </w:rPr>
        <w:lastRenderedPageBreak/>
        <w:t>Presidente de la República como suprema autoridad administrativa en materia de tránsito, transporte y su infraestructura de conformidad con la ley y la delegación establecida en este decreto</w:t>
      </w:r>
      <w:r w:rsidRPr="004C3435">
        <w:rPr>
          <w:rFonts w:ascii="Verdana" w:hAnsi="Verdana" w:cs="Arial"/>
          <w:i/>
          <w:iCs/>
          <w:lang w:val="es-CO"/>
        </w:rPr>
        <w:t>”</w:t>
      </w:r>
      <w:r w:rsidRPr="004C3435">
        <w:rPr>
          <w:rStyle w:val="Refdenotaalpie"/>
          <w:rFonts w:ascii="Verdana" w:hAnsi="Verdana" w:cs="Arial"/>
          <w:i/>
          <w:iCs/>
        </w:rPr>
        <w:footnoteReference w:id="2"/>
      </w:r>
      <w:r w:rsidRPr="004C3435">
        <w:rPr>
          <w:rFonts w:ascii="Verdana" w:hAnsi="Verdana" w:cs="Arial"/>
          <w:lang w:val="es-CO"/>
        </w:rPr>
        <w:t>.</w:t>
      </w:r>
    </w:p>
    <w:p w14:paraId="36C615C6" w14:textId="77777777" w:rsidR="00B15F92" w:rsidRPr="004C3435" w:rsidRDefault="00B15F92" w:rsidP="00B15F92">
      <w:pPr>
        <w:pStyle w:val="Default"/>
        <w:spacing w:line="276" w:lineRule="auto"/>
        <w:ind w:left="708"/>
        <w:jc w:val="both"/>
        <w:rPr>
          <w:rFonts w:ascii="Verdana" w:hAnsi="Verdana" w:cs="Arial"/>
          <w:lang w:val="es-CO"/>
        </w:rPr>
      </w:pPr>
    </w:p>
    <w:p w14:paraId="683E0F3D" w14:textId="77777777" w:rsidR="00B15F92" w:rsidRPr="004C3435" w:rsidRDefault="00B15F92" w:rsidP="00B15F92">
      <w:pPr>
        <w:spacing w:line="276" w:lineRule="auto"/>
        <w:jc w:val="both"/>
        <w:rPr>
          <w:rFonts w:ascii="Verdana" w:hAnsi="Verdana" w:cs="Arial"/>
          <w:iCs/>
        </w:rPr>
      </w:pPr>
      <w:r w:rsidRPr="004C3435">
        <w:rPr>
          <w:rFonts w:ascii="Verdana" w:hAnsi="Verdana" w:cs="Arial"/>
          <w:iCs/>
        </w:rPr>
        <w:t xml:space="preserve">Que, a su vez, el artículo 365 de la Constitución Política y el literal b del artículo 2 de la Ley 105 de 1993, establecen que le corresponde al Estado ejercer las funciones de planeación, regulación, control y vigilancia del servicio público de transporte y de las actividades a este vinculadas para asegurar las prestación </w:t>
      </w:r>
      <w:r w:rsidRPr="004C3435">
        <w:rPr>
          <w:rFonts w:ascii="Verdana" w:hAnsi="Verdana" w:cs="Arial"/>
        </w:rPr>
        <w:t>eficiente a todos los habitantes del territorio nacional del servicio público del transporte por lo cual están sometidos al régimen jurídico que fije la ley, podrán ser prestados por el Estado, directa o indirectamente, por comunidades organizadas, o por particulares.</w:t>
      </w:r>
    </w:p>
    <w:p w14:paraId="2FDB8DD9" w14:textId="77777777" w:rsidR="00B15F92" w:rsidRPr="004C3435" w:rsidRDefault="00B15F92" w:rsidP="00B15F92">
      <w:pPr>
        <w:pStyle w:val="Prrafodelista"/>
        <w:spacing w:line="276" w:lineRule="auto"/>
        <w:ind w:left="0" w:right="-2"/>
        <w:jc w:val="both"/>
        <w:rPr>
          <w:rFonts w:ascii="Verdana" w:hAnsi="Verdana" w:cs="Arial"/>
        </w:rPr>
      </w:pPr>
      <w:r w:rsidRPr="004C3435">
        <w:rPr>
          <w:rFonts w:ascii="Verdana" w:hAnsi="Verdana" w:cs="Arial"/>
        </w:rPr>
        <w:t xml:space="preserve">Que así mismo, los artículos 2, 3 y 4 de la Ley 336 de 1996, disponen: i) la seguridad, especialmente la relacionada con la protección de los usuarios, como prioridad esencial en la actividad del Sector y del Sistema de Transporte; ii) que a través de la regulación del transporte público las autoridades competentes exigirán y verificarán las condiciones de seguridad, comodidad y accesibilidad requeridas para garantizarle a los habitantes la eficiente prestación del servicio básico y de los demás niveles que se establezcan al interior de cada modo y, </w:t>
      </w:r>
      <w:proofErr w:type="spellStart"/>
      <w:r w:rsidRPr="004C3435">
        <w:rPr>
          <w:rFonts w:ascii="Verdana" w:hAnsi="Verdana" w:cs="Arial"/>
        </w:rPr>
        <w:t>iii</w:t>
      </w:r>
      <w:proofErr w:type="spellEnd"/>
      <w:r w:rsidRPr="004C3435">
        <w:rPr>
          <w:rFonts w:ascii="Verdana" w:hAnsi="Verdana" w:cs="Arial"/>
        </w:rPr>
        <w:t xml:space="preserve">) que el transporte goza de la especial protección estatal y está sometido a las condiciones y beneficios establecidos por las disposiciones reguladoras de la materia. </w:t>
      </w:r>
    </w:p>
    <w:p w14:paraId="14DD8CE2" w14:textId="77777777" w:rsidR="00B15F92" w:rsidRPr="004C3435" w:rsidRDefault="00B15F92" w:rsidP="00B15F92">
      <w:pPr>
        <w:pStyle w:val="Default"/>
        <w:spacing w:line="276" w:lineRule="auto"/>
        <w:jc w:val="both"/>
        <w:rPr>
          <w:rFonts w:ascii="Verdana" w:hAnsi="Verdana" w:cs="Arial"/>
          <w:lang w:val="es-CO"/>
        </w:rPr>
      </w:pPr>
      <w:r w:rsidRPr="004C3435">
        <w:rPr>
          <w:rFonts w:ascii="Verdana" w:hAnsi="Verdana" w:cs="Arial"/>
          <w:lang w:val="es-CO"/>
        </w:rPr>
        <w:t xml:space="preserve">Que el numeral primero del artículo 42 del Decreto 101 de 2000, modificado por el artículo 4 del Decreto 2741 de 2001, incluye dentro de los sujetos sometidas a inspección, vigilancia y control de la Supertransporte a </w:t>
      </w:r>
      <w:r w:rsidRPr="004C3435">
        <w:rPr>
          <w:rFonts w:ascii="Verdana" w:hAnsi="Verdana" w:cs="Arial"/>
          <w:i/>
          <w:iCs/>
          <w:lang w:val="es-CO"/>
        </w:rPr>
        <w:t xml:space="preserve">“Las sociedades con o sin ánimo de lucro, las empresas unipersonales y las personas naturales que presten el servicio público de </w:t>
      </w:r>
      <w:r w:rsidRPr="004C3435">
        <w:rPr>
          <w:rFonts w:ascii="Verdana" w:hAnsi="Verdana" w:cs="Arial"/>
          <w:i/>
          <w:iCs/>
          <w:lang w:val="es-CO"/>
        </w:rPr>
        <w:lastRenderedPageBreak/>
        <w:t xml:space="preserve">transporte.” </w:t>
      </w:r>
      <w:r w:rsidRPr="004C3435">
        <w:rPr>
          <w:rFonts w:ascii="Verdana" w:hAnsi="Verdana" w:cs="Arial"/>
          <w:lang w:val="es-CO"/>
        </w:rPr>
        <w:t xml:space="preserve">Y en el numeral 2 del mencionado artículo 4 del Decreto 2409 de 2018 expresamente se señala que: </w:t>
      </w:r>
    </w:p>
    <w:p w14:paraId="127285C8" w14:textId="77777777" w:rsidR="00B15F92" w:rsidRPr="004C3435" w:rsidRDefault="00B15F92" w:rsidP="00B15F92">
      <w:pPr>
        <w:pStyle w:val="Default"/>
        <w:spacing w:line="276" w:lineRule="auto"/>
        <w:jc w:val="both"/>
        <w:rPr>
          <w:rFonts w:ascii="Verdana" w:hAnsi="Verdana" w:cs="Arial"/>
          <w:lang w:val="es-CO"/>
        </w:rPr>
      </w:pPr>
    </w:p>
    <w:p w14:paraId="4E830EAA" w14:textId="77777777" w:rsidR="00B15F92" w:rsidRPr="004C3435" w:rsidRDefault="00B15F92" w:rsidP="00B15F92">
      <w:pPr>
        <w:pStyle w:val="Default"/>
        <w:spacing w:line="276" w:lineRule="auto"/>
        <w:ind w:left="708"/>
        <w:jc w:val="both"/>
        <w:rPr>
          <w:rFonts w:ascii="Verdana" w:hAnsi="Verdana" w:cs="Arial"/>
          <w:i/>
          <w:iCs/>
          <w:lang w:val="es-CO"/>
        </w:rPr>
      </w:pPr>
      <w:r w:rsidRPr="004C3435">
        <w:rPr>
          <w:rFonts w:ascii="Verdana" w:hAnsi="Verdana" w:cs="Arial"/>
          <w:i/>
          <w:iCs/>
          <w:lang w:val="es-CO"/>
        </w:rPr>
        <w:t>“…El objeto de la delegación en la Superintendencia de Transporte es: </w:t>
      </w:r>
    </w:p>
    <w:p w14:paraId="14D674C4" w14:textId="77777777" w:rsidR="00B15F92" w:rsidRPr="004C3435" w:rsidRDefault="00B15F92" w:rsidP="00B15F92">
      <w:pPr>
        <w:pStyle w:val="Default"/>
        <w:spacing w:line="276" w:lineRule="auto"/>
        <w:ind w:left="708"/>
        <w:jc w:val="both"/>
        <w:rPr>
          <w:rFonts w:ascii="Verdana" w:hAnsi="Verdana" w:cs="Arial"/>
          <w:i/>
          <w:iCs/>
          <w:lang w:val="es-CO"/>
        </w:rPr>
      </w:pPr>
      <w:r w:rsidRPr="004C3435">
        <w:rPr>
          <w:rFonts w:ascii="Verdana" w:hAnsi="Verdana" w:cs="Arial"/>
          <w:i/>
          <w:iCs/>
          <w:lang w:val="es-CO"/>
        </w:rPr>
        <w:t>…</w:t>
      </w:r>
    </w:p>
    <w:p w14:paraId="024A30FD" w14:textId="77777777" w:rsidR="00B15F92" w:rsidRPr="004C3435" w:rsidRDefault="00B15F92" w:rsidP="00B15F92">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2. </w:t>
      </w:r>
      <w:r w:rsidRPr="004C3435">
        <w:rPr>
          <w:rFonts w:ascii="Verdana" w:hAnsi="Verdana" w:cs="Arial"/>
          <w:b/>
          <w:bCs/>
          <w:i/>
          <w:iCs/>
          <w:lang w:val="es-CO"/>
        </w:rPr>
        <w:t>Vigilar, inspeccionar, y controlar la</w:t>
      </w:r>
      <w:r w:rsidRPr="004C3435">
        <w:rPr>
          <w:rFonts w:ascii="Verdana" w:hAnsi="Verdana" w:cs="Arial"/>
          <w:i/>
          <w:iCs/>
          <w:lang w:val="es-CO"/>
        </w:rPr>
        <w:t xml:space="preserve"> permanente, eficiente y </w:t>
      </w:r>
      <w:r w:rsidRPr="004C3435">
        <w:rPr>
          <w:rFonts w:ascii="Verdana" w:hAnsi="Verdana" w:cs="Arial"/>
          <w:b/>
          <w:bCs/>
          <w:i/>
          <w:iCs/>
          <w:lang w:val="es-CO"/>
        </w:rPr>
        <w:t>segura prestación del servicio de transporte</w:t>
      </w:r>
      <w:r w:rsidRPr="004C3435">
        <w:rPr>
          <w:rFonts w:ascii="Verdana" w:hAnsi="Verdana" w:cs="Arial"/>
          <w:i/>
          <w:iCs/>
          <w:lang w:val="es-CO"/>
        </w:rPr>
        <w:t>…”</w:t>
      </w:r>
    </w:p>
    <w:p w14:paraId="73460CB5" w14:textId="77777777" w:rsidR="00B15F92" w:rsidRPr="004C3435" w:rsidRDefault="00B15F92" w:rsidP="00B15F92">
      <w:pPr>
        <w:pStyle w:val="Default"/>
        <w:spacing w:line="276" w:lineRule="auto"/>
        <w:jc w:val="both"/>
        <w:rPr>
          <w:rFonts w:ascii="Verdana" w:hAnsi="Verdana" w:cs="Arial"/>
          <w:lang w:val="es-CO"/>
        </w:rPr>
      </w:pPr>
      <w:r w:rsidRPr="004C3435">
        <w:rPr>
          <w:rFonts w:ascii="Verdana" w:hAnsi="Verdana" w:cs="Arial"/>
          <w:lang w:val="es-CO"/>
        </w:rPr>
        <w:tab/>
      </w:r>
    </w:p>
    <w:p w14:paraId="616281CD" w14:textId="77777777" w:rsidR="00B15F92" w:rsidRPr="004C3435" w:rsidRDefault="00B15F92" w:rsidP="00B15F92">
      <w:pPr>
        <w:pStyle w:val="Default"/>
        <w:spacing w:line="276" w:lineRule="auto"/>
        <w:jc w:val="both"/>
        <w:rPr>
          <w:rFonts w:ascii="Verdana" w:hAnsi="Verdana" w:cs="Arial"/>
          <w:i/>
          <w:iCs/>
          <w:lang w:val="es-CO"/>
        </w:rPr>
      </w:pPr>
      <w:r w:rsidRPr="004C3435">
        <w:rPr>
          <w:rFonts w:ascii="Verdana" w:hAnsi="Verdana" w:cs="Arial"/>
          <w:lang w:val="es-CO"/>
        </w:rPr>
        <w:t xml:space="preserve">Que dentro de la definición de sus competencias, se ha previsto en el numeral 6 del artículo 7 del Decreto 2409 de 2018, que son funciones del Despacho de la Superintendente de Transporte, </w:t>
      </w:r>
      <w:r w:rsidRPr="004C3435">
        <w:rPr>
          <w:rFonts w:ascii="Verdana" w:hAnsi="Verdana" w:cs="Arial"/>
          <w:i/>
          <w:iCs/>
          <w:lang w:val="es-CO"/>
        </w:rPr>
        <w:t xml:space="preserve">“Impartir instrucciones en materia de la prestación del servicio de transporte, la protección de sus usuarios, concesiones e infraestructura, servicios conexos; así como en las demás áreas propias de sus funciones; </w:t>
      </w:r>
      <w:r w:rsidRPr="004C3435">
        <w:rPr>
          <w:rFonts w:ascii="Verdana" w:hAnsi="Verdana" w:cs="Arial"/>
          <w:b/>
          <w:bCs/>
          <w:i/>
          <w:iCs/>
          <w:lang w:val="es-CO"/>
        </w:rPr>
        <w:t xml:space="preserve">fijar criterios </w:t>
      </w:r>
      <w:r w:rsidRPr="004C3435">
        <w:rPr>
          <w:rFonts w:ascii="Verdana" w:hAnsi="Verdana" w:cs="Arial"/>
          <w:i/>
          <w:iCs/>
          <w:lang w:val="es-CO"/>
        </w:rPr>
        <w:t xml:space="preserve">que faciliten su cumplimiento y </w:t>
      </w:r>
      <w:r w:rsidRPr="004C3435">
        <w:rPr>
          <w:rFonts w:ascii="Verdana" w:hAnsi="Verdana" w:cs="Arial"/>
          <w:b/>
          <w:bCs/>
          <w:i/>
          <w:iCs/>
          <w:lang w:val="es-CO"/>
        </w:rPr>
        <w:t xml:space="preserve">señalar los procedimientos </w:t>
      </w:r>
      <w:r w:rsidRPr="004C3435">
        <w:rPr>
          <w:rFonts w:ascii="Verdana" w:hAnsi="Verdana" w:cs="Arial"/>
          <w:i/>
          <w:iCs/>
          <w:lang w:val="es-CO"/>
        </w:rPr>
        <w:t>para su cabal aplicación”.</w:t>
      </w:r>
    </w:p>
    <w:p w14:paraId="1B1A8498" w14:textId="77777777" w:rsidR="00B15F92" w:rsidRPr="004C3435" w:rsidRDefault="00B15F92" w:rsidP="00B15F92">
      <w:pPr>
        <w:pStyle w:val="Default"/>
        <w:spacing w:line="276" w:lineRule="auto"/>
        <w:jc w:val="both"/>
        <w:rPr>
          <w:rFonts w:ascii="Verdana" w:hAnsi="Verdana" w:cs="Arial"/>
          <w:i/>
          <w:iCs/>
          <w:lang w:val="es-CO"/>
        </w:rPr>
      </w:pPr>
    </w:p>
    <w:p w14:paraId="635D7D01" w14:textId="77777777" w:rsidR="00B15F92" w:rsidRPr="004C3435" w:rsidRDefault="00B15F92" w:rsidP="00B15F92">
      <w:pPr>
        <w:pStyle w:val="Default"/>
        <w:spacing w:line="276" w:lineRule="auto"/>
        <w:jc w:val="both"/>
        <w:rPr>
          <w:rFonts w:ascii="Verdana" w:hAnsi="Verdana" w:cs="Arial"/>
          <w:i/>
          <w:iCs/>
          <w:lang w:val="es-CO"/>
        </w:rPr>
      </w:pPr>
      <w:r w:rsidRPr="004C3435">
        <w:rPr>
          <w:rFonts w:ascii="Verdana" w:hAnsi="Verdana" w:cs="Arial"/>
          <w:lang w:val="es-CO"/>
        </w:rPr>
        <w:t xml:space="preserve">Que, en relación con estas facultades, el Consejo de Estado indicó que: </w:t>
      </w:r>
      <w:r w:rsidRPr="004C3435">
        <w:rPr>
          <w:rFonts w:ascii="Verdana" w:hAnsi="Verdana" w:cs="Arial"/>
          <w:i/>
          <w:iCs/>
          <w:lang w:val="es-CO"/>
        </w:rPr>
        <w:t> </w:t>
      </w:r>
    </w:p>
    <w:p w14:paraId="14917BA3" w14:textId="77777777" w:rsidR="00B15F92" w:rsidRPr="004C3435" w:rsidRDefault="00B15F92" w:rsidP="00B15F92">
      <w:pPr>
        <w:pStyle w:val="Default"/>
        <w:spacing w:line="276" w:lineRule="auto"/>
        <w:rPr>
          <w:rFonts w:ascii="Verdana" w:hAnsi="Verdana" w:cs="Arial"/>
          <w:i/>
          <w:iCs/>
          <w:lang w:val="es-CO"/>
        </w:rPr>
      </w:pPr>
    </w:p>
    <w:p w14:paraId="2C40E1C0" w14:textId="77777777" w:rsidR="00B15F92" w:rsidRPr="004C3435" w:rsidRDefault="00B15F92" w:rsidP="00B15F92">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“…Las superintendencias… cuentan por regla general, </w:t>
      </w:r>
      <w:r w:rsidRPr="004C3435">
        <w:rPr>
          <w:rFonts w:ascii="Verdana" w:hAnsi="Verdana" w:cs="Arial"/>
          <w:b/>
          <w:bCs/>
          <w:i/>
          <w:iCs/>
          <w:lang w:val="es-CO"/>
        </w:rPr>
        <w:t xml:space="preserve">con la facultad de instruir a los destinatarios de su vigilancia y control </w:t>
      </w:r>
      <w:bookmarkStart w:id="0" w:name="_Hlk160628133"/>
      <w:r w:rsidRPr="004C3435">
        <w:rPr>
          <w:rFonts w:ascii="Verdana" w:hAnsi="Verdana" w:cs="Arial"/>
          <w:b/>
          <w:bCs/>
          <w:i/>
          <w:iCs/>
          <w:lang w:val="es-CO"/>
        </w:rPr>
        <w:t>sobre la forma de ejecutar</w:t>
      </w:r>
      <w:r w:rsidRPr="004C3435">
        <w:rPr>
          <w:rFonts w:ascii="Verdana" w:hAnsi="Verdana" w:cs="Arial"/>
          <w:i/>
          <w:iCs/>
          <w:lang w:val="es-CO"/>
        </w:rPr>
        <w:t xml:space="preserve"> de la mejor manera posible las normas que regulan sus actividades</w:t>
      </w:r>
      <w:bookmarkEnd w:id="0"/>
      <w:r w:rsidRPr="004C3435">
        <w:rPr>
          <w:rFonts w:ascii="Verdana" w:hAnsi="Verdana" w:cs="Arial"/>
          <w:i/>
          <w:iCs/>
          <w:lang w:val="es-CO"/>
        </w:rPr>
        <w:t xml:space="preserve">, y respecto de </w:t>
      </w:r>
      <w:r w:rsidRPr="004C3435">
        <w:rPr>
          <w:rFonts w:ascii="Verdana" w:hAnsi="Verdana" w:cs="Arial"/>
          <w:b/>
          <w:bCs/>
          <w:i/>
          <w:iCs/>
          <w:lang w:val="es-CO"/>
        </w:rPr>
        <w:t>ciertos requisitos que ellos deben cumplir en aras de facilitar las labores de verificación</w:t>
      </w:r>
      <w:r w:rsidRPr="004C3435">
        <w:rPr>
          <w:rFonts w:ascii="Verdana" w:hAnsi="Verdana" w:cs="Arial"/>
          <w:i/>
          <w:iCs/>
          <w:lang w:val="es-CO"/>
        </w:rPr>
        <w:t xml:space="preserve"> y encauzamiento de las actividades, que son necesarias </w:t>
      </w:r>
      <w:r w:rsidRPr="004C3435">
        <w:rPr>
          <w:rFonts w:ascii="Verdana" w:hAnsi="Verdana" w:cs="Arial"/>
          <w:b/>
          <w:bCs/>
          <w:i/>
          <w:iCs/>
          <w:lang w:val="es-CO"/>
        </w:rPr>
        <w:t>para la efectiva vigilancia y control a cargo de dichas entidades</w:t>
      </w:r>
      <w:r w:rsidRPr="004C3435">
        <w:rPr>
          <w:rFonts w:ascii="Verdana" w:hAnsi="Verdana" w:cs="Arial"/>
          <w:i/>
          <w:iCs/>
          <w:lang w:val="es-CO"/>
        </w:rPr>
        <w:t>”</w:t>
      </w:r>
      <w:r w:rsidRPr="004C3435">
        <w:rPr>
          <w:rStyle w:val="Refdenotaalpie"/>
          <w:rFonts w:ascii="Verdana" w:hAnsi="Verdana" w:cs="Arial"/>
          <w:i/>
          <w:iCs/>
        </w:rPr>
        <w:footnoteReference w:id="3"/>
      </w:r>
      <w:r w:rsidRPr="004C3435">
        <w:rPr>
          <w:rFonts w:ascii="Verdana" w:hAnsi="Verdana" w:cs="Arial"/>
          <w:i/>
          <w:iCs/>
          <w:lang w:val="es-CO"/>
        </w:rPr>
        <w:t xml:space="preserve">. </w:t>
      </w:r>
    </w:p>
    <w:p w14:paraId="50214BCE" w14:textId="77777777" w:rsidR="00B15F92" w:rsidRPr="004C3435" w:rsidRDefault="00B15F92" w:rsidP="00B15F92">
      <w:pPr>
        <w:pStyle w:val="Default"/>
        <w:spacing w:line="276" w:lineRule="auto"/>
        <w:ind w:left="708"/>
        <w:jc w:val="both"/>
        <w:rPr>
          <w:rFonts w:ascii="Verdana" w:hAnsi="Verdana" w:cs="Arial"/>
          <w:i/>
          <w:iCs/>
          <w:lang w:val="es-CO"/>
        </w:rPr>
      </w:pPr>
    </w:p>
    <w:p w14:paraId="2865FB80" w14:textId="77777777" w:rsidR="00B15F92" w:rsidRPr="004C3435" w:rsidRDefault="00B15F92" w:rsidP="00B15F92">
      <w:pPr>
        <w:pStyle w:val="Default"/>
        <w:spacing w:line="276" w:lineRule="auto"/>
        <w:ind w:left="708"/>
        <w:jc w:val="both"/>
        <w:rPr>
          <w:rFonts w:ascii="Verdana" w:hAnsi="Verdana" w:cs="Arial"/>
          <w:i/>
          <w:iCs/>
          <w:lang w:val="es-CO"/>
        </w:rPr>
      </w:pPr>
      <w:r w:rsidRPr="004C3435">
        <w:rPr>
          <w:rFonts w:ascii="Verdana" w:hAnsi="Verdana" w:cs="Arial"/>
          <w:i/>
          <w:iCs/>
          <w:lang w:val="es-CO"/>
        </w:rPr>
        <w:t xml:space="preserve">“(…) el ordenamiento jurídico les da la capacidad de </w:t>
      </w:r>
      <w:r w:rsidRPr="004C3435">
        <w:rPr>
          <w:rFonts w:ascii="Verdana" w:hAnsi="Verdana" w:cs="Arial"/>
          <w:b/>
          <w:bCs/>
          <w:i/>
          <w:iCs/>
          <w:lang w:val="es-CO"/>
        </w:rPr>
        <w:t>proferir actos administrativos generales con el objetivo de que le señale</w:t>
      </w:r>
      <w:r w:rsidRPr="004C3435">
        <w:rPr>
          <w:rFonts w:ascii="Verdana" w:hAnsi="Verdana" w:cs="Arial"/>
          <w:i/>
          <w:iCs/>
          <w:lang w:val="es-CO"/>
        </w:rPr>
        <w:t xml:space="preserve">, a </w:t>
      </w:r>
      <w:r w:rsidRPr="004C3435">
        <w:rPr>
          <w:rFonts w:ascii="Verdana" w:hAnsi="Verdana" w:cs="Arial"/>
          <w:i/>
          <w:iCs/>
          <w:lang w:val="es-CO"/>
        </w:rPr>
        <w:lastRenderedPageBreak/>
        <w:t xml:space="preserve">aquellos sujetos pasivos de su vigilancia, </w:t>
      </w:r>
      <w:r w:rsidRPr="004C3435">
        <w:rPr>
          <w:rFonts w:ascii="Verdana" w:hAnsi="Verdana" w:cs="Arial"/>
          <w:b/>
          <w:bCs/>
          <w:i/>
          <w:iCs/>
          <w:lang w:val="es-CO"/>
        </w:rPr>
        <w:t>el modo como deben dar cumplimiento a las disposiciones legales</w:t>
      </w:r>
      <w:r w:rsidRPr="004C3435">
        <w:rPr>
          <w:rFonts w:ascii="Verdana" w:hAnsi="Verdana" w:cs="Arial"/>
          <w:i/>
          <w:iCs/>
          <w:lang w:val="es-CO"/>
        </w:rPr>
        <w:t xml:space="preserve"> y reglamentarias que se ocupan de la actividad (…)”</w:t>
      </w:r>
      <w:r w:rsidRPr="004C3435">
        <w:rPr>
          <w:rStyle w:val="Refdenotaalpie"/>
          <w:rFonts w:ascii="Verdana" w:hAnsi="Verdana" w:cs="Arial"/>
          <w:i/>
          <w:iCs/>
        </w:rPr>
        <w:footnoteReference w:id="4"/>
      </w:r>
    </w:p>
    <w:p w14:paraId="6B6E12EC" w14:textId="77777777" w:rsidR="00B15F92" w:rsidRPr="004C3435" w:rsidRDefault="00B15F92" w:rsidP="00B15F92">
      <w:pPr>
        <w:pStyle w:val="Default"/>
        <w:spacing w:line="276" w:lineRule="auto"/>
        <w:ind w:left="708"/>
        <w:jc w:val="both"/>
        <w:rPr>
          <w:rFonts w:ascii="Verdana" w:hAnsi="Verdana" w:cs="Arial"/>
          <w:i/>
          <w:iCs/>
          <w:lang w:val="es-CO"/>
        </w:rPr>
      </w:pPr>
    </w:p>
    <w:p w14:paraId="78D8D520" w14:textId="77777777" w:rsidR="00B15F92" w:rsidRPr="004C3435" w:rsidRDefault="00B15F92" w:rsidP="00B15F92">
      <w:pPr>
        <w:pStyle w:val="Default"/>
        <w:spacing w:line="276" w:lineRule="auto"/>
        <w:jc w:val="both"/>
        <w:rPr>
          <w:rFonts w:ascii="Verdana" w:hAnsi="Verdana" w:cs="Arial"/>
          <w:i/>
          <w:iCs/>
          <w:lang w:val="es-CO"/>
        </w:rPr>
      </w:pPr>
      <w:r w:rsidRPr="004C3435">
        <w:rPr>
          <w:rFonts w:ascii="Verdana" w:hAnsi="Verdana" w:cs="Arial"/>
          <w:lang w:val="es-CO"/>
        </w:rPr>
        <w:t xml:space="preserve">Que en este sentido, a la Superintendencia de Transporte corresponde la facultad de instruir a los sujetos objeto de su supervisión, no solo i) </w:t>
      </w:r>
      <w:r w:rsidRPr="004C3435">
        <w:rPr>
          <w:rFonts w:ascii="Verdana" w:hAnsi="Verdana" w:cs="Arial"/>
          <w:i/>
          <w:iCs/>
          <w:lang w:val="es-CO"/>
        </w:rPr>
        <w:t>“…sobre la forma de ejecutar de la mejor manera posible las normas que regulan sus actividades…”,</w:t>
      </w:r>
      <w:r w:rsidRPr="004C3435">
        <w:rPr>
          <w:rFonts w:ascii="Verdana" w:hAnsi="Verdana" w:cs="Arial"/>
          <w:lang w:val="es-CO"/>
        </w:rPr>
        <w:t xml:space="preserve"> profiriendo actos administrativos con el objetivo de señalar el modo en que deben cumplirse las disposiciones legales y reglamentarias, </w:t>
      </w:r>
      <w:r w:rsidRPr="004C3435">
        <w:rPr>
          <w:rFonts w:ascii="Verdana" w:hAnsi="Verdana" w:cs="Arial"/>
          <w:i/>
          <w:iCs/>
          <w:lang w:val="es-CO"/>
        </w:rPr>
        <w:t xml:space="preserve"> </w:t>
      </w:r>
      <w:r w:rsidRPr="004C3435">
        <w:rPr>
          <w:rFonts w:ascii="Verdana" w:hAnsi="Verdana" w:cs="Arial"/>
          <w:lang w:val="es-CO"/>
        </w:rPr>
        <w:t>sino igualmente ii) establecer “…</w:t>
      </w:r>
      <w:r w:rsidRPr="004C3435">
        <w:rPr>
          <w:rFonts w:ascii="Verdana" w:hAnsi="Verdana" w:cs="Arial"/>
          <w:b/>
          <w:bCs/>
          <w:i/>
          <w:iCs/>
          <w:lang w:val="es-CO"/>
        </w:rPr>
        <w:t>requisitos que ellos deben cumplir en aras de facilitar las labores de verificación y encauzamiento de las actividades, que son necesarias para la efectiva vigilancia y control a cargo de dichas entidades</w:t>
      </w:r>
      <w:r w:rsidRPr="004C3435">
        <w:rPr>
          <w:rFonts w:ascii="Verdana" w:hAnsi="Verdana" w:cs="Arial"/>
          <w:i/>
          <w:iCs/>
          <w:lang w:val="es-CO"/>
        </w:rPr>
        <w:t xml:space="preserve">”. </w:t>
      </w:r>
    </w:p>
    <w:p w14:paraId="31753452" w14:textId="77777777" w:rsidR="00B15F92" w:rsidRPr="004C3435" w:rsidRDefault="00B15F92" w:rsidP="00B15F92">
      <w:pPr>
        <w:pStyle w:val="Default"/>
        <w:spacing w:line="276" w:lineRule="auto"/>
        <w:jc w:val="both"/>
        <w:rPr>
          <w:rFonts w:ascii="Verdana" w:hAnsi="Verdana" w:cs="Arial"/>
          <w:i/>
          <w:iCs/>
          <w:lang w:val="es-CO"/>
        </w:rPr>
      </w:pPr>
    </w:p>
    <w:p w14:paraId="786505D4" w14:textId="77777777" w:rsidR="00B15F92" w:rsidRDefault="00B15F92" w:rsidP="00B15F92">
      <w:pPr>
        <w:spacing w:line="276" w:lineRule="auto"/>
        <w:jc w:val="both"/>
        <w:rPr>
          <w:rFonts w:ascii="Verdana" w:hAnsi="Verdana" w:cs="Arial"/>
        </w:rPr>
      </w:pPr>
      <w:r w:rsidRPr="004C3435">
        <w:rPr>
          <w:rFonts w:ascii="Verdana" w:hAnsi="Verdana" w:cs="Arial"/>
        </w:rPr>
        <w:t>Que de conformidad con lo previsto en el numeral 8 del artículo 7 del Decreto 2409 de 2018, este Despacho deberá vigilar, inspeccionar y controlar las condiciones subjetivas de las empresas de servicio público de transporte, puertos, concesiones e infraestructura y servicios conexos.</w:t>
      </w:r>
    </w:p>
    <w:p w14:paraId="51DAAFF4" w14:textId="77777777" w:rsidR="00B15F92" w:rsidRPr="004C3435" w:rsidRDefault="00B15F92" w:rsidP="00B15F92">
      <w:pPr>
        <w:spacing w:line="276" w:lineRule="auto"/>
        <w:jc w:val="both"/>
        <w:rPr>
          <w:rFonts w:ascii="Verdana" w:hAnsi="Verdana" w:cs="Arial"/>
        </w:rPr>
      </w:pPr>
    </w:p>
    <w:p w14:paraId="569D8043" w14:textId="77777777" w:rsidR="00B15F92" w:rsidRDefault="00B15F92" w:rsidP="00B15F92">
      <w:pPr>
        <w:spacing w:line="276" w:lineRule="auto"/>
        <w:jc w:val="both"/>
        <w:rPr>
          <w:rFonts w:ascii="Verdana" w:hAnsi="Verdana" w:cs="Arial"/>
        </w:rPr>
      </w:pPr>
      <w:bookmarkStart w:id="1" w:name="_Int_tnj7pD0w"/>
      <w:r w:rsidRPr="004C3435">
        <w:rPr>
          <w:rFonts w:ascii="Verdana" w:hAnsi="Verdana" w:cs="Arial"/>
        </w:rPr>
        <w:t>Que la Superintendencia de Transporte en el marco de las funciones que tratan los numerales 2 y 15 del artículo 7 del Decreto 2409 de 2018, puede entre otras funciones, adoptar las políticas, metodologías y procedimientos y expedir los reglamentos, manuales e instructivos que sean necesarios para ejercer la vigilancia, inspección y control.</w:t>
      </w:r>
      <w:bookmarkEnd w:id="1"/>
    </w:p>
    <w:p w14:paraId="0844DB66" w14:textId="77777777" w:rsidR="00B15F92" w:rsidRPr="004C3435" w:rsidRDefault="00B15F92" w:rsidP="00B15F92">
      <w:pPr>
        <w:spacing w:line="276" w:lineRule="auto"/>
        <w:jc w:val="both"/>
        <w:rPr>
          <w:rFonts w:ascii="Verdana" w:hAnsi="Verdana" w:cs="Arial"/>
        </w:rPr>
      </w:pPr>
    </w:p>
    <w:p w14:paraId="734E79E8" w14:textId="77777777" w:rsidR="00B15F92" w:rsidRPr="004C3435" w:rsidRDefault="00B15F92" w:rsidP="00B15F92">
      <w:pPr>
        <w:spacing w:line="276" w:lineRule="auto"/>
        <w:jc w:val="both"/>
        <w:rPr>
          <w:rFonts w:ascii="Verdana" w:hAnsi="Verdana" w:cs="Arial"/>
        </w:rPr>
      </w:pPr>
      <w:r w:rsidRPr="004C3435">
        <w:rPr>
          <w:rFonts w:ascii="Verdana" w:hAnsi="Verdana" w:cs="Arial"/>
        </w:rPr>
        <w:t>Que el numeral 6 del artículo 5 del Decreto 2409 de 2018, de acuerdo con el párrafo 4 del artículo 15 de la Constitución Política establece que la Superintendencia de Transporte podrá solicitar a las autoridades y particulares, el suministro y entrega de documentos públicos, privados, reservados, garantizando la cadena de custodia, y cualquier otra información que se requiera para el correcto ejercicio de sus funciones.</w:t>
      </w:r>
    </w:p>
    <w:p w14:paraId="24A7A4E1" w14:textId="77777777" w:rsidR="00B15F92" w:rsidRPr="004C3435" w:rsidRDefault="00B15F92" w:rsidP="00B15F92">
      <w:pPr>
        <w:pStyle w:val="Sinespaciado"/>
        <w:spacing w:line="276" w:lineRule="auto"/>
        <w:jc w:val="both"/>
        <w:rPr>
          <w:rFonts w:ascii="Verdana" w:hAnsi="Verdana" w:cs="Arial"/>
          <w:sz w:val="24"/>
          <w:szCs w:val="24"/>
        </w:rPr>
      </w:pPr>
      <w:r w:rsidRPr="004C3435">
        <w:rPr>
          <w:rFonts w:ascii="Verdana" w:hAnsi="Verdana" w:cs="Arial"/>
          <w:sz w:val="24"/>
          <w:szCs w:val="24"/>
        </w:rPr>
        <w:lastRenderedPageBreak/>
        <w:t xml:space="preserve">Que por su parte, como lo recuerda la Corte Constitucional, </w:t>
      </w:r>
      <w:r w:rsidRPr="004C3435">
        <w:rPr>
          <w:rFonts w:ascii="Verdana" w:hAnsi="Verdana" w:cs="Arial"/>
          <w:i/>
          <w:iCs/>
          <w:sz w:val="24"/>
          <w:szCs w:val="24"/>
        </w:rPr>
        <w:t>“</w:t>
      </w:r>
      <w:r w:rsidRPr="004C3435">
        <w:rPr>
          <w:rFonts w:ascii="Verdana" w:hAnsi="Verdana" w:cs="Arial"/>
          <w:b/>
          <w:bCs/>
          <w:i/>
          <w:iCs/>
          <w:sz w:val="24"/>
          <w:szCs w:val="24"/>
        </w:rPr>
        <w:t>el transporte es considerado como un sistema compuesto por dos componentes. El primero se refiere a la infraestructura física y se identifica con las instalaciones fijas, verbigracia la red vial, las terminales, los puertos y las que facilitan los servicios conexos al transporte. El segundo corresponde con el elemento operativo. Se trata de las empresas, los transportadores y la oferta de parque automotor</w:t>
      </w:r>
      <w:r w:rsidRPr="004C3435">
        <w:rPr>
          <w:rFonts w:ascii="Verdana" w:hAnsi="Verdana" w:cs="Arial"/>
          <w:i/>
          <w:iCs/>
          <w:sz w:val="24"/>
          <w:szCs w:val="24"/>
        </w:rPr>
        <w:t>”</w:t>
      </w:r>
      <w:r w:rsidRPr="004C3435">
        <w:rPr>
          <w:rStyle w:val="Refdenotaalpie"/>
          <w:rFonts w:ascii="Verdana" w:hAnsi="Verdana" w:cs="Arial"/>
          <w:i/>
          <w:iCs/>
          <w:sz w:val="24"/>
          <w:szCs w:val="24"/>
        </w:rPr>
        <w:footnoteReference w:id="5"/>
      </w:r>
      <w:r w:rsidRPr="004C3435">
        <w:rPr>
          <w:rFonts w:ascii="Verdana" w:hAnsi="Verdana" w:cs="Arial"/>
          <w:sz w:val="24"/>
          <w:szCs w:val="24"/>
        </w:rPr>
        <w:t xml:space="preserve">. No es esta una visión exclusivamente aplicable a los sistemas de transporte, </w:t>
      </w:r>
      <w:r w:rsidRPr="004C3435">
        <w:rPr>
          <w:rFonts w:ascii="Verdana" w:hAnsi="Verdana" w:cs="Arial"/>
          <w:i/>
          <w:iCs/>
          <w:sz w:val="24"/>
          <w:szCs w:val="24"/>
        </w:rPr>
        <w:t>“El transporte desde una visión global, está integrado por tres elementos fundamentales: la infraestructura, el vehículo y la empresa que presta tal servicio u operación”</w:t>
      </w:r>
      <w:r w:rsidRPr="004C3435">
        <w:rPr>
          <w:rStyle w:val="Refdenotaalpie"/>
          <w:rFonts w:ascii="Verdana" w:hAnsi="Verdana" w:cs="Arial"/>
          <w:i/>
          <w:iCs/>
          <w:sz w:val="24"/>
          <w:szCs w:val="24"/>
        </w:rPr>
        <w:footnoteReference w:id="6"/>
      </w:r>
      <w:r w:rsidRPr="004C3435">
        <w:rPr>
          <w:rFonts w:ascii="Verdana" w:hAnsi="Verdana" w:cs="Arial"/>
          <w:sz w:val="24"/>
          <w:szCs w:val="24"/>
        </w:rPr>
        <w:t>.</w:t>
      </w:r>
    </w:p>
    <w:p w14:paraId="4E6D1F48" w14:textId="77777777" w:rsidR="00B15F92" w:rsidRPr="004C3435" w:rsidRDefault="00B15F92" w:rsidP="00B15F92">
      <w:pPr>
        <w:pStyle w:val="Sinespaciado"/>
        <w:spacing w:line="276" w:lineRule="auto"/>
        <w:jc w:val="both"/>
        <w:rPr>
          <w:rFonts w:ascii="Verdana" w:hAnsi="Verdana" w:cs="Arial"/>
          <w:sz w:val="24"/>
          <w:szCs w:val="24"/>
        </w:rPr>
      </w:pPr>
    </w:p>
    <w:p w14:paraId="4B55FB4D" w14:textId="77777777" w:rsidR="00B15F92" w:rsidRDefault="00B15F92" w:rsidP="00B15F92">
      <w:pPr>
        <w:spacing w:line="276" w:lineRule="auto"/>
        <w:jc w:val="both"/>
        <w:rPr>
          <w:rFonts w:ascii="Verdana" w:hAnsi="Verdana" w:cs="Arial"/>
        </w:rPr>
      </w:pPr>
      <w:r w:rsidRPr="004C3435">
        <w:rPr>
          <w:rFonts w:ascii="Verdana" w:hAnsi="Verdana" w:cs="Arial"/>
        </w:rPr>
        <w:t>Que, en el desarrollo de procesos sancionatorios, la Superintendencia debe generar modelos de supervisión de carácter preventivo, que le permitan generar impacto en beneficio del servicio público de transporte, la movilidad y la seguridad vial.</w:t>
      </w:r>
    </w:p>
    <w:p w14:paraId="1992D66C" w14:textId="77777777" w:rsidR="00B15F92" w:rsidRPr="004C3435" w:rsidRDefault="00B15F92" w:rsidP="00B15F92">
      <w:pPr>
        <w:spacing w:line="276" w:lineRule="auto"/>
        <w:jc w:val="both"/>
        <w:rPr>
          <w:rFonts w:ascii="Verdana" w:hAnsi="Verdana" w:cs="Arial"/>
        </w:rPr>
      </w:pPr>
    </w:p>
    <w:p w14:paraId="3C969343" w14:textId="77777777" w:rsidR="00B15F92" w:rsidRPr="004C3435" w:rsidRDefault="00B15F92" w:rsidP="00B15F92">
      <w:pPr>
        <w:pStyle w:val="Sinespaciado"/>
        <w:spacing w:line="276" w:lineRule="auto"/>
        <w:jc w:val="both"/>
        <w:rPr>
          <w:rFonts w:ascii="Verdana" w:hAnsi="Verdana" w:cs="Arial"/>
          <w:sz w:val="24"/>
          <w:szCs w:val="24"/>
        </w:rPr>
      </w:pPr>
      <w:r w:rsidRPr="004C3435">
        <w:rPr>
          <w:rFonts w:ascii="Verdana" w:hAnsi="Verdana" w:cs="Arial"/>
          <w:sz w:val="24"/>
          <w:szCs w:val="24"/>
        </w:rPr>
        <w:t xml:space="preserve">Desde esta aproximación puede decirse que los servicios conexos al transporte son un componente del servicio público de transporte pues estos </w:t>
      </w:r>
      <w:r w:rsidRPr="004C3435">
        <w:rPr>
          <w:rFonts w:ascii="Verdana" w:hAnsi="Verdana" w:cs="Arial"/>
          <w:b/>
          <w:bCs/>
          <w:i/>
          <w:iCs/>
          <w:sz w:val="24"/>
          <w:szCs w:val="24"/>
        </w:rPr>
        <w:t>“permiten una operación modal o multimodal, atendiendo también las actividades propias del transporte en condiciones de regularidad…</w:t>
      </w:r>
      <w:r w:rsidRPr="004C3435">
        <w:rPr>
          <w:rFonts w:ascii="Verdana" w:hAnsi="Verdana" w:cs="Arial"/>
          <w:i/>
          <w:iCs/>
          <w:sz w:val="24"/>
          <w:szCs w:val="24"/>
        </w:rPr>
        <w:t>”</w:t>
      </w:r>
      <w:r w:rsidRPr="004C3435">
        <w:rPr>
          <w:rStyle w:val="Refdenotaalpie"/>
          <w:rFonts w:ascii="Verdana" w:hAnsi="Verdana" w:cs="Arial"/>
          <w:i/>
          <w:iCs/>
          <w:sz w:val="24"/>
          <w:szCs w:val="24"/>
        </w:rPr>
        <w:footnoteReference w:id="7"/>
      </w:r>
      <w:r w:rsidRPr="004C3435">
        <w:rPr>
          <w:rFonts w:ascii="Verdana" w:hAnsi="Verdana" w:cs="Arial"/>
          <w:i/>
          <w:iCs/>
          <w:sz w:val="24"/>
          <w:szCs w:val="24"/>
        </w:rPr>
        <w:t xml:space="preserve">, </w:t>
      </w:r>
      <w:r w:rsidRPr="004C3435">
        <w:rPr>
          <w:rFonts w:ascii="Verdana" w:hAnsi="Verdana" w:cs="Arial"/>
          <w:sz w:val="24"/>
          <w:szCs w:val="24"/>
        </w:rPr>
        <w:t xml:space="preserve">por lo que la conexidad no puede ser vista como una mera relación, sino que comporta un verdadero entrelazamiento. La calidad, la seguridad, el acceso, así como la continuidad del servicio y la regularidad de estos atributos, están condicionadas por el desempeño de los servicios que a la operación de desplazamiento de personas o cosas resultan conexos y, directamente, de la infraestructura de transporte que lo posibilitan. </w:t>
      </w:r>
    </w:p>
    <w:p w14:paraId="779C4675" w14:textId="77777777" w:rsidR="00B15F92" w:rsidRPr="004C3435" w:rsidRDefault="00B15F92" w:rsidP="00B15F92">
      <w:pPr>
        <w:pStyle w:val="Sinespaciado"/>
        <w:spacing w:line="276" w:lineRule="auto"/>
        <w:jc w:val="both"/>
        <w:rPr>
          <w:rFonts w:ascii="Verdana" w:hAnsi="Verdana" w:cs="Arial"/>
          <w:sz w:val="24"/>
          <w:szCs w:val="24"/>
        </w:rPr>
      </w:pPr>
    </w:p>
    <w:p w14:paraId="4147DD88" w14:textId="77777777" w:rsidR="00B15F92" w:rsidRPr="004C3435" w:rsidRDefault="00B15F92" w:rsidP="00B15F92">
      <w:pPr>
        <w:pStyle w:val="Sinespaciado"/>
        <w:spacing w:line="276" w:lineRule="auto"/>
        <w:jc w:val="both"/>
        <w:rPr>
          <w:rFonts w:ascii="Verdana" w:hAnsi="Verdana" w:cs="Arial"/>
          <w:sz w:val="24"/>
          <w:szCs w:val="24"/>
        </w:rPr>
      </w:pPr>
      <w:r w:rsidRPr="004C3435">
        <w:rPr>
          <w:rFonts w:ascii="Verdana" w:hAnsi="Verdana" w:cs="Arial"/>
          <w:sz w:val="24"/>
          <w:szCs w:val="24"/>
        </w:rPr>
        <w:lastRenderedPageBreak/>
        <w:t xml:space="preserve">Esta es la comprensión se identifica en el parágrafo 2 del artículo 17 de la Ley 105 de 1993 y en el artículo 28 de la Ley 336 de 1996 y, conforme a ella, se otorgan facultades al Ministerio de Transporte en materia de política de regulación, régimen tarifario y control operacional de las terminales de transporte; infraestructuras que proporcionan un servicio considerado expresamente como conexo en el inciso primero del artículo 27 de la Ley 336 de 1996 y en el inciso tercero de la definición de servicio conexo contenida en el artículo 12 de la Ley 1682 de 2013. </w:t>
      </w:r>
    </w:p>
    <w:p w14:paraId="386EEB2D" w14:textId="77777777" w:rsidR="00B15F92" w:rsidRPr="004C3435" w:rsidRDefault="00B15F92" w:rsidP="00B15F92">
      <w:pPr>
        <w:tabs>
          <w:tab w:val="left" w:pos="993"/>
          <w:tab w:val="left" w:pos="8222"/>
        </w:tabs>
        <w:spacing w:line="276" w:lineRule="auto"/>
        <w:jc w:val="both"/>
        <w:rPr>
          <w:rFonts w:ascii="Verdana" w:eastAsia="Verdana" w:hAnsi="Verdana" w:cs="Arial"/>
          <w:lang w:val="es"/>
        </w:rPr>
      </w:pPr>
    </w:p>
    <w:p w14:paraId="1240F863" w14:textId="77777777" w:rsidR="00B15F92" w:rsidRPr="004C3435" w:rsidRDefault="00B15F92" w:rsidP="00B15F92">
      <w:pPr>
        <w:tabs>
          <w:tab w:val="left" w:pos="993"/>
          <w:tab w:val="left" w:pos="8222"/>
        </w:tabs>
        <w:spacing w:line="276" w:lineRule="auto"/>
        <w:jc w:val="both"/>
        <w:rPr>
          <w:rFonts w:ascii="Verdana" w:eastAsia="Verdana" w:hAnsi="Verdana" w:cs="Arial"/>
          <w:lang w:val="es"/>
        </w:rPr>
      </w:pPr>
      <w:r w:rsidRPr="004C3435">
        <w:rPr>
          <w:rFonts w:ascii="Verdana" w:eastAsia="Verdana" w:hAnsi="Verdana" w:cs="Arial"/>
          <w:lang w:val="es"/>
        </w:rPr>
        <w:t>Que, tal y como se establece en el artículo 11 del Decreto 2409 de 2018 se asigna funciones para la Oficina de Tecnologías de Información y las comunicaciones para dotar a la entidad de una dependencia responsable de las tecnologías de información, que permita modernizar los sistemas de inspección, vigilancia y control a así generar importantes eficiencias y mejores resultados. Entre otras, se establece la siguiente función: “Desarrollar los lineamientos en materia tecnológica, necesarios para definir políticas, estrategias y prácticas que habiliten la gestión de la entidad y/o sector en beneficio de la prestación efectiva de sus servicios y que a su vez faciliten la gobernabilidad y gestión de las Tecnologías de la Información y las Comunicaciones TIC. Así mismo, velar por el cumplimiento y actualización de las políticas y estándares en esta materia.”</w:t>
      </w:r>
    </w:p>
    <w:p w14:paraId="6185BC0A" w14:textId="77777777" w:rsidR="00B15F92" w:rsidRPr="004C3435" w:rsidRDefault="00B15F92" w:rsidP="00B15F92">
      <w:pPr>
        <w:tabs>
          <w:tab w:val="left" w:pos="993"/>
          <w:tab w:val="left" w:pos="8222"/>
        </w:tabs>
        <w:spacing w:line="276" w:lineRule="auto"/>
        <w:ind w:left="426"/>
        <w:jc w:val="both"/>
        <w:rPr>
          <w:rFonts w:ascii="Verdana" w:eastAsia="Verdana" w:hAnsi="Verdana" w:cs="Arial"/>
          <w:lang w:val="es"/>
        </w:rPr>
      </w:pPr>
      <w:r w:rsidRPr="004C3435">
        <w:rPr>
          <w:rFonts w:ascii="Verdana" w:eastAsia="Verdana" w:hAnsi="Verdana" w:cs="Arial"/>
          <w:lang w:val="es"/>
        </w:rPr>
        <w:t xml:space="preserve"> </w:t>
      </w:r>
    </w:p>
    <w:p w14:paraId="628BAFCF" w14:textId="77777777" w:rsidR="00B15F92" w:rsidRPr="004C3435" w:rsidRDefault="00B15F92" w:rsidP="00B15F92">
      <w:pPr>
        <w:tabs>
          <w:tab w:val="left" w:pos="993"/>
          <w:tab w:val="left" w:pos="8222"/>
        </w:tabs>
        <w:spacing w:line="276" w:lineRule="auto"/>
        <w:jc w:val="both"/>
        <w:rPr>
          <w:rFonts w:ascii="Verdana" w:eastAsia="Verdana" w:hAnsi="Verdana" w:cs="Arial"/>
        </w:rPr>
      </w:pPr>
      <w:r w:rsidRPr="004C3435">
        <w:rPr>
          <w:rFonts w:ascii="Verdana" w:eastAsia="Verdana" w:hAnsi="Verdana" w:cs="Arial"/>
        </w:rPr>
        <w:t xml:space="preserve">Que, a través de la Ley 1437 de 2011, por la cual se expide el Código de Procedimiento Administrativo y de lo Contencioso Administrativo, establece en su artículo 3 que las actuaciones administrativas se desarrollarán, con arreglo a los principios, eficacia, economía y celeridad (entre otros), en virtud de los cuales las autoridades buscarán que los procedimientos logren su finalidad y, para el efecto, removerán de oficio los obstáculos puramente formales, proceder con austeridad y eficiencia, optimizar el uso del tiempo y de los demás recursos, procurando el más alto nivel de calidad en sus actuaciones, impulsarán oficiosamente los procedimientos, e incentivarán el uso de las tecnologías de la información y las comunicaciones, a efectos de que los procedimientos se adelanten </w:t>
      </w:r>
      <w:r w:rsidRPr="004C3435">
        <w:rPr>
          <w:rFonts w:ascii="Verdana" w:eastAsia="Verdana" w:hAnsi="Verdana" w:cs="Arial"/>
        </w:rPr>
        <w:lastRenderedPageBreak/>
        <w:t>con diligencia, dentro de los términos legales y sin dilaciones injustificadas.</w:t>
      </w:r>
    </w:p>
    <w:p w14:paraId="23E492C9" w14:textId="77777777" w:rsidR="00B15F92" w:rsidRPr="004C3435" w:rsidRDefault="00B15F92" w:rsidP="00B15F92">
      <w:pPr>
        <w:tabs>
          <w:tab w:val="left" w:pos="993"/>
          <w:tab w:val="left" w:pos="8222"/>
        </w:tabs>
        <w:spacing w:line="276" w:lineRule="auto"/>
        <w:jc w:val="both"/>
        <w:rPr>
          <w:rFonts w:ascii="Verdana" w:eastAsia="Verdana" w:hAnsi="Verdana" w:cs="Arial"/>
        </w:rPr>
      </w:pPr>
    </w:p>
    <w:p w14:paraId="12DFE2CB" w14:textId="77777777" w:rsidR="00B15F92" w:rsidRPr="00DA4EF8" w:rsidRDefault="00B15F92" w:rsidP="00B15F92">
      <w:pPr>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Q</w:t>
      </w:r>
      <w:r w:rsidRPr="00DA4EF8">
        <w:rPr>
          <w:rFonts w:ascii="Verdana" w:hAnsi="Verdana" w:cs="Arial"/>
          <w:kern w:val="3"/>
          <w:lang w:val="es-ES"/>
        </w:rPr>
        <w:t xml:space="preserve">ue el artículo 2 de la Ley 1341 de 2009, sobre los Principios orientadores, establece, entre otras cosas,  que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 </w:t>
      </w:r>
    </w:p>
    <w:p w14:paraId="320C3AF2" w14:textId="77777777" w:rsidR="00B15F92" w:rsidRPr="00DA4EF8" w:rsidRDefault="00B15F92" w:rsidP="00B15F92">
      <w:pPr>
        <w:suppressAutoHyphens/>
        <w:autoSpaceDN w:val="0"/>
        <w:spacing w:line="276" w:lineRule="auto"/>
        <w:jc w:val="both"/>
        <w:rPr>
          <w:rFonts w:ascii="Verdana" w:hAnsi="Verdana" w:cs="Arial"/>
          <w:kern w:val="3"/>
          <w:lang w:val="es-ES"/>
        </w:rPr>
      </w:pPr>
    </w:p>
    <w:p w14:paraId="1A3E2E68" w14:textId="77777777" w:rsidR="00B15F92" w:rsidRPr="00DA4EF8" w:rsidRDefault="00B15F92" w:rsidP="00B15F92">
      <w:pPr>
        <w:suppressAutoHyphens/>
        <w:autoSpaceDN w:val="0"/>
        <w:spacing w:line="276" w:lineRule="auto"/>
        <w:jc w:val="both"/>
        <w:rPr>
          <w:rFonts w:ascii="Verdana" w:hAnsi="Verdana" w:cs="Arial"/>
          <w:kern w:val="3"/>
          <w:lang w:val="es-ES"/>
        </w:rPr>
      </w:pPr>
      <w:r w:rsidRPr="00DA4EF8">
        <w:rPr>
          <w:rFonts w:ascii="Verdana" w:hAnsi="Verdana" w:cs="Arial"/>
          <w:kern w:val="3"/>
          <w:lang w:val="es-ES"/>
        </w:rPr>
        <w:t>Que mediante el Decreto Nacional 767 de 2022 se actualizó la Política de Gobierno Digital, con el propósito de fortalecer los procesos de transformación e innovación digital en el sector público, promoviendo el uso y aprovechamiento de las tecnologías de la información y las comunicaciones (TIC) como herramienta fundamental para mejorar la calidad de vida de los ciudadanos y habitantes del territorio nacional, así como para incrementar la competitividad del país. Esta política representa un eje estratégico para lograr un Estado más eficiente, transparente y cercano al ciudadano, impactando de manera positiva en la prestación de servicios públicos y en la generación de oportunidades de desarrollo para toda la nación.</w:t>
      </w:r>
    </w:p>
    <w:p w14:paraId="5E87131D" w14:textId="77777777" w:rsidR="00B15F92" w:rsidRPr="00DA4EF8" w:rsidRDefault="00B15F92" w:rsidP="00B15F92">
      <w:pPr>
        <w:suppressAutoHyphens/>
        <w:autoSpaceDN w:val="0"/>
        <w:spacing w:line="276" w:lineRule="auto"/>
        <w:jc w:val="both"/>
        <w:rPr>
          <w:rFonts w:ascii="Verdana" w:hAnsi="Verdana" w:cs="Arial"/>
          <w:kern w:val="3"/>
          <w:lang w:val="es-ES"/>
        </w:rPr>
      </w:pPr>
    </w:p>
    <w:p w14:paraId="7EF51660" w14:textId="77777777" w:rsidR="00B15F92" w:rsidRPr="00DA4EF8" w:rsidRDefault="00B15F92" w:rsidP="00B15F92">
      <w:pPr>
        <w:suppressAutoHyphens/>
        <w:autoSpaceDN w:val="0"/>
        <w:spacing w:line="276" w:lineRule="auto"/>
        <w:jc w:val="both"/>
        <w:rPr>
          <w:rFonts w:ascii="Verdana" w:hAnsi="Verdana" w:cs="Arial"/>
          <w:kern w:val="3"/>
          <w:lang w:val="es-ES"/>
        </w:rPr>
      </w:pPr>
      <w:r w:rsidRPr="00DA4EF8">
        <w:rPr>
          <w:rFonts w:ascii="Verdana" w:hAnsi="Verdana" w:cs="Arial"/>
          <w:kern w:val="3"/>
          <w:lang w:val="es-ES"/>
        </w:rPr>
        <w:t>Que la protección del derecho fundamental de habeas data y de los datos personales de los vigilados y usuarios es una obligación constitucional y legal, consagrada en el marco de la Ley 1581 de 2012, la cual establece los principios y derechos que regulan el tratamiento de la información personal, garantizando el respeto por la privacidad, la integridad y la confidencialidad de los datos de cada ciudadano.</w:t>
      </w:r>
    </w:p>
    <w:p w14:paraId="1B684EB9" w14:textId="77777777" w:rsidR="00B15F92" w:rsidRPr="00DA4EF8" w:rsidRDefault="00B15F92" w:rsidP="00B15F92">
      <w:pPr>
        <w:suppressAutoHyphens/>
        <w:autoSpaceDN w:val="0"/>
        <w:spacing w:line="276" w:lineRule="auto"/>
        <w:jc w:val="both"/>
        <w:rPr>
          <w:rFonts w:ascii="Verdana" w:hAnsi="Verdana" w:cs="Arial"/>
          <w:kern w:val="3"/>
          <w:lang w:val="es-ES"/>
        </w:rPr>
      </w:pPr>
    </w:p>
    <w:p w14:paraId="0BA0CDA0" w14:textId="77777777" w:rsidR="00B15F92" w:rsidRPr="00DA4EF8" w:rsidRDefault="00B15F92" w:rsidP="00B15F92">
      <w:pPr>
        <w:suppressAutoHyphens/>
        <w:autoSpaceDN w:val="0"/>
        <w:spacing w:line="276" w:lineRule="auto"/>
        <w:jc w:val="both"/>
        <w:rPr>
          <w:rFonts w:ascii="Verdana" w:hAnsi="Verdana" w:cs="Arial"/>
          <w:kern w:val="3"/>
          <w:lang w:val="es-ES"/>
        </w:rPr>
      </w:pPr>
      <w:r w:rsidRPr="00DA4EF8">
        <w:rPr>
          <w:rFonts w:ascii="Verdana" w:hAnsi="Verdana" w:cs="Arial"/>
          <w:kern w:val="3"/>
          <w:lang w:val="es-ES"/>
        </w:rPr>
        <w:t xml:space="preserve">Que, en el contexto de los procesos de innovación tecnológica y la adopción de nuevas herramientas digitales, existe la posibilidad de que estos derechos se vean comprometidos, debido a la creciente </w:t>
      </w:r>
      <w:r w:rsidRPr="00DA4EF8">
        <w:rPr>
          <w:rFonts w:ascii="Verdana" w:hAnsi="Verdana" w:cs="Arial"/>
          <w:kern w:val="3"/>
          <w:lang w:val="es-ES"/>
        </w:rPr>
        <w:lastRenderedPageBreak/>
        <w:t>incorporación de sistemas automatizados, la recolección masiva de datos y el uso de tecnologías emergentes, lo que demanda un enfoque riguroso y responsable en la gestión de información para evitar cualquier afectación a la privacidad de los datos personales.</w:t>
      </w:r>
    </w:p>
    <w:p w14:paraId="32FD325E" w14:textId="77777777" w:rsidR="00B15F92" w:rsidRPr="00DA4EF8" w:rsidRDefault="00B15F92" w:rsidP="00B15F92">
      <w:pPr>
        <w:suppressAutoHyphens/>
        <w:autoSpaceDN w:val="0"/>
        <w:spacing w:line="276" w:lineRule="auto"/>
        <w:jc w:val="both"/>
        <w:rPr>
          <w:rFonts w:ascii="Verdana" w:hAnsi="Verdana" w:cs="Arial"/>
          <w:kern w:val="3"/>
          <w:lang w:val="es-ES"/>
        </w:rPr>
      </w:pPr>
    </w:p>
    <w:p w14:paraId="3681FF50" w14:textId="77777777" w:rsidR="00B15F92" w:rsidRPr="00DA4EF8" w:rsidRDefault="00B15F92" w:rsidP="00B15F92">
      <w:pPr>
        <w:suppressAutoHyphens/>
        <w:autoSpaceDN w:val="0"/>
        <w:spacing w:line="276" w:lineRule="auto"/>
        <w:jc w:val="both"/>
        <w:rPr>
          <w:rFonts w:ascii="Verdana" w:hAnsi="Verdana" w:cs="Arial"/>
          <w:kern w:val="3"/>
          <w:lang w:val="es-ES"/>
        </w:rPr>
      </w:pPr>
      <w:r w:rsidRPr="00DA4EF8">
        <w:rPr>
          <w:rFonts w:ascii="Verdana" w:hAnsi="Verdana" w:cs="Arial"/>
          <w:kern w:val="3"/>
          <w:lang w:val="es-ES"/>
        </w:rPr>
        <w:t>Que es fundamental que los procesos de transformación tecnológica en las entidades encargadas de la supervisión y regulación se realicen con una visión que priorice la protección de los datos personales, y que se apliquen medidas de seguridad adecuadas que permitan minimizar los riesgos inherentes a la innovación y aseguren el cumplimiento de los derechos fundamentales, en concordancia con el ordenamiento jurídico y los lineamientos de la Política de Gobierno Digital en Colombia.</w:t>
      </w:r>
    </w:p>
    <w:p w14:paraId="342C7EA0" w14:textId="77777777" w:rsidR="00B15F92" w:rsidRPr="00DA4EF8" w:rsidRDefault="00B15F92" w:rsidP="00B15F92">
      <w:pPr>
        <w:suppressAutoHyphens/>
        <w:autoSpaceDN w:val="0"/>
        <w:spacing w:line="276" w:lineRule="auto"/>
        <w:jc w:val="both"/>
        <w:rPr>
          <w:rFonts w:ascii="Verdana" w:hAnsi="Verdana" w:cs="Arial"/>
          <w:kern w:val="3"/>
          <w:lang w:val="es-ES"/>
        </w:rPr>
      </w:pPr>
    </w:p>
    <w:p w14:paraId="2A027C72" w14:textId="77777777" w:rsidR="00B15F92" w:rsidRPr="00DA4EF8" w:rsidRDefault="00B15F92" w:rsidP="00B15F92">
      <w:pPr>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Que ese mismo artículo señala que las Tecnologías de la Información y las Comunicaciones deben servir al interés general y es deber del Estado promover su acceso eficiente y en igualdad de oportunidades, a todos los habitantes del territorio nacional.</w:t>
      </w:r>
    </w:p>
    <w:p w14:paraId="3C6CDD5B"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ES"/>
        </w:rPr>
      </w:pPr>
    </w:p>
    <w:p w14:paraId="3774D1E3"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Que el intercambio de información entre la Entidad, los usuarios y los vigilados, se hará a través de mensaje de datos de conformidad con la Ley 527 de 1999, los cuales son admisibles y tienen fuerza probatoria</w:t>
      </w:r>
    </w:p>
    <w:p w14:paraId="17A4C58A"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 xml:space="preserve"> </w:t>
      </w:r>
    </w:p>
    <w:p w14:paraId="273AEAF8"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
        </w:rPr>
      </w:pPr>
      <w:r w:rsidRPr="00DA4EF8">
        <w:rPr>
          <w:rFonts w:ascii="Verdana" w:eastAsia="Verdana" w:hAnsi="Verdana" w:cs="Arial"/>
          <w:kern w:val="3"/>
          <w:lang w:val="es"/>
        </w:rPr>
        <w:t>Que, mediante la Ley 2294 del 19 de mayo de 2023, se expidió el Plan Nacional de Desarrollo 2022- 2026 “COLOMBIA POTENCIA MUNDIAL DE LA VIDA”, el cual en el artículo 1 establece:</w:t>
      </w:r>
    </w:p>
    <w:p w14:paraId="1A54E98A"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
        </w:rPr>
      </w:pPr>
    </w:p>
    <w:p w14:paraId="46900483"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b/>
          <w:bCs/>
          <w:i/>
          <w:iCs/>
          <w:kern w:val="3"/>
          <w:lang w:val="es-ES"/>
        </w:rPr>
        <w:t>“(…) ARTÍCULO 1. OBJETIVOS DEL PLAN NACIONAL DE DESARROLLO.</w:t>
      </w:r>
      <w:r w:rsidRPr="00DA4EF8">
        <w:rPr>
          <w:rFonts w:ascii="Verdana" w:eastAsia="Verdana" w:hAnsi="Verdana" w:cs="Arial"/>
          <w:i/>
          <w:iCs/>
          <w:kern w:val="3"/>
          <w:lang w:val="es-ES"/>
        </w:rPr>
        <w:t xml:space="preserve"> El Plan Nacional de Desarrollo 2022 - 2026 “Colombia Potencia Mundial de la Vida”, que se expide por medio de la presente ley,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w:t>
      </w:r>
      <w:r w:rsidRPr="00DA4EF8">
        <w:rPr>
          <w:rFonts w:ascii="Verdana" w:eastAsia="Verdana" w:hAnsi="Verdana" w:cs="Arial"/>
          <w:i/>
          <w:iCs/>
          <w:kern w:val="3"/>
          <w:lang w:val="es-ES"/>
        </w:rPr>
        <w:lastRenderedPageBreak/>
        <w:t>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14:paraId="1E09E3F8" w14:textId="77777777" w:rsidR="00B15F92" w:rsidRPr="00DA4EF8" w:rsidRDefault="00B15F92" w:rsidP="00B15F92">
      <w:pPr>
        <w:tabs>
          <w:tab w:val="left" w:pos="993"/>
          <w:tab w:val="left" w:pos="8222"/>
        </w:tabs>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 </w:t>
      </w:r>
    </w:p>
    <w:p w14:paraId="7C7B546B"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En este sentido se establece la importancia de las tecnologías de la información y comunicaciones como pilar fundamental de las políticas públicas del Sector.</w:t>
      </w:r>
    </w:p>
    <w:p w14:paraId="226276F9"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
        </w:rPr>
      </w:pPr>
      <w:r w:rsidRPr="00DA4EF8">
        <w:rPr>
          <w:rFonts w:ascii="Verdana" w:eastAsia="Verdana" w:hAnsi="Verdana" w:cs="Arial"/>
          <w:kern w:val="3"/>
          <w:lang w:val="es"/>
        </w:rPr>
        <w:t xml:space="preserve"> </w:t>
      </w:r>
    </w:p>
    <w:p w14:paraId="367AE9BA"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
        </w:rPr>
      </w:pPr>
      <w:r w:rsidRPr="00DA4EF8">
        <w:rPr>
          <w:rFonts w:ascii="Verdana" w:eastAsia="Verdana" w:hAnsi="Verdana" w:cs="Arial"/>
          <w:kern w:val="3"/>
          <w:lang w:val="es"/>
        </w:rPr>
        <w:t>El Plan Nacional De Desarrollo 2022- 2026, que actualmente orienta la política de gobierno digital, de conformidad con lo establecido en el artículo 143 de la Ley 2294 del 19 de mayo de 2023, señala:</w:t>
      </w:r>
    </w:p>
    <w:p w14:paraId="2465520C" w14:textId="77777777" w:rsidR="00B15F92" w:rsidRPr="00DA4EF8" w:rsidRDefault="00B15F92" w:rsidP="00B15F92">
      <w:pPr>
        <w:tabs>
          <w:tab w:val="left" w:pos="993"/>
          <w:tab w:val="left" w:pos="8222"/>
        </w:tabs>
        <w:suppressAutoHyphens/>
        <w:autoSpaceDN w:val="0"/>
        <w:spacing w:line="276" w:lineRule="auto"/>
        <w:jc w:val="both"/>
        <w:rPr>
          <w:rFonts w:ascii="Verdana" w:eastAsia="Verdana" w:hAnsi="Verdana" w:cs="Arial"/>
          <w:kern w:val="3"/>
          <w:lang w:val="es"/>
        </w:rPr>
      </w:pPr>
      <w:r w:rsidRPr="00DA4EF8">
        <w:rPr>
          <w:rFonts w:ascii="Verdana" w:eastAsia="Verdana" w:hAnsi="Verdana" w:cs="Arial"/>
          <w:kern w:val="3"/>
          <w:lang w:val="es"/>
        </w:rPr>
        <w:t xml:space="preserve"> </w:t>
      </w:r>
    </w:p>
    <w:p w14:paraId="5E096927"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b/>
          <w:bCs/>
          <w:i/>
          <w:iCs/>
          <w:kern w:val="3"/>
          <w:lang w:val="es-ES"/>
        </w:rPr>
        <w:t>“(…) ARTÍCULO 143. TRANSFORMACIÓN DIGITAL COMO MOTOR DE OPORTUNIDADES E IGUALDAD.</w:t>
      </w:r>
      <w:r w:rsidRPr="00DA4EF8">
        <w:rPr>
          <w:rFonts w:ascii="Verdana" w:eastAsia="Verdana" w:hAnsi="Verdana" w:cs="Arial"/>
          <w:i/>
          <w:iCs/>
          <w:kern w:val="3"/>
          <w:lang w:val="es-ES"/>
        </w:rPr>
        <w:t xml:space="preserve"> El Ministerio de Tecnologías de la Información y las Comunicaciones diseñará e implementará una estrategia integral para democratizar las TIC y desarrollar la sociedad del conocimiento y la tecnología en el país, mediante las siguientes medidas:</w:t>
      </w:r>
    </w:p>
    <w:p w14:paraId="2A13F25C"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5A456A31"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1. Promover la consolidación de una sociedad digital para que todos los ciudadanos tengan las herramientas necesarias para hacer del Internet y de las tecnologías digitales un instrumento de transformación social.</w:t>
      </w:r>
    </w:p>
    <w:p w14:paraId="3407D18A"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2AFE58A7" w14:textId="77777777" w:rsidR="00B15F92" w:rsidRPr="004C3435" w:rsidRDefault="00B15F92" w:rsidP="00B15F92">
      <w:pPr>
        <w:tabs>
          <w:tab w:val="left" w:pos="993"/>
          <w:tab w:val="left" w:pos="8222"/>
        </w:tabs>
        <w:suppressAutoHyphens/>
        <w:autoSpaceDN w:val="0"/>
        <w:spacing w:line="276" w:lineRule="auto"/>
        <w:ind w:left="708"/>
        <w:jc w:val="both"/>
        <w:rPr>
          <w:rFonts w:ascii="Verdana" w:eastAsia="Verdana" w:hAnsi="Verdana" w:cs="Arial"/>
          <w:i/>
          <w:iCs/>
          <w:kern w:val="3"/>
          <w:lang w:val="es-ES"/>
        </w:rPr>
      </w:pPr>
      <w:r w:rsidRPr="00DA4EF8">
        <w:rPr>
          <w:rFonts w:ascii="Verdana" w:eastAsia="Verdana" w:hAnsi="Verdana" w:cs="Arial"/>
          <w:i/>
          <w:iCs/>
          <w:kern w:val="3"/>
          <w:lang w:val="es-ES"/>
        </w:rPr>
        <w:t>2. En articulación con el Ministerio de Educación Nacional promover el acceso por parte de docentes, niños, niñas y adolescentes a nuevas fuentes de conocimiento, a través del uso de tecnologías digitales, que les permita desenvolverse en una sociedad altamente tecnológica.</w:t>
      </w:r>
    </w:p>
    <w:p w14:paraId="7A9BB703"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p>
    <w:p w14:paraId="42C8DEB5"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lastRenderedPageBreak/>
        <w:t>3. Establecer programas de alfabetización digital con enfoque étnico, participativo, de género y diferencial.</w:t>
      </w:r>
    </w:p>
    <w:p w14:paraId="2F149FE5"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4546DB60"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4. Promover estrategias para la identificación, prevención y control de todo tipo de violencias en entornos digitales, en coordinación con el Ministerio de Educación Nacional, con énfasis en mujeres, grupos étnicos y niñas, niños y adolescentes.</w:t>
      </w:r>
    </w:p>
    <w:p w14:paraId="4A5ABAC8"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15BC5A62"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5. Implementar iniciativas de transformación digital como herramienta para la productividad, la generación de empleo, la dinamización de la economía en las regiones y la potencialización de la economía popular.</w:t>
      </w:r>
    </w:p>
    <w:p w14:paraId="75E41F44"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4B906059"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6. Fortalecer el Gobierno Digital para tener una relación eficiente entre el Estado y el ciudadano, que lo acerque y le solucione sus necesidades, a través del uso de datos y de tecnologías digitales para mejorar la calidad de vida.</w:t>
      </w:r>
    </w:p>
    <w:p w14:paraId="7CCD1EB4" w14:textId="77777777" w:rsidR="00B15F92" w:rsidRPr="00DA4EF8" w:rsidRDefault="00B15F92" w:rsidP="00B15F92">
      <w:pPr>
        <w:tabs>
          <w:tab w:val="left" w:pos="993"/>
          <w:tab w:val="left" w:pos="8222"/>
        </w:tabs>
        <w:suppressAutoHyphens/>
        <w:autoSpaceDN w:val="0"/>
        <w:spacing w:line="276" w:lineRule="auto"/>
        <w:ind w:left="708"/>
        <w:jc w:val="both"/>
        <w:rPr>
          <w:rFonts w:ascii="Verdana" w:eastAsia="Yu Mincho" w:hAnsi="Verdana" w:cs="Arial"/>
          <w:kern w:val="3"/>
          <w:lang w:val="es-ES"/>
        </w:rPr>
      </w:pPr>
      <w:r w:rsidRPr="00DA4EF8">
        <w:rPr>
          <w:rFonts w:ascii="Verdana" w:eastAsia="Verdana" w:hAnsi="Verdana" w:cs="Arial"/>
          <w:i/>
          <w:iCs/>
          <w:kern w:val="3"/>
          <w:lang w:val="es-ES"/>
        </w:rPr>
        <w:t xml:space="preserve"> </w:t>
      </w:r>
    </w:p>
    <w:p w14:paraId="5E98DA8A" w14:textId="1402BEA1" w:rsidR="00B15F92" w:rsidRPr="00B15F92" w:rsidRDefault="00B15F92" w:rsidP="00B15F92">
      <w:pPr>
        <w:tabs>
          <w:tab w:val="left" w:pos="993"/>
          <w:tab w:val="left" w:pos="8222"/>
        </w:tabs>
        <w:suppressAutoHyphens/>
        <w:autoSpaceDN w:val="0"/>
        <w:spacing w:line="276" w:lineRule="auto"/>
        <w:ind w:left="708"/>
        <w:jc w:val="both"/>
        <w:rPr>
          <w:rFonts w:ascii="Verdana" w:eastAsia="Verdana" w:hAnsi="Verdana" w:cs="Arial"/>
          <w:i/>
          <w:iCs/>
          <w:kern w:val="3"/>
          <w:lang w:val="es-ES"/>
        </w:rPr>
      </w:pPr>
      <w:r w:rsidRPr="00DA4EF8">
        <w:rPr>
          <w:rFonts w:ascii="Verdana" w:eastAsia="Verdana" w:hAnsi="Verdana" w:cs="Arial"/>
          <w:i/>
          <w:iCs/>
          <w:kern w:val="3"/>
          <w:lang w:val="es-ES"/>
        </w:rPr>
        <w:t>7. Promover un entorno digital seguro para generar confianza en el uso y apropiación de las TIC. (…)”</w:t>
      </w:r>
    </w:p>
    <w:p w14:paraId="2904CEF4" w14:textId="77777777" w:rsidR="00B15F92" w:rsidRPr="004C3435" w:rsidRDefault="00B15F92" w:rsidP="00B15F92">
      <w:pPr>
        <w:suppressAutoHyphens/>
        <w:autoSpaceDN w:val="0"/>
        <w:spacing w:line="276" w:lineRule="auto"/>
        <w:jc w:val="both"/>
        <w:rPr>
          <w:rFonts w:ascii="Verdana" w:eastAsia="Verdana" w:hAnsi="Verdana" w:cs="Arial"/>
          <w:kern w:val="3"/>
          <w:lang w:val="es-ES"/>
        </w:rPr>
      </w:pPr>
    </w:p>
    <w:p w14:paraId="388432EB"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ES"/>
        </w:rPr>
        <w:t xml:space="preserve">Que, en concordancia con </w:t>
      </w:r>
      <w:r w:rsidRPr="00DA4EF8">
        <w:rPr>
          <w:rFonts w:ascii="Verdana" w:eastAsia="Verdana" w:hAnsi="Verdana" w:cs="Arial"/>
          <w:kern w:val="3"/>
          <w:lang w:val="es"/>
        </w:rPr>
        <w:t>lo</w:t>
      </w:r>
      <w:r w:rsidRPr="00DA4EF8">
        <w:rPr>
          <w:rFonts w:ascii="Verdana" w:eastAsia="Verdana" w:hAnsi="Verdana" w:cs="Arial"/>
          <w:kern w:val="3"/>
          <w:lang w:val="es-ES"/>
        </w:rPr>
        <w:t xml:space="preserve"> ya mencionado y con base en la adopción del Plan Nacional de Desarrollo 2022 –2026 (PND), la Entidad ha enfocado sus esfuerzos en desarrollar la transformación digital para garantizar la transparencia, accesibilidad y mejora en la calidad de los servicios que ofrece la Superintendencia de Transporte a sus vigilados y usuarios. Para ello, la Entidad se ha alineado con las estrategias del sector transporte, que incluyen: a) infraestructura resiliente con vocación social, b) movilidad segura y sostenible en el territorio colombiano, y c) instituciones confiables al servicio de las regiones.</w:t>
      </w:r>
    </w:p>
    <w:p w14:paraId="42A237C3"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 </w:t>
      </w:r>
    </w:p>
    <w:p w14:paraId="64421E3C" w14:textId="77777777" w:rsidR="00B15F92" w:rsidRPr="00DA4EF8" w:rsidRDefault="00B15F92" w:rsidP="00B15F92">
      <w:pPr>
        <w:suppressAutoHyphens/>
        <w:autoSpaceDN w:val="0"/>
        <w:spacing w:line="276" w:lineRule="auto"/>
        <w:jc w:val="both"/>
        <w:rPr>
          <w:rFonts w:ascii="Verdana" w:eastAsia="Verdana" w:hAnsi="Verdana" w:cs="Arial"/>
          <w:kern w:val="3"/>
          <w:lang w:val="es"/>
        </w:rPr>
      </w:pPr>
      <w:r w:rsidRPr="00DA4EF8">
        <w:rPr>
          <w:rFonts w:ascii="Verdana" w:eastAsia="Verdana" w:hAnsi="Verdana" w:cs="Arial"/>
          <w:kern w:val="3"/>
          <w:lang w:val="es"/>
        </w:rPr>
        <w:t xml:space="preserve">Que, es así como para el cumplimiento de las estrategias la Entidad ha tenido en cuenta lineamientos del MINTIC, y en consecuencia ha plasmado en el Plan Estratégico Institucional tres grandes objetivos: </w:t>
      </w:r>
    </w:p>
    <w:p w14:paraId="578EE14D" w14:textId="77777777" w:rsidR="00B15F92" w:rsidRPr="00DA4EF8" w:rsidRDefault="00B15F92" w:rsidP="00B15F92">
      <w:pPr>
        <w:suppressAutoHyphens/>
        <w:autoSpaceDN w:val="0"/>
        <w:spacing w:line="276" w:lineRule="auto"/>
        <w:jc w:val="both"/>
        <w:rPr>
          <w:rFonts w:ascii="Verdana" w:eastAsia="Verdana" w:hAnsi="Verdana" w:cs="Arial"/>
          <w:kern w:val="3"/>
          <w:lang w:val="es"/>
        </w:rPr>
      </w:pPr>
    </w:p>
    <w:p w14:paraId="1F662A54" w14:textId="77777777" w:rsidR="00B15F92" w:rsidRPr="00DA4EF8" w:rsidRDefault="00B15F92" w:rsidP="00B15F92">
      <w:pPr>
        <w:numPr>
          <w:ilvl w:val="0"/>
          <w:numId w:val="18"/>
        </w:numPr>
        <w:suppressAutoHyphens/>
        <w:autoSpaceDN w:val="0"/>
        <w:spacing w:line="276" w:lineRule="auto"/>
        <w:contextualSpacing/>
        <w:jc w:val="both"/>
        <w:rPr>
          <w:rFonts w:ascii="Verdana" w:eastAsia="Verdana" w:hAnsi="Verdana"/>
          <w:b/>
          <w:bCs/>
          <w:lang w:val="es"/>
        </w:rPr>
      </w:pPr>
      <w:r w:rsidRPr="00DA4EF8">
        <w:rPr>
          <w:rFonts w:ascii="Verdana" w:eastAsia="Verdana" w:hAnsi="Verdana"/>
          <w:b/>
          <w:bCs/>
          <w:lang w:val="es"/>
        </w:rPr>
        <w:t xml:space="preserve">Implementación nuevas tecnologías con el fin de fortalecer los procesos de inspección, vigilancia y control – IVC como motor de cambio, para promover la confianza y el vínculo Estado – Ciudadanía, </w:t>
      </w:r>
      <w:r w:rsidRPr="00DA4EF8">
        <w:rPr>
          <w:rFonts w:ascii="Verdana" w:eastAsia="Verdana" w:hAnsi="Verdana"/>
          <w:b/>
          <w:bCs/>
        </w:rPr>
        <w:t>con un enfoque de riesgo</w:t>
      </w:r>
      <w:r w:rsidRPr="00DA4EF8">
        <w:rPr>
          <w:rFonts w:ascii="Verdana" w:eastAsia="Verdana" w:hAnsi="Verdana"/>
          <w:b/>
          <w:bCs/>
          <w:lang w:val="es"/>
        </w:rPr>
        <w:t>.</w:t>
      </w:r>
    </w:p>
    <w:p w14:paraId="2D72ACD0" w14:textId="77777777" w:rsidR="00B15F92" w:rsidRPr="00DA4EF8" w:rsidRDefault="00B15F92" w:rsidP="00B15F92">
      <w:pPr>
        <w:spacing w:line="276" w:lineRule="auto"/>
        <w:ind w:left="1068"/>
        <w:contextualSpacing/>
        <w:rPr>
          <w:rFonts w:ascii="Verdana" w:eastAsia="Verdana" w:hAnsi="Verdana"/>
          <w:lang w:val="es"/>
        </w:rPr>
      </w:pPr>
    </w:p>
    <w:p w14:paraId="235C684D" w14:textId="77777777" w:rsidR="00B15F92" w:rsidRPr="00DA4EF8" w:rsidRDefault="00B15F92" w:rsidP="00B15F92">
      <w:pPr>
        <w:numPr>
          <w:ilvl w:val="0"/>
          <w:numId w:val="18"/>
        </w:numPr>
        <w:suppressAutoHyphens/>
        <w:autoSpaceDN w:val="0"/>
        <w:spacing w:line="276" w:lineRule="auto"/>
        <w:contextualSpacing/>
        <w:jc w:val="both"/>
        <w:rPr>
          <w:rFonts w:ascii="Verdana" w:eastAsia="Verdana" w:hAnsi="Verdana"/>
          <w:lang w:val="es"/>
        </w:rPr>
      </w:pPr>
      <w:r w:rsidRPr="00DA4EF8">
        <w:rPr>
          <w:rFonts w:ascii="Verdana" w:eastAsia="Verdana" w:hAnsi="Verdana"/>
          <w:lang w:val="es"/>
        </w:rPr>
        <w:t>Fortalecer la promoción y prevención para contribuir al fomento de la legalidad, la seguridad y la inclusión social, orientados a la protección de los usuarios y la vida.</w:t>
      </w:r>
    </w:p>
    <w:p w14:paraId="2B1A296A" w14:textId="77777777" w:rsidR="00B15F92" w:rsidRPr="00DA4EF8" w:rsidRDefault="00B15F92" w:rsidP="00B15F92">
      <w:pPr>
        <w:spacing w:line="276" w:lineRule="auto"/>
        <w:ind w:left="720"/>
        <w:contextualSpacing/>
        <w:rPr>
          <w:rFonts w:ascii="Verdana" w:eastAsia="Verdana" w:hAnsi="Verdana"/>
          <w:lang w:val="es"/>
        </w:rPr>
      </w:pPr>
    </w:p>
    <w:p w14:paraId="25B3A060" w14:textId="77777777" w:rsidR="00B15F92" w:rsidRPr="00DA4EF8" w:rsidRDefault="00B15F92" w:rsidP="00B15F92">
      <w:pPr>
        <w:numPr>
          <w:ilvl w:val="0"/>
          <w:numId w:val="18"/>
        </w:numPr>
        <w:suppressAutoHyphens/>
        <w:autoSpaceDN w:val="0"/>
        <w:spacing w:line="276" w:lineRule="auto"/>
        <w:contextualSpacing/>
        <w:jc w:val="both"/>
        <w:rPr>
          <w:rFonts w:ascii="Verdana" w:eastAsia="Verdana" w:hAnsi="Verdana"/>
          <w:lang w:val="es"/>
        </w:rPr>
      </w:pPr>
      <w:r w:rsidRPr="00DA4EF8">
        <w:rPr>
          <w:rFonts w:ascii="Verdana" w:eastAsia="Verdana" w:hAnsi="Verdana"/>
          <w:lang w:val="es"/>
        </w:rPr>
        <w:t>Mejorar la capacidad institucional aumentando la cobertura territorial para contribución de la paz y la protección de los usuarios</w:t>
      </w:r>
    </w:p>
    <w:p w14:paraId="771C46AF"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p>
    <w:p w14:paraId="12D0902D"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Que, la Entidad, adoptando lineamientos de la Gestión de TI del Estado Colombiano, liderando iniciativas TI que transformen la gestión de la Entidad, tiene tres proyectos principales a realizar: a) unificar los sistemas de información misionales de la Entidad, b) transformar digitalmente a la Superintendencia de Transporte a través de la política de gobierno digital, y c) estructurar, analizar, procesar, definir y divulgar información relevante para los usuarios de la Superintendencia de Transporte. </w:t>
      </w:r>
    </w:p>
    <w:p w14:paraId="6637D7B3"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 </w:t>
      </w:r>
    </w:p>
    <w:p w14:paraId="075AE791"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Que, adicionalmente, la Oficina de Tecnologías de la Información y las Comunicaciones de la Superintendencia de Transporte en cumplimiento a los proyectos del PETI “Plan Estratégico de Tecnologías de la información”, incluyó herramientas fundamentales para la implementación de nuevas tecnologías de los  lineamientos de MINTIC, en términos de participación ciudadana que son un “</w:t>
      </w:r>
      <w:r w:rsidRPr="00DA4EF8">
        <w:rPr>
          <w:rFonts w:ascii="Verdana" w:eastAsia="Verdana" w:hAnsi="Verdana" w:cs="Arial"/>
          <w:b/>
          <w:bCs/>
          <w:i/>
          <w:iCs/>
          <w:kern w:val="3"/>
          <w:lang w:val="es"/>
        </w:rPr>
        <w:t>conjunto de soluciones tecnológicas y procedimientos que brindan al Estado la capacidad para su transformación digital y lograr una adecuada interacción con el ciudadano, garantizando el derecho a la utilización de medios electrónicos ante la administración pública</w:t>
      </w:r>
      <w:r w:rsidRPr="00DA4EF8">
        <w:rPr>
          <w:rFonts w:ascii="Verdana" w:eastAsia="Verdana" w:hAnsi="Verdana" w:cs="Arial"/>
          <w:kern w:val="3"/>
          <w:lang w:val="es"/>
        </w:rPr>
        <w:t>”.</w:t>
      </w:r>
    </w:p>
    <w:p w14:paraId="45724A9E"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 </w:t>
      </w:r>
    </w:p>
    <w:p w14:paraId="4CA557EE"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ES"/>
        </w:rPr>
        <w:lastRenderedPageBreak/>
        <w:t>Del mismo modo, en la vigencia 2023, la Entidad inició el desarrollo del proyecto de implementación de transformación digital por medio de la estrategia denominada “</w:t>
      </w:r>
      <w:r w:rsidRPr="00DA4EF8">
        <w:rPr>
          <w:rFonts w:ascii="Verdana" w:eastAsia="Verdana" w:hAnsi="Verdana" w:cs="Arial"/>
          <w:b/>
          <w:bCs/>
          <w:kern w:val="3"/>
          <w:lang w:val="es-ES"/>
        </w:rPr>
        <w:t>SuperTransporte digital”</w:t>
      </w:r>
      <w:r w:rsidRPr="00DA4EF8">
        <w:rPr>
          <w:rFonts w:ascii="Verdana" w:eastAsia="Verdana" w:hAnsi="Verdana" w:cs="Arial"/>
          <w:kern w:val="3"/>
          <w:lang w:val="es-ES"/>
        </w:rPr>
        <w:t>,</w:t>
      </w:r>
      <w:r w:rsidRPr="00DA4EF8">
        <w:rPr>
          <w:rFonts w:ascii="Verdana" w:eastAsia="Verdana" w:hAnsi="Verdana" w:cs="Arial"/>
          <w:b/>
          <w:bCs/>
          <w:kern w:val="3"/>
          <w:lang w:val="es-ES"/>
        </w:rPr>
        <w:t xml:space="preserve"> </w:t>
      </w:r>
      <w:r w:rsidRPr="00DA4EF8">
        <w:rPr>
          <w:rFonts w:ascii="Verdana" w:eastAsia="Verdana" w:hAnsi="Verdana" w:cs="Arial"/>
          <w:kern w:val="3"/>
          <w:lang w:val="es-ES"/>
        </w:rPr>
        <w:t>la cual está diseñada para facilitar el acceso y gestión de trámites de forma electrónica, garantizando la eficiencia, transparencia y accesibilidad a los usuarios.</w:t>
      </w:r>
    </w:p>
    <w:p w14:paraId="7E2B18B4"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
        </w:rPr>
        <w:t xml:space="preserve"> </w:t>
      </w:r>
    </w:p>
    <w:p w14:paraId="565FAA06"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ES"/>
        </w:rPr>
        <w:t>Que para el desarrollo y ejecución de la estrategia de “</w:t>
      </w:r>
      <w:r w:rsidRPr="00DA4EF8">
        <w:rPr>
          <w:rFonts w:ascii="Verdana" w:eastAsia="Verdana" w:hAnsi="Verdana" w:cs="Arial"/>
          <w:b/>
          <w:bCs/>
          <w:kern w:val="3"/>
          <w:lang w:val="es-ES"/>
        </w:rPr>
        <w:t>SuperTransporte digital”</w:t>
      </w:r>
      <w:r w:rsidRPr="00DA4EF8">
        <w:rPr>
          <w:rFonts w:ascii="Verdana" w:eastAsia="Verdana" w:hAnsi="Verdana" w:cs="Arial"/>
          <w:kern w:val="3"/>
          <w:lang w:val="es-ES"/>
        </w:rPr>
        <w:t xml:space="preserve"> se pondrá en marcha y a disposición de los usuarios, en el que se integrarán los sistemas de información necesarios y requeridos para ofrecer a los usuarios y vigilados un canal más eficiente para realizar trámites y gestiones de la Entidad. Estos se integrarán a la herramienta de la implementación, uso y apropiación de la estrategia Superintendencia de Transporte Digital de manera escalable y paulatina, para gestión y misionalidad de la entidad. </w:t>
      </w:r>
    </w:p>
    <w:p w14:paraId="2F0A92F4"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p>
    <w:p w14:paraId="43B46E43" w14:textId="77777777" w:rsidR="00B15F92" w:rsidRPr="00DA4EF8" w:rsidRDefault="00B15F92" w:rsidP="00B15F92">
      <w:pPr>
        <w:suppressAutoHyphens/>
        <w:autoSpaceDN w:val="0"/>
        <w:spacing w:line="276" w:lineRule="auto"/>
        <w:jc w:val="both"/>
        <w:rPr>
          <w:rFonts w:ascii="Verdana" w:eastAsia="Yu Mincho" w:hAnsi="Verdana" w:cs="Arial"/>
          <w:kern w:val="3"/>
          <w:lang w:val="es-ES"/>
        </w:rPr>
      </w:pPr>
      <w:r w:rsidRPr="00DA4EF8">
        <w:rPr>
          <w:rFonts w:ascii="Verdana" w:eastAsia="Verdana" w:hAnsi="Verdana" w:cs="Arial"/>
          <w:kern w:val="3"/>
          <w:lang w:val="es-ES"/>
        </w:rPr>
        <w:t xml:space="preserve">La Superintendencia de Transporte, en el marco de una estrategia del mejoramiento continuo establece en este acto administrativo, entre otras funciones, la siguiente: </w:t>
      </w:r>
      <w:r w:rsidRPr="00DA4EF8">
        <w:rPr>
          <w:rFonts w:ascii="Verdana" w:eastAsia="Verdana" w:hAnsi="Verdana" w:cs="Arial"/>
          <w:i/>
          <w:iCs/>
          <w:kern w:val="3"/>
          <w:lang w:val="es-ES"/>
        </w:rPr>
        <w:t xml:space="preserve">“Administrar la estrategia </w:t>
      </w:r>
      <w:r w:rsidRPr="00DA4EF8">
        <w:rPr>
          <w:rFonts w:ascii="Verdana" w:eastAsia="Verdana" w:hAnsi="Verdana" w:cs="Arial"/>
          <w:b/>
          <w:bCs/>
          <w:i/>
          <w:iCs/>
          <w:kern w:val="3"/>
          <w:lang w:val="es-ES"/>
        </w:rPr>
        <w:t>SuperTransporte Digital</w:t>
      </w:r>
      <w:r w:rsidRPr="00DA4EF8">
        <w:rPr>
          <w:rFonts w:ascii="Verdana" w:eastAsia="Verdana" w:hAnsi="Verdana" w:cs="Arial"/>
          <w:i/>
          <w:iCs/>
          <w:kern w:val="3"/>
          <w:lang w:val="es-ES"/>
        </w:rPr>
        <w:t xml:space="preserve"> y velar porque la información relacionada se mantenga actualizada</w:t>
      </w:r>
      <w:r w:rsidRPr="00DA4EF8">
        <w:rPr>
          <w:rFonts w:ascii="Verdana" w:eastAsia="Verdana" w:hAnsi="Verdana" w:cs="Arial"/>
          <w:kern w:val="3"/>
          <w:lang w:val="es-ES"/>
        </w:rPr>
        <w:t xml:space="preserve">”. </w:t>
      </w:r>
    </w:p>
    <w:p w14:paraId="7BF6CF16" w14:textId="77777777" w:rsidR="00B15F92" w:rsidRPr="004C3435" w:rsidRDefault="00B15F92" w:rsidP="00B15F92">
      <w:pPr>
        <w:tabs>
          <w:tab w:val="left" w:pos="993"/>
          <w:tab w:val="left" w:pos="8222"/>
        </w:tabs>
        <w:suppressAutoHyphens/>
        <w:autoSpaceDN w:val="0"/>
        <w:spacing w:line="276" w:lineRule="auto"/>
        <w:jc w:val="both"/>
        <w:rPr>
          <w:rFonts w:ascii="Verdana" w:eastAsia="Yu Mincho" w:hAnsi="Verdana" w:cs="Arial"/>
          <w:kern w:val="3"/>
          <w:lang w:val="es-ES"/>
        </w:rPr>
      </w:pPr>
    </w:p>
    <w:p w14:paraId="46737B86" w14:textId="77777777" w:rsidR="00B15F92" w:rsidRPr="00DA4EF8" w:rsidRDefault="00B15F92" w:rsidP="00B15F92">
      <w:pPr>
        <w:suppressAutoHyphens/>
        <w:autoSpaceDN w:val="0"/>
        <w:spacing w:line="276" w:lineRule="auto"/>
        <w:jc w:val="both"/>
        <w:rPr>
          <w:rFonts w:ascii="Verdana" w:eastAsia="Verdana" w:hAnsi="Verdana" w:cs="Arial"/>
          <w:kern w:val="3"/>
          <w:lang w:val="es-ES"/>
        </w:rPr>
      </w:pPr>
      <w:r w:rsidRPr="00DA4EF8">
        <w:rPr>
          <w:rFonts w:ascii="Verdana" w:eastAsia="Verdana" w:hAnsi="Verdana" w:cs="Arial"/>
          <w:kern w:val="3"/>
          <w:lang w:val="es-ES"/>
        </w:rPr>
        <w:t>Que, 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5756992C" w14:textId="77777777" w:rsidR="00B15F92" w:rsidRPr="00DA4EF8" w:rsidRDefault="00B15F92" w:rsidP="00B15F92">
      <w:pPr>
        <w:suppressAutoHyphens/>
        <w:autoSpaceDN w:val="0"/>
        <w:spacing w:line="276" w:lineRule="auto"/>
        <w:jc w:val="both"/>
        <w:rPr>
          <w:rFonts w:ascii="Verdana" w:eastAsia="Verdana" w:hAnsi="Verdana" w:cs="Arial"/>
          <w:kern w:val="3"/>
          <w:lang w:val="es-ES"/>
        </w:rPr>
      </w:pPr>
    </w:p>
    <w:p w14:paraId="303F107E" w14:textId="77777777" w:rsidR="00B15F92" w:rsidRPr="00DA4EF8" w:rsidRDefault="00B15F92" w:rsidP="00B15F92">
      <w:pPr>
        <w:suppressAutoHyphens/>
        <w:autoSpaceDN w:val="0"/>
        <w:spacing w:line="276" w:lineRule="auto"/>
        <w:jc w:val="both"/>
        <w:rPr>
          <w:rFonts w:ascii="Verdana" w:eastAsia="Verdana" w:hAnsi="Verdana" w:cs="Arial"/>
          <w:kern w:val="3"/>
        </w:rPr>
      </w:pPr>
      <w:r w:rsidRPr="00DA4EF8">
        <w:rPr>
          <w:rFonts w:ascii="Verdana" w:eastAsia="Verdana" w:hAnsi="Verdana" w:cs="Arial"/>
          <w:kern w:val="3"/>
        </w:rPr>
        <w:t xml:space="preserve">Que el uso de la interoperabilidad, en el marco de la Política de Gobierno Digital del Ministerio de Tecnologías de la Información y las Comunicaciones (MinTIC), permite a las entidades públicas intercambiar información y coordinar procesos de manera ágil y eficiente, lo cual facilita </w:t>
      </w:r>
      <w:r w:rsidRPr="00DA4EF8">
        <w:rPr>
          <w:rFonts w:ascii="Verdana" w:eastAsia="Verdana" w:hAnsi="Verdana" w:cs="Arial"/>
          <w:kern w:val="3"/>
        </w:rPr>
        <w:lastRenderedPageBreak/>
        <w:t>la prestación de servicios integrados y evita la duplicación de esfuerzos en la administración pública.</w:t>
      </w:r>
    </w:p>
    <w:p w14:paraId="7E686DA3" w14:textId="77777777" w:rsidR="00B15F92" w:rsidRPr="00DA4EF8" w:rsidRDefault="00B15F92" w:rsidP="00B15F92">
      <w:pPr>
        <w:suppressAutoHyphens/>
        <w:autoSpaceDN w:val="0"/>
        <w:spacing w:line="276" w:lineRule="auto"/>
        <w:jc w:val="both"/>
        <w:rPr>
          <w:rFonts w:ascii="Verdana" w:eastAsia="Verdana" w:hAnsi="Verdana" w:cs="Arial"/>
          <w:kern w:val="3"/>
        </w:rPr>
      </w:pPr>
    </w:p>
    <w:p w14:paraId="07430B71" w14:textId="77777777" w:rsidR="00B15F92" w:rsidRPr="00DA4EF8" w:rsidRDefault="00B15F92" w:rsidP="00B15F92">
      <w:pPr>
        <w:suppressAutoHyphens/>
        <w:autoSpaceDN w:val="0"/>
        <w:spacing w:line="276" w:lineRule="auto"/>
        <w:jc w:val="both"/>
        <w:rPr>
          <w:rFonts w:ascii="Verdana" w:eastAsia="Verdana" w:hAnsi="Verdana" w:cs="Arial"/>
          <w:kern w:val="3"/>
        </w:rPr>
      </w:pPr>
      <w:r w:rsidRPr="00DA4EF8">
        <w:rPr>
          <w:rFonts w:ascii="Verdana" w:eastAsia="Verdana" w:hAnsi="Verdana" w:cs="Arial"/>
          <w:kern w:val="3"/>
        </w:rPr>
        <w:t>Que la interoperabilidad promueve la conectividad y el flujo seguro de datos entre los diferentes sistemas y plataformas del Estado, asegurando que la información sea accesible y compartida de manera confiable, preservando la calidad, integridad y privacidad de los datos de los ciudadanos.</w:t>
      </w:r>
    </w:p>
    <w:p w14:paraId="321A9FE1" w14:textId="77777777" w:rsidR="00B15F92" w:rsidRPr="00DA4EF8" w:rsidRDefault="00B15F92" w:rsidP="00B15F92">
      <w:pPr>
        <w:suppressAutoHyphens/>
        <w:autoSpaceDN w:val="0"/>
        <w:spacing w:line="276" w:lineRule="auto"/>
        <w:jc w:val="both"/>
        <w:rPr>
          <w:rFonts w:ascii="Verdana" w:eastAsia="Verdana" w:hAnsi="Verdana" w:cs="Arial"/>
          <w:kern w:val="3"/>
        </w:rPr>
      </w:pPr>
    </w:p>
    <w:p w14:paraId="4C99F6C7" w14:textId="10192946" w:rsidR="00B15F92" w:rsidRPr="00B15F92" w:rsidRDefault="00B15F92" w:rsidP="00B15F92">
      <w:pPr>
        <w:suppressAutoHyphens/>
        <w:autoSpaceDN w:val="0"/>
        <w:spacing w:line="276" w:lineRule="auto"/>
        <w:jc w:val="both"/>
        <w:rPr>
          <w:rFonts w:ascii="Verdana" w:eastAsia="Verdana" w:hAnsi="Verdana" w:cs="Arial"/>
          <w:kern w:val="3"/>
        </w:rPr>
      </w:pPr>
      <w:r w:rsidRPr="00DA4EF8">
        <w:rPr>
          <w:rFonts w:ascii="Verdana" w:eastAsia="Verdana" w:hAnsi="Verdana" w:cs="Arial"/>
          <w:kern w:val="3"/>
        </w:rPr>
        <w:t>Que, de acuerdo con los lineamientos del MinTIC, el uso de la interoperabilidad contribuye a la optimización de los recursos públicos y permite una mejor respuesta a las necesidades de los usuarios, mediante la integración de servicios en línea y la eliminación de barreras de comunicación entre las entidades, lo que resulta en una mejora significativa en la atención y satisfacción de los ciudadanos.</w:t>
      </w:r>
    </w:p>
    <w:p w14:paraId="499CFCCC" w14:textId="77777777" w:rsidR="00B15F92" w:rsidRPr="004C3435" w:rsidRDefault="00B15F92" w:rsidP="00B15F92">
      <w:pPr>
        <w:spacing w:line="276" w:lineRule="auto"/>
        <w:jc w:val="both"/>
        <w:rPr>
          <w:rFonts w:ascii="Verdana" w:eastAsiaTheme="minorHAnsi" w:hAnsi="Verdana" w:cs="Arial"/>
          <w:color w:val="000000" w:themeColor="text1"/>
          <w:lang w:val="es-ES"/>
        </w:rPr>
      </w:pPr>
    </w:p>
    <w:p w14:paraId="269AFA0C" w14:textId="77777777" w:rsidR="00B15F92" w:rsidRPr="004C3435" w:rsidRDefault="00B15F92" w:rsidP="00B15F92">
      <w:pPr>
        <w:spacing w:line="276" w:lineRule="auto"/>
        <w:jc w:val="both"/>
        <w:rPr>
          <w:rFonts w:ascii="Verdana" w:eastAsiaTheme="minorHAnsi" w:hAnsi="Verdana" w:cs="Arial"/>
          <w:color w:val="000000" w:themeColor="text1"/>
        </w:rPr>
      </w:pPr>
      <w:r w:rsidRPr="004C3435">
        <w:rPr>
          <w:rFonts w:ascii="Verdana" w:eastAsia="Verdana" w:hAnsi="Verdana" w:cs="Arial"/>
          <w:color w:val="000000" w:themeColor="text1"/>
        </w:rPr>
        <w:t xml:space="preserve">Que, </w:t>
      </w:r>
      <w:r w:rsidRPr="004C3435">
        <w:rPr>
          <w:rFonts w:ascii="Verdana" w:eastAsiaTheme="minorHAnsi" w:hAnsi="Verdana" w:cs="Arial"/>
          <w:color w:val="000000" w:themeColor="text1"/>
        </w:rPr>
        <w:t>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22777355" w14:textId="77777777" w:rsidR="00B15F92" w:rsidRPr="004C3435" w:rsidRDefault="00B15F92" w:rsidP="00B15F92">
      <w:pPr>
        <w:spacing w:line="276" w:lineRule="auto"/>
        <w:jc w:val="both"/>
        <w:rPr>
          <w:rFonts w:ascii="Verdana" w:eastAsiaTheme="minorHAnsi" w:hAnsi="Verdana" w:cs="Arial"/>
          <w:color w:val="000000" w:themeColor="text1"/>
        </w:rPr>
      </w:pPr>
    </w:p>
    <w:p w14:paraId="5B90369B" w14:textId="77777777" w:rsidR="00B15F92" w:rsidRPr="004C3435" w:rsidRDefault="00B15F92" w:rsidP="00B15F92">
      <w:pPr>
        <w:spacing w:line="276" w:lineRule="auto"/>
        <w:jc w:val="both"/>
        <w:rPr>
          <w:rFonts w:ascii="Verdana" w:eastAsiaTheme="minorHAnsi" w:hAnsi="Verdana" w:cs="Arial"/>
          <w:color w:val="000000" w:themeColor="text1"/>
        </w:rPr>
      </w:pPr>
      <w:r w:rsidRPr="004C3435">
        <w:rPr>
          <w:rFonts w:ascii="Verdana" w:eastAsia="Verdana" w:hAnsi="Verdana" w:cs="Arial"/>
          <w:color w:val="000000" w:themeColor="text1"/>
        </w:rPr>
        <w:t xml:space="preserve">Que, </w:t>
      </w:r>
      <w:r w:rsidRPr="004C3435">
        <w:rPr>
          <w:rFonts w:ascii="Verdana" w:eastAsiaTheme="minorHAnsi" w:hAnsi="Verdana" w:cs="Arial"/>
          <w:color w:val="000000" w:themeColor="text1"/>
        </w:rPr>
        <w:t xml:space="preserve">dada la actual transformación digital en la Superintendencia, resulta necesario implementar soluciones tecnológicas innovadoras en aras de fortalecer los procesos de inspección, vigilancia y control de </w:t>
      </w:r>
      <w:r w:rsidRPr="004C3435">
        <w:rPr>
          <w:rFonts w:ascii="Verdana" w:hAnsi="Verdana" w:cs="Arial"/>
          <w:color w:val="000000" w:themeColor="text1"/>
          <w:lang w:bidi="es-ES"/>
        </w:rPr>
        <w:t>la Operación del Servicio Público de Transporte Terrestre de Pasajeros por Carretera</w:t>
      </w:r>
      <w:r w:rsidRPr="004C3435">
        <w:rPr>
          <w:rFonts w:ascii="Verdana" w:eastAsiaTheme="minorHAnsi" w:hAnsi="Verdana" w:cs="Arial"/>
          <w:color w:val="000000" w:themeColor="text1"/>
        </w:rPr>
        <w:t>.</w:t>
      </w:r>
    </w:p>
    <w:p w14:paraId="468BB106" w14:textId="77777777" w:rsidR="00B15F92" w:rsidRPr="004C3435" w:rsidRDefault="00B15F92" w:rsidP="00B15F92">
      <w:pPr>
        <w:spacing w:line="276" w:lineRule="auto"/>
        <w:jc w:val="both"/>
        <w:rPr>
          <w:rFonts w:ascii="Verdana" w:hAnsi="Verdana" w:cs="Arial"/>
          <w:color w:val="000000" w:themeColor="text1"/>
        </w:rPr>
      </w:pPr>
    </w:p>
    <w:p w14:paraId="78130F6A" w14:textId="7911D254" w:rsidR="00B15F92" w:rsidRPr="004C3435" w:rsidRDefault="00B15F92" w:rsidP="00B15F92">
      <w:pPr>
        <w:spacing w:line="276" w:lineRule="auto"/>
        <w:jc w:val="both"/>
        <w:rPr>
          <w:rFonts w:ascii="Verdana" w:hAnsi="Verdana" w:cs="Arial"/>
          <w:color w:val="000000" w:themeColor="text1"/>
        </w:rPr>
      </w:pPr>
      <w:r w:rsidRPr="004C3435">
        <w:rPr>
          <w:rFonts w:ascii="Verdana" w:hAnsi="Verdana" w:cs="Arial"/>
          <w:color w:val="000000" w:themeColor="text1"/>
        </w:rPr>
        <w:t xml:space="preserve">Que, con el objetivo de fomentar la pluralidad de proveedores tecnológicos, la Superintendencia de Transporte establece el cronograma de implementación, así como las condiciones técnicas, tecnológicas y operativas que estos aliados deberán cumplir para obtener la autorización para reportar información en el </w:t>
      </w:r>
      <w:r>
        <w:rPr>
          <w:rFonts w:ascii="Verdana" w:hAnsi="Verdana" w:cs="Arial"/>
          <w:color w:val="000000" w:themeColor="text1"/>
        </w:rPr>
        <w:t>“</w:t>
      </w:r>
      <w:r w:rsidRPr="00A562FB">
        <w:rPr>
          <w:rFonts w:ascii="Verdana" w:hAnsi="Verdana" w:cs="Arial"/>
          <w:b/>
          <w:bCs/>
          <w:i/>
          <w:iCs/>
          <w:color w:val="000000" w:themeColor="text1"/>
          <w:lang w:bidi="es-ES"/>
        </w:rPr>
        <w:t xml:space="preserve">Sistema Inteligente Nacional de </w:t>
      </w:r>
      <w:r w:rsidRPr="00A562FB">
        <w:rPr>
          <w:rFonts w:ascii="Verdana" w:hAnsi="Verdana" w:cs="Arial"/>
          <w:b/>
          <w:bCs/>
          <w:i/>
          <w:iCs/>
          <w:color w:val="000000" w:themeColor="text1"/>
          <w:lang w:bidi="es-ES"/>
        </w:rPr>
        <w:lastRenderedPageBreak/>
        <w:t>Supervisión al Transporte (</w:t>
      </w:r>
      <w:r w:rsidRPr="00A562FB">
        <w:rPr>
          <w:rFonts w:ascii="Verdana" w:hAnsi="Verdana"/>
          <w:b/>
          <w:bCs/>
          <w:i/>
          <w:iCs/>
          <w:color w:val="000000" w:themeColor="text1"/>
          <w:lang w:bidi="es-ES"/>
        </w:rPr>
        <w:t>SINST – VIGIA 2)</w:t>
      </w:r>
      <w:r w:rsidRPr="00A562FB">
        <w:rPr>
          <w:rFonts w:ascii="Verdana" w:hAnsi="Verdana" w:cs="Arial"/>
          <w:b/>
          <w:bCs/>
          <w:i/>
          <w:iCs/>
          <w:color w:val="000000" w:themeColor="text1"/>
          <w:lang w:bidi="es-ES"/>
        </w:rPr>
        <w:t>”</w:t>
      </w:r>
      <w:r w:rsidRPr="00F37D45">
        <w:rPr>
          <w:rFonts w:ascii="Verdana" w:hAnsi="Verdana"/>
          <w:color w:val="000000" w:themeColor="text1"/>
          <w:lang w:eastAsia="es-CO"/>
        </w:rPr>
        <w:t>,</w:t>
      </w:r>
      <w:r>
        <w:rPr>
          <w:rFonts w:ascii="Verdana" w:hAnsi="Verdana"/>
          <w:color w:val="000000" w:themeColor="text1"/>
          <w:lang w:eastAsia="es-CO"/>
        </w:rPr>
        <w:t xml:space="preserve"> definido en el resolución </w:t>
      </w:r>
      <w:r w:rsidR="000E086F">
        <w:rPr>
          <w:rFonts w:ascii="Verdana" w:hAnsi="Verdana"/>
          <w:color w:val="000000" w:themeColor="text1"/>
          <w:lang w:eastAsia="es-CO"/>
        </w:rPr>
        <w:t>12173</w:t>
      </w:r>
      <w:r>
        <w:rPr>
          <w:rFonts w:ascii="Verdana" w:hAnsi="Verdana"/>
          <w:color w:val="000000" w:themeColor="text1"/>
          <w:lang w:eastAsia="es-CO"/>
        </w:rPr>
        <w:t xml:space="preserve"> de 2024.</w:t>
      </w:r>
    </w:p>
    <w:p w14:paraId="0E43465A" w14:textId="77777777" w:rsidR="00B15F92" w:rsidRPr="00E15F98" w:rsidRDefault="00B15F92" w:rsidP="00B15F92">
      <w:pPr>
        <w:widowControl w:val="0"/>
        <w:suppressAutoHyphens/>
        <w:autoSpaceDN w:val="0"/>
        <w:spacing w:line="276" w:lineRule="auto"/>
        <w:jc w:val="both"/>
        <w:textAlignment w:val="baseline"/>
        <w:rPr>
          <w:rFonts w:ascii="Verdana" w:hAnsi="Verdana" w:cs="Arial"/>
          <w:color w:val="333333"/>
          <w:kern w:val="3"/>
          <w:shd w:val="clear" w:color="auto" w:fill="FFFFFF"/>
          <w:lang w:val="es-ES" w:eastAsia="zh-CN" w:bidi="hi-IN"/>
        </w:rPr>
      </w:pPr>
      <w:r w:rsidRPr="007D455B">
        <w:rPr>
          <w:rFonts w:ascii="Verdana" w:hAnsi="Verdana" w:cs="Arial"/>
          <w:color w:val="333333"/>
          <w:kern w:val="3"/>
          <w:shd w:val="clear" w:color="auto" w:fill="FFFFFF"/>
          <w:lang w:val="es-ES" w:eastAsia="zh-CN" w:bidi="hi-IN"/>
        </w:rPr>
        <w:t xml:space="preserve"> </w:t>
      </w:r>
    </w:p>
    <w:p w14:paraId="0788C61A" w14:textId="26E0DC28" w:rsidR="00B15F92" w:rsidRPr="00B15F92" w:rsidRDefault="00B15F92" w:rsidP="00B15F92">
      <w:pPr>
        <w:spacing w:line="276" w:lineRule="auto"/>
        <w:ind w:right="49"/>
        <w:jc w:val="both"/>
        <w:rPr>
          <w:rFonts w:ascii="Verdana" w:eastAsia="Verdana" w:hAnsi="Verdana" w:cs="Arial"/>
        </w:rPr>
      </w:pPr>
      <w:r w:rsidRPr="004C3435">
        <w:rPr>
          <w:rFonts w:ascii="Verdana" w:eastAsia="Verdana" w:hAnsi="Verdana" w:cs="Arial"/>
        </w:rPr>
        <w:t xml:space="preserve">Que, por medio del cumplimiento al numeral 8 del artículo 8° de la Ley 1437 de 2011, el proyecto de acto administrativo fue publicado en el portal web de la Superintendencia de Transporte, con el fin de recibir los respectivos comentarios y sugerencias.  </w:t>
      </w:r>
    </w:p>
    <w:p w14:paraId="625D481E" w14:textId="77777777" w:rsidR="006429B7" w:rsidRPr="00A562FB" w:rsidRDefault="006429B7" w:rsidP="00696CE9">
      <w:pPr>
        <w:spacing w:line="276" w:lineRule="auto"/>
        <w:rPr>
          <w:rFonts w:ascii="Verdana" w:hAnsi="Verdana" w:cs="Arial"/>
        </w:rPr>
      </w:pPr>
    </w:p>
    <w:p w14:paraId="0CE48ED7" w14:textId="1501BCCD" w:rsidR="00A24E29" w:rsidRPr="00A562FB" w:rsidRDefault="006429B7" w:rsidP="00696CE9">
      <w:pPr>
        <w:spacing w:line="276" w:lineRule="auto"/>
        <w:rPr>
          <w:rFonts w:ascii="Verdana" w:eastAsia="Verdana" w:hAnsi="Verdana" w:cs="Arial"/>
          <w:lang w:val="es"/>
        </w:rPr>
      </w:pPr>
      <w:r w:rsidRPr="00A562FB">
        <w:rPr>
          <w:rFonts w:ascii="Verdana" w:eastAsia="Verdana" w:hAnsi="Verdana" w:cs="Arial"/>
          <w:lang w:val="es"/>
        </w:rPr>
        <w:t xml:space="preserve">En mérito de lo </w:t>
      </w:r>
      <w:r w:rsidR="00FC5236" w:rsidRPr="00A562FB">
        <w:rPr>
          <w:rFonts w:ascii="Verdana" w:eastAsia="Verdana" w:hAnsi="Verdana" w:cs="Arial"/>
          <w:lang w:val="es"/>
        </w:rPr>
        <w:t>expuesto</w:t>
      </w:r>
    </w:p>
    <w:p w14:paraId="7F58B144" w14:textId="77777777" w:rsidR="00FC5236" w:rsidRPr="00A562FB" w:rsidRDefault="00FC5236" w:rsidP="00696CE9">
      <w:pPr>
        <w:spacing w:line="276" w:lineRule="auto"/>
        <w:rPr>
          <w:rFonts w:ascii="Verdana" w:eastAsia="Verdana" w:hAnsi="Verdana" w:cs="Arial"/>
          <w:lang w:val="es"/>
        </w:rPr>
      </w:pPr>
    </w:p>
    <w:p w14:paraId="5D1459F2" w14:textId="20C853D4" w:rsidR="006429B7" w:rsidRPr="00A562FB" w:rsidRDefault="0D6345BF" w:rsidP="00696CE9">
      <w:pPr>
        <w:spacing w:line="276" w:lineRule="auto"/>
        <w:jc w:val="center"/>
        <w:rPr>
          <w:rFonts w:ascii="Verdana" w:hAnsi="Verdana" w:cs="Arial"/>
        </w:rPr>
      </w:pPr>
      <w:r w:rsidRPr="00A562FB">
        <w:rPr>
          <w:rFonts w:ascii="Verdana" w:eastAsia="Verdana" w:hAnsi="Verdana" w:cs="Arial"/>
          <w:lang w:val="es"/>
        </w:rPr>
        <w:t xml:space="preserve"> </w:t>
      </w:r>
      <w:r w:rsidR="006429B7" w:rsidRPr="00A562FB">
        <w:rPr>
          <w:rFonts w:ascii="Verdana" w:eastAsia="Verdana" w:hAnsi="Verdana" w:cs="Arial"/>
          <w:b/>
          <w:bCs/>
          <w:lang w:val="es"/>
        </w:rPr>
        <w:t>RESUELVE:</w:t>
      </w:r>
    </w:p>
    <w:p w14:paraId="70CB71DA" w14:textId="77777777" w:rsidR="006429B7" w:rsidRPr="00A562FB" w:rsidRDefault="006429B7" w:rsidP="00696CE9">
      <w:pPr>
        <w:spacing w:line="276" w:lineRule="auto"/>
        <w:jc w:val="center"/>
        <w:rPr>
          <w:rFonts w:ascii="Verdana" w:hAnsi="Verdana" w:cs="Arial"/>
        </w:rPr>
      </w:pPr>
      <w:r w:rsidRPr="00A562FB">
        <w:rPr>
          <w:rFonts w:ascii="Verdana" w:eastAsia="Verdana" w:hAnsi="Verdana" w:cs="Arial"/>
          <w:b/>
          <w:bCs/>
          <w:lang w:val="es"/>
        </w:rPr>
        <w:t xml:space="preserve"> </w:t>
      </w:r>
    </w:p>
    <w:p w14:paraId="300CAB2A" w14:textId="5A76CA30" w:rsidR="00F37D45" w:rsidRPr="00F37D45" w:rsidRDefault="00A562FB" w:rsidP="00696CE9">
      <w:pPr>
        <w:spacing w:line="276" w:lineRule="auto"/>
        <w:jc w:val="both"/>
        <w:textAlignment w:val="baseline"/>
        <w:rPr>
          <w:rFonts w:ascii="Verdana" w:eastAsia="Verdana" w:hAnsi="Verdana" w:cs="Arial"/>
        </w:rPr>
      </w:pPr>
      <w:r w:rsidRPr="00A562FB">
        <w:rPr>
          <w:rFonts w:ascii="Verdana" w:hAnsi="Verdana" w:cs="Arial"/>
          <w:b/>
          <w:bCs/>
          <w:color w:val="000000" w:themeColor="text1"/>
          <w:lang w:eastAsia="es-CO"/>
        </w:rPr>
        <w:t xml:space="preserve">ARTÍCULO 1.  OBJETO Y ÁMBITO DE APLICACIÓN. </w:t>
      </w:r>
      <w:r w:rsidR="00F37D45" w:rsidRPr="00F37D45">
        <w:rPr>
          <w:rFonts w:ascii="Verdana" w:hAnsi="Verdana"/>
          <w:color w:val="000000" w:themeColor="text1"/>
          <w:lang w:eastAsia="es-CO"/>
        </w:rPr>
        <w:t xml:space="preserve">La presente resolución tiene como </w:t>
      </w:r>
      <w:r w:rsidR="00F37D45" w:rsidRPr="00A562FB">
        <w:rPr>
          <w:rFonts w:ascii="Verdana" w:hAnsi="Verdana" w:cs="Arial"/>
          <w:color w:val="000000" w:themeColor="text1"/>
          <w:lang w:bidi="es-ES"/>
        </w:rPr>
        <w:t xml:space="preserve">propósito </w:t>
      </w:r>
      <w:r w:rsidR="00F37D45" w:rsidRPr="00F37D45">
        <w:rPr>
          <w:rFonts w:ascii="Verdana" w:hAnsi="Verdana"/>
          <w:color w:val="000000" w:themeColor="text1"/>
          <w:lang w:eastAsia="es-CO"/>
        </w:rPr>
        <w:t xml:space="preserve">definir y adoptar los lineamientos y condiciones técnicas, tecnológicas y operativas de la plataforma tecnológica denominada </w:t>
      </w:r>
      <w:r w:rsidR="00F37D45" w:rsidRPr="00A562FB">
        <w:rPr>
          <w:rFonts w:ascii="Verdana" w:hAnsi="Verdana" w:cs="Arial"/>
          <w:b/>
          <w:bCs/>
          <w:color w:val="000000" w:themeColor="text1"/>
          <w:lang w:bidi="es-ES"/>
        </w:rPr>
        <w:t>“</w:t>
      </w:r>
      <w:r w:rsidR="00F37D45" w:rsidRPr="00A562FB">
        <w:rPr>
          <w:rFonts w:ascii="Verdana" w:hAnsi="Verdana" w:cs="Arial"/>
          <w:b/>
          <w:bCs/>
          <w:i/>
          <w:iCs/>
          <w:color w:val="000000" w:themeColor="text1"/>
          <w:lang w:bidi="es-ES"/>
        </w:rPr>
        <w:t>Sistema Inteligente Nacional de Supervisión al Transporte (</w:t>
      </w:r>
      <w:r w:rsidR="00F37D45" w:rsidRPr="00A562FB">
        <w:rPr>
          <w:rFonts w:ascii="Verdana" w:hAnsi="Verdana"/>
          <w:b/>
          <w:bCs/>
          <w:i/>
          <w:iCs/>
          <w:color w:val="000000" w:themeColor="text1"/>
          <w:lang w:bidi="es-ES"/>
        </w:rPr>
        <w:t>SINST – VIGIA 2)</w:t>
      </w:r>
      <w:r w:rsidR="00F37D45" w:rsidRPr="00A562FB">
        <w:rPr>
          <w:rFonts w:ascii="Verdana" w:hAnsi="Verdana" w:cs="Arial"/>
          <w:b/>
          <w:bCs/>
          <w:i/>
          <w:iCs/>
          <w:color w:val="000000" w:themeColor="text1"/>
          <w:lang w:bidi="es-ES"/>
        </w:rPr>
        <w:t>”</w:t>
      </w:r>
      <w:r w:rsidR="00F37D45" w:rsidRPr="00F37D45">
        <w:rPr>
          <w:rFonts w:ascii="Verdana" w:hAnsi="Verdana"/>
          <w:color w:val="000000" w:themeColor="text1"/>
          <w:lang w:eastAsia="es-CO"/>
        </w:rPr>
        <w:t xml:space="preserve">, cuyo propósito principal es proporcionar a las empresas </w:t>
      </w:r>
      <w:r w:rsidR="00F37D45">
        <w:rPr>
          <w:rFonts w:ascii="Verdana" w:hAnsi="Verdana"/>
          <w:color w:val="000000" w:themeColor="text1"/>
          <w:lang w:eastAsia="es-CO"/>
        </w:rPr>
        <w:t>vigiladas</w:t>
      </w:r>
      <w:r w:rsidR="00F37D45" w:rsidRPr="00F37D45">
        <w:rPr>
          <w:rFonts w:ascii="Verdana" w:hAnsi="Verdana"/>
          <w:color w:val="000000" w:themeColor="text1"/>
          <w:lang w:eastAsia="es-CO"/>
        </w:rPr>
        <w:t>, aliados tecnológicos, ciudadanía en general, entidades públicas, funcionarios y contratistas de la Superintendencia de Transporte un acceso digital, centralizado, seguro, eficiente y continuo a los servicios y trámites de la Entidad.</w:t>
      </w:r>
    </w:p>
    <w:p w14:paraId="61DC6B76" w14:textId="77777777" w:rsidR="00F37D45" w:rsidRDefault="00F37D45" w:rsidP="00696CE9">
      <w:pPr>
        <w:spacing w:line="276" w:lineRule="auto"/>
        <w:jc w:val="both"/>
        <w:textAlignment w:val="baseline"/>
        <w:rPr>
          <w:rFonts w:ascii="Verdana" w:eastAsia="Verdana" w:hAnsi="Verdana" w:cs="Arial"/>
        </w:rPr>
      </w:pPr>
    </w:p>
    <w:p w14:paraId="01EAFFB3" w14:textId="77777777" w:rsidR="00F37D45" w:rsidRDefault="00F37D45" w:rsidP="00696CE9">
      <w:pPr>
        <w:spacing w:line="276" w:lineRule="auto"/>
        <w:jc w:val="both"/>
        <w:textAlignment w:val="baseline"/>
        <w:rPr>
          <w:rFonts w:ascii="Verdana" w:hAnsi="Verdana" w:cs="Arial"/>
          <w:color w:val="000000" w:themeColor="text1"/>
          <w:lang w:eastAsia="es-CO"/>
        </w:rPr>
      </w:pPr>
      <w:r w:rsidRPr="00F37D45">
        <w:rPr>
          <w:rFonts w:ascii="Verdana" w:hAnsi="Verdana" w:cs="Arial"/>
          <w:color w:val="000000" w:themeColor="text1"/>
          <w:lang w:eastAsia="es-CO"/>
        </w:rPr>
        <w:t>Esta plataforma digital permitirá gestionar de manera integral los reportes de información y documentos, atender requerimientos, realizar trámites y consultas en línea. Además, incrementará la transparencia, ofreciendo a los usuarios información clara y organizada para conocer en tiempo real el estado de sus trámites y servicios. Facilitará la comunicación directa con la Superintendencia de Transporte y contribuirá a la sostenibilidad ambiental mediante la reducción del uso de papel y la minimización de desplazamientos, mejorando así la eficiencia, accesibilidad y transparencia de los servicios dirigidos a ciudadanos y empresas.</w:t>
      </w:r>
    </w:p>
    <w:p w14:paraId="1A571F11" w14:textId="77777777" w:rsidR="00F37D45" w:rsidRDefault="00F37D45" w:rsidP="00696CE9">
      <w:pPr>
        <w:spacing w:line="276" w:lineRule="auto"/>
        <w:jc w:val="both"/>
        <w:textAlignment w:val="baseline"/>
        <w:rPr>
          <w:rFonts w:ascii="Verdana" w:hAnsi="Verdana" w:cs="Arial"/>
          <w:color w:val="000000" w:themeColor="text1"/>
          <w:lang w:eastAsia="es-CO"/>
        </w:rPr>
      </w:pPr>
    </w:p>
    <w:p w14:paraId="6440AE24" w14:textId="7035E558" w:rsidR="00F37D45" w:rsidRDefault="00A562FB" w:rsidP="00696CE9">
      <w:pPr>
        <w:spacing w:line="276" w:lineRule="auto"/>
        <w:jc w:val="both"/>
        <w:textAlignment w:val="baseline"/>
        <w:rPr>
          <w:rFonts w:ascii="Verdana" w:eastAsia="Verdana" w:hAnsi="Verdana"/>
        </w:rPr>
      </w:pPr>
      <w:r w:rsidRPr="00A562FB">
        <w:rPr>
          <w:rFonts w:ascii="Verdana" w:hAnsi="Verdana" w:cs="Arial"/>
          <w:b/>
          <w:bCs/>
          <w:color w:val="000000" w:themeColor="text1"/>
          <w:lang w:eastAsia="es-CO"/>
        </w:rPr>
        <w:t xml:space="preserve">ARTÍCULO </w:t>
      </w:r>
      <w:r>
        <w:rPr>
          <w:rFonts w:ascii="Verdana" w:hAnsi="Verdana" w:cs="Arial"/>
          <w:b/>
          <w:bCs/>
          <w:color w:val="000000" w:themeColor="text1"/>
          <w:lang w:eastAsia="es-CO"/>
        </w:rPr>
        <w:t>2</w:t>
      </w:r>
      <w:r w:rsidRPr="00A562FB">
        <w:rPr>
          <w:rFonts w:ascii="Verdana" w:hAnsi="Verdana" w:cs="Arial"/>
          <w:b/>
          <w:bCs/>
          <w:color w:val="000000" w:themeColor="text1"/>
          <w:lang w:eastAsia="es-CO"/>
        </w:rPr>
        <w:t xml:space="preserve">.  </w:t>
      </w:r>
      <w:r>
        <w:rPr>
          <w:rFonts w:ascii="Verdana" w:hAnsi="Verdana" w:cs="Arial"/>
          <w:b/>
          <w:bCs/>
          <w:color w:val="000000" w:themeColor="text1"/>
          <w:lang w:eastAsia="es-CO"/>
        </w:rPr>
        <w:t xml:space="preserve">SUJETO </w:t>
      </w:r>
      <w:r w:rsidR="00F37D45">
        <w:rPr>
          <w:rFonts w:ascii="Verdana" w:hAnsi="Verdana" w:cs="Arial"/>
          <w:b/>
          <w:bCs/>
          <w:color w:val="000000" w:themeColor="text1"/>
          <w:lang w:eastAsia="es-CO"/>
        </w:rPr>
        <w:t>OBLIGADOS.</w:t>
      </w:r>
      <w:r w:rsidR="00F37D45">
        <w:rPr>
          <w:rFonts w:ascii="Verdana" w:hAnsi="Verdana" w:cs="Arial"/>
          <w:color w:val="000000" w:themeColor="text1"/>
          <w:lang w:bidi="es-ES"/>
        </w:rPr>
        <w:t xml:space="preserve"> </w:t>
      </w:r>
      <w:r w:rsidR="00781A26" w:rsidRPr="00A562FB">
        <w:rPr>
          <w:rFonts w:ascii="Verdana" w:hAnsi="Verdana" w:cs="Arial"/>
          <w:color w:val="000000" w:themeColor="text1"/>
          <w:lang w:bidi="es-ES"/>
        </w:rPr>
        <w:t xml:space="preserve">Las disposiciones contenidas en la presente resolución son de obligatorio cumplimiento por parte </w:t>
      </w:r>
      <w:r w:rsidR="000450A6" w:rsidRPr="00A562FB">
        <w:rPr>
          <w:rFonts w:ascii="Verdana" w:hAnsi="Verdana"/>
          <w:color w:val="000000" w:themeColor="text1"/>
          <w:lang w:bidi="es-ES"/>
        </w:rPr>
        <w:t xml:space="preserve">de </w:t>
      </w:r>
      <w:r w:rsidR="000450A6" w:rsidRPr="00A562FB">
        <w:rPr>
          <w:rFonts w:ascii="Verdana" w:eastAsia="Verdana" w:hAnsi="Verdana"/>
        </w:rPr>
        <w:t xml:space="preserve">todos </w:t>
      </w:r>
      <w:r w:rsidR="00AB0FFF" w:rsidRPr="00AB0FFF">
        <w:rPr>
          <w:rFonts w:ascii="Verdana" w:eastAsia="Verdana" w:hAnsi="Verdana"/>
        </w:rPr>
        <w:lastRenderedPageBreak/>
        <w:t>los sujetos obligados definidos en el artículo 4.1.1. del Capítulo 1 de la Circular Única de Infraestructura y Transporte</w:t>
      </w:r>
      <w:r w:rsidR="00AB0FFF">
        <w:rPr>
          <w:rFonts w:ascii="Verdana" w:eastAsia="Verdana" w:hAnsi="Verdana"/>
        </w:rPr>
        <w:t>.</w:t>
      </w:r>
    </w:p>
    <w:p w14:paraId="47153495" w14:textId="77777777" w:rsidR="00AB0FFF" w:rsidRDefault="00AB0FFF" w:rsidP="00696CE9">
      <w:pPr>
        <w:spacing w:line="276" w:lineRule="auto"/>
        <w:jc w:val="both"/>
        <w:textAlignment w:val="baseline"/>
        <w:rPr>
          <w:rFonts w:ascii="Verdana" w:eastAsia="Yu Mincho" w:hAnsi="Verdana"/>
          <w:color w:val="000000" w:themeColor="text1"/>
          <w:lang w:bidi="es-ES"/>
        </w:rPr>
      </w:pPr>
    </w:p>
    <w:p w14:paraId="36C13D6F" w14:textId="5043DDD5" w:rsidR="00F37D45" w:rsidRPr="00A562FB" w:rsidRDefault="00F37D45" w:rsidP="00696CE9">
      <w:pPr>
        <w:tabs>
          <w:tab w:val="left" w:pos="1134"/>
        </w:tabs>
        <w:spacing w:line="276" w:lineRule="auto"/>
        <w:jc w:val="both"/>
        <w:rPr>
          <w:rFonts w:ascii="Verdana" w:hAnsi="Verdana"/>
          <w:color w:val="000000" w:themeColor="text1"/>
          <w:lang w:bidi="es-ES"/>
        </w:rPr>
      </w:pPr>
      <w:r w:rsidRPr="00A562FB">
        <w:rPr>
          <w:rFonts w:ascii="Verdana" w:hAnsi="Verdana" w:cs="Arial"/>
          <w:b/>
          <w:bCs/>
          <w:color w:val="000000" w:themeColor="text1"/>
          <w:lang w:eastAsia="es-CO"/>
        </w:rPr>
        <w:t xml:space="preserve">ARTÍCULO </w:t>
      </w:r>
      <w:r>
        <w:rPr>
          <w:rFonts w:ascii="Verdana" w:hAnsi="Verdana" w:cs="Arial"/>
          <w:b/>
          <w:bCs/>
          <w:color w:val="000000" w:themeColor="text1"/>
          <w:lang w:eastAsia="es-CO"/>
        </w:rPr>
        <w:t>3</w:t>
      </w:r>
      <w:r w:rsidRPr="00A562FB">
        <w:rPr>
          <w:rFonts w:ascii="Verdana" w:hAnsi="Verdana" w:cs="Arial"/>
          <w:b/>
          <w:bCs/>
          <w:color w:val="000000" w:themeColor="text1"/>
          <w:lang w:eastAsia="es-CO"/>
        </w:rPr>
        <w:t xml:space="preserve">.  </w:t>
      </w:r>
      <w:r>
        <w:rPr>
          <w:rFonts w:ascii="Verdana" w:hAnsi="Verdana" w:cs="Arial"/>
          <w:b/>
          <w:bCs/>
          <w:color w:val="000000" w:themeColor="text1"/>
          <w:lang w:eastAsia="es-CO"/>
        </w:rPr>
        <w:t>CRONOGRAMA DE IMPLEMENTACION.</w:t>
      </w:r>
      <w:r w:rsidRPr="00F37D45">
        <w:rPr>
          <w:rFonts w:ascii="Verdana" w:hAnsi="Verdana"/>
          <w:color w:val="000000" w:themeColor="text1"/>
          <w:lang w:bidi="es-ES"/>
        </w:rPr>
        <w:t xml:space="preserve"> </w:t>
      </w:r>
      <w:r w:rsidR="00696CE9">
        <w:rPr>
          <w:rFonts w:ascii="Verdana" w:hAnsi="Verdana"/>
          <w:color w:val="000000" w:themeColor="text1"/>
          <w:lang w:bidi="es-ES"/>
        </w:rPr>
        <w:t xml:space="preserve">La superintendencia de Transporte </w:t>
      </w:r>
      <w:r w:rsidRPr="00A562FB">
        <w:rPr>
          <w:rFonts w:ascii="Verdana" w:hAnsi="Verdana"/>
          <w:color w:val="000000" w:themeColor="text1"/>
          <w:lang w:bidi="es-ES"/>
        </w:rPr>
        <w:t xml:space="preserve"> presenta el cronograma de las fases de planeación e implementación, que incluye las actividades, periodo y responsables para la puesta en marcha del </w:t>
      </w:r>
      <w:r w:rsidRPr="00A562FB">
        <w:rPr>
          <w:rFonts w:ascii="Verdana" w:hAnsi="Verdana" w:cs="Arial"/>
          <w:b/>
          <w:bCs/>
          <w:color w:val="000000" w:themeColor="text1"/>
          <w:lang w:bidi="es-ES"/>
        </w:rPr>
        <w:t>“</w:t>
      </w:r>
      <w:r w:rsidRPr="00A562FB">
        <w:rPr>
          <w:rFonts w:ascii="Verdana" w:hAnsi="Verdana" w:cs="Arial"/>
          <w:b/>
          <w:bCs/>
          <w:i/>
          <w:iCs/>
          <w:color w:val="000000" w:themeColor="text1"/>
          <w:lang w:bidi="es-ES"/>
        </w:rPr>
        <w:t>Sistema Inteligente Nacional de Supervisión al Transporte (</w:t>
      </w:r>
      <w:r w:rsidRPr="00A562FB">
        <w:rPr>
          <w:rFonts w:ascii="Verdana" w:hAnsi="Verdana"/>
          <w:b/>
          <w:bCs/>
          <w:i/>
          <w:iCs/>
          <w:color w:val="000000" w:themeColor="text1"/>
          <w:lang w:bidi="es-ES"/>
        </w:rPr>
        <w:t>SINST – VIGIA 2)</w:t>
      </w:r>
      <w:r w:rsidRPr="00A562FB">
        <w:rPr>
          <w:rFonts w:ascii="Verdana" w:hAnsi="Verdana" w:cs="Arial"/>
          <w:b/>
          <w:bCs/>
          <w:i/>
          <w:iCs/>
          <w:color w:val="000000" w:themeColor="text1"/>
          <w:lang w:bidi="es-ES"/>
        </w:rPr>
        <w:t>”</w:t>
      </w:r>
      <w:r w:rsidRPr="00F37D45">
        <w:rPr>
          <w:rFonts w:ascii="Verdana" w:hAnsi="Verdana"/>
          <w:color w:val="000000" w:themeColor="text1"/>
          <w:lang w:eastAsia="es-CO"/>
        </w:rPr>
        <w:t>,</w:t>
      </w:r>
    </w:p>
    <w:p w14:paraId="7228CBAD" w14:textId="2E5EA35E" w:rsidR="00F37D45" w:rsidRPr="00F37D45" w:rsidRDefault="00F37D45" w:rsidP="00696CE9">
      <w:pPr>
        <w:spacing w:line="276" w:lineRule="auto"/>
        <w:jc w:val="both"/>
        <w:textAlignment w:val="baseline"/>
        <w:rPr>
          <w:rFonts w:ascii="Verdana" w:hAnsi="Verdana" w:cs="Arial"/>
          <w:color w:val="000000" w:themeColor="text1"/>
          <w:lang w:bidi="es-ES"/>
        </w:rPr>
      </w:pPr>
    </w:p>
    <w:p w14:paraId="5B502B54" w14:textId="66166B9C" w:rsidR="00082DDB" w:rsidRPr="00FC746C" w:rsidRDefault="00696CE9" w:rsidP="00696CE9">
      <w:pPr>
        <w:spacing w:line="276" w:lineRule="auto"/>
        <w:ind w:right="49"/>
        <w:jc w:val="both"/>
        <w:rPr>
          <w:rFonts w:ascii="Verdana" w:hAnsi="Verdana"/>
          <w:b/>
          <w:bCs/>
          <w:color w:val="000000" w:themeColor="text1"/>
          <w:lang w:eastAsia="es-CO"/>
        </w:rPr>
      </w:pPr>
      <w:r>
        <w:rPr>
          <w:rFonts w:ascii="Verdana" w:hAnsi="Verdana" w:cs="Arial"/>
          <w:b/>
          <w:bCs/>
          <w:color w:val="000000" w:themeColor="text1"/>
          <w:lang w:eastAsia="es-CO"/>
        </w:rPr>
        <w:t>Articulo</w:t>
      </w:r>
      <w:r w:rsidR="00FC746C" w:rsidRPr="00A562FB">
        <w:rPr>
          <w:rFonts w:ascii="Verdana" w:hAnsi="Verdana" w:cs="Arial"/>
          <w:b/>
          <w:bCs/>
          <w:color w:val="000000" w:themeColor="text1"/>
          <w:lang w:eastAsia="es-CO"/>
        </w:rPr>
        <w:t xml:space="preserve"> </w:t>
      </w:r>
      <w:r w:rsidR="00FC746C">
        <w:rPr>
          <w:rFonts w:ascii="Verdana" w:hAnsi="Verdana" w:cs="Arial"/>
          <w:b/>
          <w:bCs/>
          <w:color w:val="000000" w:themeColor="text1"/>
          <w:lang w:eastAsia="es-CO"/>
        </w:rPr>
        <w:t>3</w:t>
      </w:r>
      <w:r w:rsidR="00FC746C" w:rsidRPr="00A562FB">
        <w:rPr>
          <w:rFonts w:ascii="Verdana" w:hAnsi="Verdana" w:cs="Arial"/>
          <w:b/>
          <w:bCs/>
          <w:color w:val="000000" w:themeColor="text1"/>
          <w:lang w:eastAsia="es-CO"/>
        </w:rPr>
        <w:t>.</w:t>
      </w:r>
      <w:r w:rsidR="00FC746C">
        <w:rPr>
          <w:rFonts w:ascii="Verdana" w:hAnsi="Verdana" w:cs="Arial"/>
          <w:b/>
          <w:bCs/>
          <w:color w:val="000000" w:themeColor="text1"/>
          <w:lang w:eastAsia="es-CO"/>
        </w:rPr>
        <w:t>1</w:t>
      </w:r>
      <w:r w:rsidR="00FC746C" w:rsidRPr="00A562FB">
        <w:rPr>
          <w:rFonts w:ascii="Verdana" w:hAnsi="Verdana" w:cs="Arial"/>
          <w:b/>
          <w:bCs/>
          <w:color w:val="000000" w:themeColor="text1"/>
          <w:lang w:eastAsia="es-CO"/>
        </w:rPr>
        <w:t xml:space="preserve"> </w:t>
      </w:r>
      <w:r w:rsidR="001D55C6" w:rsidRPr="00A562FB">
        <w:rPr>
          <w:rFonts w:ascii="Verdana" w:hAnsi="Verdana"/>
          <w:b/>
          <w:bCs/>
          <w:color w:val="000000" w:themeColor="text1"/>
          <w:lang w:eastAsia="es-CO"/>
        </w:rPr>
        <w:t>Fase</w:t>
      </w:r>
      <w:r w:rsidR="001D55C6" w:rsidRPr="00A562FB">
        <w:rPr>
          <w:rFonts w:ascii="Verdana" w:hAnsi="Verdana"/>
          <w:b/>
          <w:bCs/>
          <w:color w:val="000000" w:themeColor="text1"/>
          <w:lang w:bidi="es-ES"/>
        </w:rPr>
        <w:t xml:space="preserve"> 1 – Inicial: </w:t>
      </w:r>
      <w:r w:rsidR="001D55C6" w:rsidRPr="00A562FB">
        <w:rPr>
          <w:rFonts w:ascii="Verdana" w:hAnsi="Verdana"/>
          <w:color w:val="000000" w:themeColor="text1"/>
          <w:lang w:bidi="es-ES"/>
        </w:rPr>
        <w:t xml:space="preserve">A partir del </w:t>
      </w:r>
      <w:r w:rsidR="006F5AC8">
        <w:rPr>
          <w:rFonts w:ascii="Verdana" w:hAnsi="Verdana"/>
          <w:color w:val="000000" w:themeColor="text1"/>
          <w:lang w:bidi="es-ES"/>
        </w:rPr>
        <w:t>3</w:t>
      </w:r>
      <w:r w:rsidR="006A41A6">
        <w:rPr>
          <w:rFonts w:ascii="Verdana" w:hAnsi="Verdana"/>
          <w:color w:val="000000" w:themeColor="text1"/>
          <w:lang w:bidi="es-ES"/>
        </w:rPr>
        <w:t>1</w:t>
      </w:r>
      <w:r w:rsidR="001D55C6" w:rsidRPr="00A562FB">
        <w:rPr>
          <w:rFonts w:ascii="Verdana" w:hAnsi="Verdana"/>
          <w:color w:val="000000" w:themeColor="text1"/>
          <w:lang w:bidi="es-ES"/>
        </w:rPr>
        <w:t xml:space="preserve"> de </w:t>
      </w:r>
      <w:r w:rsidR="00312FE2" w:rsidRPr="00A562FB">
        <w:rPr>
          <w:rFonts w:ascii="Verdana" w:hAnsi="Verdana"/>
          <w:color w:val="000000" w:themeColor="text1"/>
          <w:lang w:bidi="es-ES"/>
        </w:rPr>
        <w:t>diciembre</w:t>
      </w:r>
      <w:r w:rsidR="001D55C6" w:rsidRPr="00A562FB">
        <w:rPr>
          <w:rFonts w:ascii="Verdana" w:hAnsi="Verdana"/>
          <w:color w:val="000000" w:themeColor="text1"/>
          <w:lang w:bidi="es-ES"/>
        </w:rPr>
        <w:t xml:space="preserve"> de</w:t>
      </w:r>
      <w:r w:rsidR="00E46D5E" w:rsidRPr="00A562FB">
        <w:rPr>
          <w:rFonts w:ascii="Verdana" w:hAnsi="Verdana"/>
          <w:color w:val="000000" w:themeColor="text1"/>
          <w:lang w:bidi="es-ES"/>
        </w:rPr>
        <w:t xml:space="preserve"> </w:t>
      </w:r>
      <w:r w:rsidR="001D55C6" w:rsidRPr="00A562FB">
        <w:rPr>
          <w:rFonts w:ascii="Verdana" w:hAnsi="Verdana"/>
          <w:color w:val="000000" w:themeColor="text1"/>
          <w:lang w:bidi="es-ES"/>
        </w:rPr>
        <w:t>2024 los sujetos</w:t>
      </w:r>
      <w:r w:rsidR="00A16D8D" w:rsidRPr="00A562FB">
        <w:rPr>
          <w:rFonts w:ascii="Verdana" w:hAnsi="Verdana"/>
          <w:color w:val="000000" w:themeColor="text1"/>
          <w:lang w:bidi="es-ES"/>
        </w:rPr>
        <w:t xml:space="preserve"> </w:t>
      </w:r>
      <w:r w:rsidR="001D55C6" w:rsidRPr="00A562FB">
        <w:rPr>
          <w:rFonts w:ascii="Verdana" w:hAnsi="Verdana"/>
          <w:color w:val="000000" w:themeColor="text1"/>
          <w:lang w:bidi="es-ES"/>
        </w:rPr>
        <w:t xml:space="preserve">obligados </w:t>
      </w:r>
      <w:r w:rsidR="00BC3751" w:rsidRPr="00A562FB">
        <w:rPr>
          <w:rFonts w:ascii="Verdana" w:hAnsi="Verdana"/>
          <w:color w:val="000000" w:themeColor="text1"/>
          <w:lang w:bidi="es-ES"/>
        </w:rPr>
        <w:t xml:space="preserve">deberán </w:t>
      </w:r>
      <w:r w:rsidR="001D55C6" w:rsidRPr="00A562FB">
        <w:rPr>
          <w:rFonts w:ascii="Verdana" w:hAnsi="Verdana"/>
          <w:color w:val="000000" w:themeColor="text1"/>
          <w:lang w:bidi="es-ES"/>
        </w:rPr>
        <w:t xml:space="preserve">reportar </w:t>
      </w:r>
      <w:r w:rsidR="00BC3751" w:rsidRPr="00A562FB">
        <w:rPr>
          <w:rFonts w:ascii="Verdana" w:hAnsi="Verdana"/>
          <w:color w:val="000000" w:themeColor="text1"/>
          <w:lang w:bidi="es-ES"/>
        </w:rPr>
        <w:t xml:space="preserve">y mantener actualizada </w:t>
      </w:r>
      <w:r w:rsidR="001D55C6" w:rsidRPr="00A562FB">
        <w:rPr>
          <w:rFonts w:ascii="Verdana" w:hAnsi="Verdana"/>
          <w:color w:val="000000" w:themeColor="text1"/>
          <w:lang w:bidi="es-ES"/>
        </w:rPr>
        <w:t>la</w:t>
      </w:r>
      <w:r w:rsidR="00FC746C">
        <w:rPr>
          <w:rFonts w:ascii="Verdana" w:hAnsi="Verdana"/>
          <w:color w:val="000000" w:themeColor="text1"/>
          <w:lang w:bidi="es-ES"/>
        </w:rPr>
        <w:t xml:space="preserve"> </w:t>
      </w:r>
      <w:r w:rsidR="001D55C6" w:rsidRPr="00A562FB">
        <w:rPr>
          <w:rFonts w:ascii="Verdana" w:hAnsi="Verdana"/>
          <w:color w:val="000000" w:themeColor="text1"/>
          <w:lang w:bidi="es-ES"/>
        </w:rPr>
        <w:t>información</w:t>
      </w:r>
      <w:r w:rsidR="00312FE2" w:rsidRPr="00A562FB">
        <w:rPr>
          <w:rFonts w:ascii="Verdana" w:hAnsi="Verdana"/>
          <w:color w:val="000000" w:themeColor="text1"/>
          <w:lang w:bidi="es-ES"/>
        </w:rPr>
        <w:t xml:space="preserve"> en el </w:t>
      </w:r>
      <w:r w:rsidRPr="00696CE9">
        <w:rPr>
          <w:rFonts w:ascii="Verdana" w:hAnsi="Verdana"/>
          <w:i/>
          <w:iCs/>
          <w:color w:val="000000" w:themeColor="text1"/>
          <w:lang w:bidi="es-ES"/>
        </w:rPr>
        <w:t>“</w:t>
      </w:r>
      <w:r w:rsidR="00312FE2" w:rsidRPr="00696CE9">
        <w:rPr>
          <w:rFonts w:ascii="Verdana" w:hAnsi="Verdana"/>
          <w:b/>
          <w:bCs/>
          <w:i/>
          <w:iCs/>
          <w:color w:val="000000" w:themeColor="text1"/>
          <w:lang w:bidi="es-ES"/>
        </w:rPr>
        <w:t>Sistema Inteligente Nacional de Supervisión al Transporte (SINST – VIGIA 2)</w:t>
      </w:r>
      <w:r w:rsidRPr="00696CE9">
        <w:rPr>
          <w:rFonts w:ascii="Verdana" w:hAnsi="Verdana"/>
          <w:b/>
          <w:bCs/>
          <w:i/>
          <w:iCs/>
          <w:color w:val="000000" w:themeColor="text1"/>
          <w:lang w:bidi="es-ES"/>
        </w:rPr>
        <w:t>”</w:t>
      </w:r>
      <w:r w:rsidR="00312FE2" w:rsidRPr="00696CE9">
        <w:rPr>
          <w:rFonts w:ascii="Verdana" w:hAnsi="Verdana"/>
          <w:b/>
          <w:bCs/>
          <w:i/>
          <w:iCs/>
          <w:color w:val="000000" w:themeColor="text1"/>
          <w:lang w:bidi="es-ES"/>
        </w:rPr>
        <w:t>,</w:t>
      </w:r>
      <w:r w:rsidR="00312FE2" w:rsidRPr="00A562FB">
        <w:rPr>
          <w:rFonts w:ascii="Verdana" w:hAnsi="Verdana"/>
          <w:b/>
          <w:bCs/>
          <w:color w:val="000000" w:themeColor="text1"/>
          <w:lang w:bidi="es-ES"/>
        </w:rPr>
        <w:t xml:space="preserve"> </w:t>
      </w:r>
      <w:r w:rsidR="00312FE2" w:rsidRPr="00A562FB">
        <w:rPr>
          <w:rFonts w:ascii="Verdana" w:hAnsi="Verdana"/>
          <w:color w:val="000000" w:themeColor="text1"/>
          <w:lang w:bidi="es-ES"/>
        </w:rPr>
        <w:t>referente a</w:t>
      </w:r>
      <w:r w:rsidR="00BC3751" w:rsidRPr="00A562FB">
        <w:rPr>
          <w:rFonts w:ascii="Verdana" w:hAnsi="Verdana"/>
          <w:color w:val="000000" w:themeColor="text1"/>
          <w:lang w:bidi="es-ES"/>
        </w:rPr>
        <w:t xml:space="preserve">: </w:t>
      </w:r>
    </w:p>
    <w:p w14:paraId="034EB81E" w14:textId="77777777" w:rsidR="00BC3751" w:rsidRPr="00A562FB" w:rsidRDefault="00BC3751" w:rsidP="00696CE9">
      <w:pPr>
        <w:spacing w:line="276" w:lineRule="auto"/>
        <w:ind w:right="49"/>
        <w:rPr>
          <w:rFonts w:ascii="Verdana" w:hAnsi="Verdana"/>
          <w:color w:val="000000" w:themeColor="text1"/>
          <w:lang w:bidi="es-ES"/>
        </w:rPr>
      </w:pPr>
    </w:p>
    <w:p w14:paraId="28E5E041" w14:textId="047A9445" w:rsidR="00082DDB" w:rsidRPr="00A562FB" w:rsidRDefault="00BC3751" w:rsidP="00696CE9">
      <w:pPr>
        <w:pStyle w:val="Prrafodelista"/>
        <w:numPr>
          <w:ilvl w:val="0"/>
          <w:numId w:val="19"/>
        </w:numPr>
        <w:spacing w:line="276" w:lineRule="auto"/>
        <w:ind w:right="49"/>
        <w:jc w:val="both"/>
        <w:rPr>
          <w:rFonts w:ascii="Verdana" w:hAnsi="Verdana"/>
          <w:color w:val="000000" w:themeColor="text1"/>
          <w:lang w:bidi="es-ES"/>
        </w:rPr>
      </w:pPr>
      <w:r w:rsidRPr="00A562FB">
        <w:rPr>
          <w:rFonts w:ascii="Verdana" w:hAnsi="Verdana"/>
          <w:color w:val="000000" w:themeColor="text1"/>
          <w:lang w:val="es-MX" w:bidi="es-ES"/>
        </w:rPr>
        <w:t xml:space="preserve">El </w:t>
      </w:r>
      <w:r w:rsidR="001D55C6" w:rsidRPr="00A562FB">
        <w:rPr>
          <w:rFonts w:ascii="Verdana" w:hAnsi="Verdana"/>
          <w:color w:val="000000" w:themeColor="text1"/>
          <w:lang w:val="es-MX" w:bidi="es-ES"/>
        </w:rPr>
        <w:t>Plan Estrategico de Seguridad Vial</w:t>
      </w:r>
      <w:r w:rsidR="00082DDB" w:rsidRPr="00A562FB">
        <w:rPr>
          <w:rFonts w:ascii="Verdana" w:hAnsi="Verdana"/>
          <w:color w:val="000000" w:themeColor="text1"/>
          <w:lang w:val="es-MX" w:bidi="es-ES"/>
        </w:rPr>
        <w:t xml:space="preserve">, definido en la </w:t>
      </w:r>
      <w:r w:rsidR="001D55C6" w:rsidRPr="00A562FB">
        <w:rPr>
          <w:rFonts w:ascii="Verdana" w:eastAsia="Verdana" w:hAnsi="Verdana"/>
        </w:rPr>
        <w:t>Resolución 5178 de 2023 de la Superintendencia de Transporte</w:t>
      </w:r>
      <w:r w:rsidR="00082DDB" w:rsidRPr="00A562FB">
        <w:rPr>
          <w:rFonts w:ascii="Verdana" w:eastAsia="Verdana" w:hAnsi="Verdana"/>
        </w:rPr>
        <w:t>.</w:t>
      </w:r>
    </w:p>
    <w:p w14:paraId="7E32C1B6" w14:textId="77777777" w:rsidR="00082DDB" w:rsidRPr="00A562FB" w:rsidRDefault="00082DDB" w:rsidP="00696CE9">
      <w:pPr>
        <w:pStyle w:val="Prrafodelista"/>
        <w:spacing w:line="276" w:lineRule="auto"/>
        <w:ind w:left="791" w:right="49"/>
        <w:jc w:val="both"/>
        <w:rPr>
          <w:rFonts w:ascii="Verdana" w:hAnsi="Verdana"/>
          <w:color w:val="000000" w:themeColor="text1"/>
          <w:lang w:bidi="es-ES"/>
        </w:rPr>
      </w:pPr>
    </w:p>
    <w:p w14:paraId="6E44D152" w14:textId="52A3064C" w:rsidR="00FC746C" w:rsidRPr="00FC746C" w:rsidRDefault="00BC3751" w:rsidP="00696CE9">
      <w:pPr>
        <w:pStyle w:val="Prrafodelista"/>
        <w:numPr>
          <w:ilvl w:val="0"/>
          <w:numId w:val="19"/>
        </w:numPr>
        <w:spacing w:line="276" w:lineRule="auto"/>
        <w:ind w:right="49"/>
        <w:jc w:val="both"/>
        <w:rPr>
          <w:rFonts w:ascii="Verdana" w:hAnsi="Verdana"/>
          <w:color w:val="000000" w:themeColor="text1"/>
          <w:lang w:bidi="es-ES"/>
        </w:rPr>
      </w:pPr>
      <w:r w:rsidRPr="00A562FB">
        <w:rPr>
          <w:rFonts w:ascii="Verdana" w:hAnsi="Verdana"/>
          <w:color w:val="000000" w:themeColor="text1"/>
          <w:lang w:val="es-MX" w:bidi="es-ES"/>
        </w:rPr>
        <w:t xml:space="preserve">El </w:t>
      </w:r>
      <w:r w:rsidR="001D55C6" w:rsidRPr="00A562FB">
        <w:rPr>
          <w:rFonts w:ascii="Verdana" w:hAnsi="Verdana"/>
          <w:color w:val="000000" w:themeColor="text1"/>
          <w:lang w:val="es-MX" w:bidi="es-ES"/>
        </w:rPr>
        <w:t>Plan Estrategico de Control Contra la Ilegalidad en el Transporte</w:t>
      </w:r>
      <w:r w:rsidR="00082DDB" w:rsidRPr="00A562FB">
        <w:rPr>
          <w:rFonts w:ascii="Verdana" w:hAnsi="Verdana"/>
          <w:color w:val="000000" w:themeColor="text1"/>
          <w:lang w:val="es-MX" w:bidi="es-ES"/>
        </w:rPr>
        <w:t xml:space="preserve">, definido en la </w:t>
      </w:r>
      <w:r w:rsidR="001D55C6" w:rsidRPr="00A562FB">
        <w:rPr>
          <w:rFonts w:ascii="Verdana" w:eastAsia="Verdana" w:hAnsi="Verdana"/>
        </w:rPr>
        <w:t>Resolución 10110 de 2023 de la Superintendencia de Transporte</w:t>
      </w:r>
      <w:r w:rsidR="007D4103" w:rsidRPr="00A562FB">
        <w:rPr>
          <w:rFonts w:ascii="Verdana" w:eastAsia="Verdana" w:hAnsi="Verdana"/>
        </w:rPr>
        <w:t>.</w:t>
      </w:r>
    </w:p>
    <w:p w14:paraId="358B1CBA" w14:textId="77777777" w:rsidR="00FC746C" w:rsidRPr="00FC746C" w:rsidRDefault="00FC746C" w:rsidP="00696CE9">
      <w:pPr>
        <w:pStyle w:val="Prrafodelista"/>
        <w:spacing w:line="276" w:lineRule="auto"/>
        <w:rPr>
          <w:rFonts w:ascii="Verdana" w:hAnsi="Verdana"/>
          <w:color w:val="000000" w:themeColor="text1"/>
          <w:lang w:bidi="es-ES"/>
        </w:rPr>
      </w:pPr>
    </w:p>
    <w:p w14:paraId="122FE2B3" w14:textId="3133F013" w:rsidR="00696CE9" w:rsidRPr="00AB0FFF" w:rsidRDefault="00BC3751" w:rsidP="00696CE9">
      <w:pPr>
        <w:pStyle w:val="Prrafodelista"/>
        <w:numPr>
          <w:ilvl w:val="0"/>
          <w:numId w:val="19"/>
        </w:numPr>
        <w:spacing w:line="276" w:lineRule="auto"/>
        <w:ind w:right="49"/>
        <w:jc w:val="both"/>
        <w:rPr>
          <w:rFonts w:ascii="Verdana" w:hAnsi="Verdana"/>
          <w:color w:val="000000" w:themeColor="text1"/>
          <w:lang w:bidi="es-ES"/>
        </w:rPr>
      </w:pPr>
      <w:r w:rsidRPr="00FC746C">
        <w:rPr>
          <w:rFonts w:ascii="Verdana" w:hAnsi="Verdana"/>
          <w:color w:val="000000" w:themeColor="text1"/>
          <w:lang w:val="es-ES" w:bidi="es-ES"/>
        </w:rPr>
        <w:t xml:space="preserve">El </w:t>
      </w:r>
      <w:r w:rsidR="00082DDB" w:rsidRPr="00FC746C">
        <w:rPr>
          <w:rFonts w:ascii="Verdana" w:hAnsi="Verdana"/>
          <w:color w:val="000000" w:themeColor="text1"/>
          <w:lang w:val="es-MX" w:bidi="es-ES"/>
        </w:rPr>
        <w:t>C</w:t>
      </w:r>
      <w:r w:rsidR="001D55C6" w:rsidRPr="00FC746C">
        <w:rPr>
          <w:rFonts w:ascii="Verdana" w:hAnsi="Verdana"/>
          <w:color w:val="000000" w:themeColor="text1"/>
          <w:lang w:val="es-MX" w:bidi="es-ES"/>
        </w:rPr>
        <w:t>ontrol de pólizas de Seguro de Responsabilidad Civil Contractual y Extracontractual para la prestación del servicio de transporte en la modalidad especial, mixto y pasajeros por carretera</w:t>
      </w:r>
      <w:r w:rsidR="00082DDB" w:rsidRPr="00FC746C">
        <w:rPr>
          <w:rFonts w:ascii="Verdana" w:hAnsi="Verdana"/>
          <w:color w:val="000000" w:themeColor="text1"/>
          <w:lang w:val="es-MX" w:bidi="es-ES"/>
        </w:rPr>
        <w:t xml:space="preserve">, definido en la </w:t>
      </w:r>
      <w:r w:rsidR="00082DDB" w:rsidRPr="00FC746C">
        <w:rPr>
          <w:rFonts w:ascii="Verdana" w:eastAsia="Verdana" w:hAnsi="Verdana"/>
        </w:rPr>
        <w:t>Resolución 4754 de 2024</w:t>
      </w:r>
      <w:r w:rsidRPr="00FC746C">
        <w:rPr>
          <w:rFonts w:ascii="Verdana" w:hAnsi="Verdana"/>
          <w:color w:val="000000" w:themeColor="text1"/>
          <w:lang w:val="es-MX" w:bidi="es-ES"/>
        </w:rPr>
        <w:t>), asi</w:t>
      </w:r>
      <w:r w:rsidR="00082DDB" w:rsidRPr="00FC746C">
        <w:rPr>
          <w:rFonts w:ascii="Verdana" w:hAnsi="Verdana"/>
          <w:color w:val="000000" w:themeColor="text1"/>
          <w:lang w:val="es-MX" w:bidi="es-ES"/>
        </w:rPr>
        <w:t xml:space="preserve"> como </w:t>
      </w:r>
      <w:r w:rsidR="00082DDB" w:rsidRPr="00FC746C">
        <w:rPr>
          <w:rFonts w:ascii="Verdana" w:hAnsi="Verdana"/>
          <w:color w:val="000000" w:themeColor="text1"/>
          <w:lang w:val="es-ES" w:bidi="es-ES"/>
        </w:rPr>
        <w:t>las empresas</w:t>
      </w:r>
      <w:r w:rsidR="00082DDB" w:rsidRPr="00FC746C">
        <w:rPr>
          <w:rFonts w:ascii="Verdana" w:hAnsi="Verdana"/>
          <w:color w:val="000000" w:themeColor="text1"/>
          <w:lang w:bidi="es-ES"/>
        </w:rPr>
        <w:t xml:space="preserve"> </w:t>
      </w:r>
      <w:r w:rsidR="00082DDB" w:rsidRPr="00FC746C">
        <w:rPr>
          <w:rFonts w:ascii="Verdana" w:hAnsi="Verdana"/>
          <w:color w:val="000000" w:themeColor="text1"/>
          <w:lang w:val="es-ES" w:bidi="es-ES"/>
        </w:rPr>
        <w:t>de pasajeros individuales, colectivo metropolitano, distrital y municipal de pasajeros y mixto municipal</w:t>
      </w:r>
      <w:r w:rsidR="00082DDB" w:rsidRPr="00FC746C">
        <w:rPr>
          <w:rFonts w:ascii="Verdana" w:hAnsi="Verdana"/>
          <w:color w:val="000000" w:themeColor="text1"/>
          <w:lang w:val="es-MX" w:bidi="es-ES"/>
        </w:rPr>
        <w:t xml:space="preserve">, definido en la </w:t>
      </w:r>
      <w:r w:rsidR="00082DDB" w:rsidRPr="00FC746C">
        <w:rPr>
          <w:rFonts w:ascii="Verdana" w:hAnsi="Verdana"/>
          <w:color w:val="000000" w:themeColor="text1"/>
          <w:lang w:bidi="es-ES"/>
        </w:rPr>
        <w:t>CIRCULAR EXTERNA No. 20245330000054</w:t>
      </w:r>
      <w:r w:rsidR="00082DDB" w:rsidRPr="00FC746C">
        <w:rPr>
          <w:rFonts w:ascii="Verdana" w:eastAsia="Verdana" w:hAnsi="Verdana"/>
        </w:rPr>
        <w:t xml:space="preserve"> de la Superintendencia de Transporte.</w:t>
      </w:r>
    </w:p>
    <w:p w14:paraId="4C4C5233" w14:textId="77777777" w:rsidR="00AB0FFF" w:rsidRPr="00AB0FFF" w:rsidRDefault="00AB0FFF" w:rsidP="00AB0FFF">
      <w:pPr>
        <w:spacing w:line="276" w:lineRule="auto"/>
        <w:ind w:right="49"/>
        <w:jc w:val="both"/>
        <w:rPr>
          <w:rFonts w:ascii="Verdana" w:hAnsi="Verdana"/>
          <w:color w:val="000000" w:themeColor="text1"/>
          <w:lang w:bidi="es-ES"/>
        </w:rPr>
      </w:pPr>
    </w:p>
    <w:p w14:paraId="449224C0" w14:textId="681782BE" w:rsidR="00FC746C" w:rsidRPr="00696CE9" w:rsidRDefault="000E086F" w:rsidP="00696CE9">
      <w:pPr>
        <w:pStyle w:val="Prrafodelista"/>
        <w:numPr>
          <w:ilvl w:val="0"/>
          <w:numId w:val="19"/>
        </w:numPr>
        <w:spacing w:line="276" w:lineRule="auto"/>
        <w:ind w:right="49"/>
        <w:jc w:val="both"/>
        <w:rPr>
          <w:rFonts w:ascii="Verdana" w:hAnsi="Verdana"/>
          <w:color w:val="000000" w:themeColor="text1"/>
          <w:lang w:bidi="es-ES"/>
        </w:rPr>
      </w:pPr>
      <w:r>
        <w:rPr>
          <w:rFonts w:ascii="Verdana" w:hAnsi="Verdana" w:cs="Arial"/>
          <w:color w:val="000000" w:themeColor="text1"/>
          <w:kern w:val="0"/>
          <w14:ligatures w14:val="none"/>
        </w:rPr>
        <w:t xml:space="preserve">El </w:t>
      </w:r>
      <w:r w:rsidRPr="004C3435">
        <w:rPr>
          <w:rFonts w:ascii="Verdana" w:hAnsi="Verdana" w:cs="Arial"/>
          <w:color w:val="000000" w:themeColor="text1"/>
          <w:kern w:val="0"/>
          <w14:ligatures w14:val="none"/>
        </w:rPr>
        <w:t>sistema de vigilancia y control de la Operación del Servicio Público de Transporte Terrestre de Pasajeros por Carretera</w:t>
      </w:r>
      <w:r w:rsidR="006F5AC8">
        <w:rPr>
          <w:rFonts w:ascii="Verdana" w:hAnsi="Verdana" w:cs="Arial"/>
          <w:color w:val="000000" w:themeColor="text1"/>
          <w:lang w:bidi="es-ES"/>
        </w:rPr>
        <w:t>.</w:t>
      </w:r>
    </w:p>
    <w:p w14:paraId="5378435F" w14:textId="77777777" w:rsidR="00696CE9" w:rsidRPr="00696CE9" w:rsidRDefault="00696CE9" w:rsidP="00696CE9">
      <w:pPr>
        <w:pStyle w:val="Prrafodelista"/>
        <w:spacing w:line="276" w:lineRule="auto"/>
        <w:rPr>
          <w:rFonts w:ascii="Verdana" w:hAnsi="Verdana"/>
          <w:color w:val="000000" w:themeColor="text1"/>
          <w:lang w:bidi="es-ES"/>
        </w:rPr>
      </w:pPr>
    </w:p>
    <w:p w14:paraId="45F6E5D0" w14:textId="7BADAFAF" w:rsidR="007360AB" w:rsidRPr="00696CE9" w:rsidRDefault="00BC3751" w:rsidP="00696CE9">
      <w:pPr>
        <w:pStyle w:val="Prrafodelista"/>
        <w:numPr>
          <w:ilvl w:val="0"/>
          <w:numId w:val="19"/>
        </w:numPr>
        <w:spacing w:line="276" w:lineRule="auto"/>
        <w:ind w:right="49"/>
        <w:jc w:val="both"/>
        <w:rPr>
          <w:rFonts w:ascii="Verdana" w:hAnsi="Verdana"/>
          <w:color w:val="000000" w:themeColor="text1"/>
          <w:lang w:bidi="es-ES"/>
        </w:rPr>
      </w:pPr>
      <w:r w:rsidRPr="00696CE9">
        <w:rPr>
          <w:rFonts w:ascii="Verdana" w:hAnsi="Verdana" w:cs="Arial"/>
          <w:color w:val="000000" w:themeColor="text1"/>
          <w:lang w:bidi="es-ES"/>
        </w:rPr>
        <w:lastRenderedPageBreak/>
        <w:t>El registro de información de vigilados</w:t>
      </w:r>
      <w:r w:rsidR="00FC746C" w:rsidRPr="00696CE9">
        <w:rPr>
          <w:rFonts w:ascii="Verdana" w:hAnsi="Verdana" w:cs="Arial"/>
          <w:color w:val="000000" w:themeColor="text1"/>
          <w:lang w:bidi="es-ES"/>
        </w:rPr>
        <w:t xml:space="preserve"> – GRUPO 1 </w:t>
      </w:r>
      <w:r w:rsidRPr="00696CE9">
        <w:rPr>
          <w:rFonts w:ascii="Verdana" w:hAnsi="Verdana" w:cs="Arial"/>
          <w:color w:val="000000" w:themeColor="text1"/>
          <w:lang w:bidi="es-ES"/>
        </w:rPr>
        <w:t xml:space="preserve"> – Definido en el </w:t>
      </w:r>
      <w:r w:rsidR="00FC746C" w:rsidRPr="00696CE9">
        <w:rPr>
          <w:rFonts w:ascii="Verdana" w:hAnsi="Verdana" w:cs="Arial"/>
          <w:color w:val="000000" w:themeColor="text1"/>
          <w:lang w:bidi="es-ES"/>
        </w:rPr>
        <w:t xml:space="preserve">anexo técnico </w:t>
      </w:r>
      <w:r w:rsidR="00FC746C" w:rsidRPr="00696CE9">
        <w:rPr>
          <w:rFonts w:ascii="Verdana" w:hAnsi="Verdana" w:cs="Arial"/>
          <w:i/>
          <w:iCs/>
          <w:color w:val="000000" w:themeColor="text1"/>
          <w:lang w:bidi="es-ES"/>
        </w:rPr>
        <w:t>“</w:t>
      </w:r>
      <w:r w:rsidR="00FC746C" w:rsidRPr="00696CE9">
        <w:rPr>
          <w:rFonts w:ascii="Verdana" w:hAnsi="Verdana" w:cs="Arial"/>
          <w:b/>
          <w:bCs/>
          <w:i/>
          <w:iCs/>
          <w:color w:val="000000" w:themeColor="text1"/>
          <w:lang w:bidi="es-ES"/>
        </w:rPr>
        <w:t xml:space="preserve">MODULO </w:t>
      </w:r>
      <w:r w:rsidRPr="00696CE9">
        <w:rPr>
          <w:rFonts w:ascii="Verdana" w:eastAsia="Verdana" w:hAnsi="Verdana" w:cs="Arial"/>
          <w:b/>
          <w:bCs/>
          <w:i/>
          <w:iCs/>
        </w:rPr>
        <w:t>REGISTRO DE VIGILADOS"</w:t>
      </w:r>
      <w:r w:rsidRPr="00696CE9">
        <w:rPr>
          <w:rFonts w:ascii="Verdana" w:eastAsia="Verdana" w:hAnsi="Verdana" w:cs="Arial"/>
          <w:i/>
          <w:iCs/>
        </w:rPr>
        <w:t>,</w:t>
      </w:r>
      <w:r w:rsidRPr="00696CE9">
        <w:rPr>
          <w:rFonts w:ascii="Verdana" w:eastAsia="Verdana" w:hAnsi="Verdana" w:cs="Arial"/>
        </w:rPr>
        <w:t xml:space="preserve"> el cual hace parte integral de la presente resolución.</w:t>
      </w:r>
      <w:r w:rsidRPr="00696CE9">
        <w:rPr>
          <w:rFonts w:ascii="Verdana" w:hAnsi="Verdana" w:cs="Arial"/>
          <w:color w:val="000000" w:themeColor="text1"/>
          <w:lang w:bidi="es-ES"/>
        </w:rPr>
        <w:t xml:space="preserve"> </w:t>
      </w:r>
    </w:p>
    <w:p w14:paraId="5131AE55" w14:textId="41BCA326" w:rsidR="007360AB" w:rsidRPr="00A562FB" w:rsidRDefault="007360AB"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bidi="es-ES"/>
        </w:rPr>
        <w:t xml:space="preserve">Parágrafo 1. </w:t>
      </w:r>
      <w:r w:rsidR="00FC746C">
        <w:rPr>
          <w:rFonts w:ascii="Verdana" w:hAnsi="Verdana" w:cs="Arial"/>
          <w:b/>
          <w:bCs/>
          <w:color w:val="000000" w:themeColor="text1"/>
          <w:lang w:bidi="es-ES"/>
        </w:rPr>
        <w:t xml:space="preserve">Finalización de reportes  </w:t>
      </w:r>
      <w:r w:rsidR="00FC746C">
        <w:rPr>
          <w:rFonts w:ascii="Verdana" w:hAnsi="Verdana"/>
          <w:b/>
          <w:bCs/>
          <w:color w:val="000000" w:themeColor="text1"/>
          <w:lang w:bidi="es-ES"/>
        </w:rPr>
        <w:t>en los sistemas “SISI”.</w:t>
      </w:r>
      <w:r w:rsidR="00696CE9">
        <w:rPr>
          <w:rFonts w:ascii="Verdana" w:hAnsi="Verdana" w:cs="Arial"/>
          <w:b/>
          <w:bCs/>
          <w:color w:val="000000" w:themeColor="text1"/>
          <w:lang w:bidi="es-ES"/>
        </w:rPr>
        <w:t xml:space="preserve"> </w:t>
      </w:r>
      <w:r w:rsidRPr="00A562FB">
        <w:rPr>
          <w:rFonts w:ascii="Verdana" w:hAnsi="Verdana"/>
          <w:color w:val="000000" w:themeColor="text1"/>
          <w:lang w:bidi="es-ES"/>
        </w:rPr>
        <w:t xml:space="preserve">Los sujetos obligados podrán realizar los reportes de información en los sistemas SISI/PESV (Resolución 5178 de 2023), SISI/PECCIT (Resolución 10110 de 2023) y/o SISI/PÓLIZAS (Resolución 4754 de 2024) hasta el </w:t>
      </w:r>
      <w:r w:rsidR="000E086F">
        <w:rPr>
          <w:rFonts w:ascii="Verdana" w:hAnsi="Verdana"/>
          <w:color w:val="000000" w:themeColor="text1"/>
          <w:lang w:bidi="es-ES"/>
        </w:rPr>
        <w:t>2</w:t>
      </w:r>
      <w:r w:rsidR="009D04CC">
        <w:rPr>
          <w:rFonts w:ascii="Verdana" w:hAnsi="Verdana"/>
          <w:color w:val="000000" w:themeColor="text1"/>
          <w:lang w:bidi="es-ES"/>
        </w:rPr>
        <w:t>7</w:t>
      </w:r>
      <w:r w:rsidRPr="00A562FB">
        <w:rPr>
          <w:rFonts w:ascii="Verdana" w:hAnsi="Verdana"/>
          <w:color w:val="000000" w:themeColor="text1"/>
          <w:lang w:bidi="es-ES"/>
        </w:rPr>
        <w:t xml:space="preserve"> de </w:t>
      </w:r>
      <w:r w:rsidR="00FC746C">
        <w:rPr>
          <w:rFonts w:ascii="Verdana" w:hAnsi="Verdana"/>
          <w:color w:val="000000" w:themeColor="text1"/>
          <w:lang w:bidi="es-ES"/>
        </w:rPr>
        <w:t>diciembre</w:t>
      </w:r>
      <w:r w:rsidRPr="00A562FB">
        <w:rPr>
          <w:rFonts w:ascii="Verdana" w:hAnsi="Verdana"/>
          <w:color w:val="000000" w:themeColor="text1"/>
          <w:lang w:bidi="es-ES"/>
        </w:rPr>
        <w:t xml:space="preserve"> de 2024.</w:t>
      </w:r>
    </w:p>
    <w:p w14:paraId="79F9D9FB" w14:textId="77777777" w:rsidR="007360AB" w:rsidRPr="00A562FB" w:rsidRDefault="007360AB" w:rsidP="00696CE9">
      <w:pPr>
        <w:spacing w:line="276" w:lineRule="auto"/>
        <w:ind w:right="49"/>
        <w:jc w:val="both"/>
        <w:rPr>
          <w:rFonts w:ascii="Verdana" w:hAnsi="Verdana"/>
          <w:color w:val="000000" w:themeColor="text1"/>
          <w:lang w:bidi="es-ES"/>
        </w:rPr>
      </w:pPr>
    </w:p>
    <w:p w14:paraId="5E6F7DCF" w14:textId="28F82083" w:rsidR="00E3165B" w:rsidRPr="00A562FB" w:rsidRDefault="007360AB"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bidi="es-ES"/>
        </w:rPr>
        <w:t>Parágrafo 2</w:t>
      </w:r>
      <w:r w:rsidRPr="00A562FB">
        <w:rPr>
          <w:rFonts w:ascii="Verdana" w:hAnsi="Verdana"/>
          <w:b/>
          <w:bCs/>
          <w:color w:val="000000" w:themeColor="text1"/>
          <w:lang w:bidi="es-ES"/>
        </w:rPr>
        <w:t xml:space="preserve">. </w:t>
      </w:r>
      <w:r w:rsidR="00FC746C">
        <w:rPr>
          <w:rFonts w:ascii="Verdana" w:hAnsi="Verdana"/>
          <w:b/>
          <w:bCs/>
          <w:color w:val="000000" w:themeColor="text1"/>
          <w:lang w:bidi="es-ES"/>
        </w:rPr>
        <w:t xml:space="preserve">Suspensión de reportes en los sistemas “SISI”. </w:t>
      </w:r>
      <w:r w:rsidR="00FC746C">
        <w:rPr>
          <w:rFonts w:ascii="Verdana" w:hAnsi="Verdana"/>
          <w:color w:val="000000" w:themeColor="text1"/>
          <w:lang w:bidi="es-ES"/>
        </w:rPr>
        <w:t xml:space="preserve">Sé </w:t>
      </w:r>
      <w:r w:rsidRPr="00A562FB">
        <w:rPr>
          <w:rFonts w:ascii="Verdana" w:hAnsi="Verdana"/>
          <w:color w:val="000000" w:themeColor="text1"/>
          <w:lang w:bidi="es-ES"/>
        </w:rPr>
        <w:t>suspenderá el reporte de información en los sistemas SISI/PESV (Resolución 5178 de 2023), SISI/PECCIT (Resolución 10110 de 2023) y/o SISI/PÓLIZAS (Resolución 4754 de 2024) durante los días</w:t>
      </w:r>
      <w:r w:rsidR="006F5AC8">
        <w:rPr>
          <w:rFonts w:ascii="Verdana" w:hAnsi="Verdana"/>
          <w:color w:val="000000" w:themeColor="text1"/>
          <w:lang w:bidi="es-ES"/>
        </w:rPr>
        <w:t xml:space="preserve"> 28</w:t>
      </w:r>
      <w:r w:rsidR="002A2DF5">
        <w:rPr>
          <w:rFonts w:ascii="Verdana" w:hAnsi="Verdana"/>
          <w:color w:val="000000" w:themeColor="text1"/>
          <w:lang w:bidi="es-ES"/>
        </w:rPr>
        <w:t>,</w:t>
      </w:r>
      <w:r w:rsidR="006F5AC8">
        <w:rPr>
          <w:rFonts w:ascii="Verdana" w:hAnsi="Verdana"/>
          <w:color w:val="000000" w:themeColor="text1"/>
          <w:lang w:bidi="es-ES"/>
        </w:rPr>
        <w:t>29</w:t>
      </w:r>
      <w:r w:rsidR="002A2DF5">
        <w:rPr>
          <w:rFonts w:ascii="Verdana" w:hAnsi="Verdana"/>
          <w:color w:val="000000" w:themeColor="text1"/>
          <w:lang w:bidi="es-ES"/>
        </w:rPr>
        <w:t xml:space="preserve"> y 30</w:t>
      </w:r>
      <w:r w:rsidRPr="00A562FB">
        <w:rPr>
          <w:rFonts w:ascii="Verdana" w:hAnsi="Verdana"/>
          <w:color w:val="000000" w:themeColor="text1"/>
          <w:lang w:bidi="es-ES"/>
        </w:rPr>
        <w:t xml:space="preserve"> </w:t>
      </w:r>
      <w:r w:rsidR="00FC746C">
        <w:rPr>
          <w:rFonts w:ascii="Verdana" w:hAnsi="Verdana"/>
          <w:color w:val="000000" w:themeColor="text1"/>
          <w:lang w:bidi="es-ES"/>
        </w:rPr>
        <w:t>diciembre</w:t>
      </w:r>
      <w:r w:rsidRPr="00A562FB">
        <w:rPr>
          <w:rFonts w:ascii="Verdana" w:hAnsi="Verdana"/>
          <w:color w:val="000000" w:themeColor="text1"/>
          <w:lang w:bidi="es-ES"/>
        </w:rPr>
        <w:t xml:space="preserve"> de 2024. </w:t>
      </w:r>
      <w:r w:rsidR="003346C7">
        <w:rPr>
          <w:rFonts w:ascii="Verdana" w:hAnsi="Verdana"/>
          <w:color w:val="000000" w:themeColor="text1"/>
          <w:lang w:bidi="es-ES"/>
        </w:rPr>
        <w:t>En</w:t>
      </w:r>
      <w:r w:rsidRPr="00A562FB">
        <w:rPr>
          <w:rFonts w:ascii="Verdana" w:hAnsi="Verdana"/>
          <w:color w:val="000000" w:themeColor="text1"/>
          <w:lang w:bidi="es-ES"/>
        </w:rPr>
        <w:t xml:space="preserve"> este periodo, la Superintendencia de Transporte llevará a cabo el proceso de migración de datos y documentos electrónicos al </w:t>
      </w:r>
      <w:r w:rsidR="00696CE9" w:rsidRPr="00696CE9">
        <w:rPr>
          <w:rFonts w:ascii="Verdana" w:hAnsi="Verdana"/>
          <w:i/>
          <w:iCs/>
          <w:color w:val="000000" w:themeColor="text1"/>
          <w:lang w:bidi="es-ES"/>
        </w:rPr>
        <w:t>“</w:t>
      </w:r>
      <w:r w:rsidR="00696CE9" w:rsidRPr="00696CE9">
        <w:rPr>
          <w:rFonts w:ascii="Verdana" w:hAnsi="Verdana"/>
          <w:b/>
          <w:bCs/>
          <w:i/>
          <w:iCs/>
          <w:color w:val="000000" w:themeColor="text1"/>
          <w:lang w:bidi="es-ES"/>
        </w:rPr>
        <w:t>Sistema Inteligente Nacional de Supervisión al Transporte (SINST – VIGIA 2)”</w:t>
      </w:r>
      <w:r w:rsidR="00D1757F">
        <w:rPr>
          <w:rFonts w:ascii="Verdana" w:hAnsi="Verdana"/>
          <w:b/>
          <w:bCs/>
          <w:i/>
          <w:iCs/>
          <w:color w:val="000000" w:themeColor="text1"/>
          <w:lang w:bidi="es-ES"/>
        </w:rPr>
        <w:t>.</w:t>
      </w:r>
    </w:p>
    <w:p w14:paraId="3E074FAE" w14:textId="77777777" w:rsidR="00E46D5E" w:rsidRPr="00A562FB" w:rsidRDefault="00E46D5E" w:rsidP="00696CE9">
      <w:pPr>
        <w:spacing w:line="276" w:lineRule="auto"/>
        <w:ind w:right="49"/>
        <w:jc w:val="both"/>
        <w:rPr>
          <w:rFonts w:ascii="Verdana" w:hAnsi="Verdana"/>
          <w:color w:val="000000" w:themeColor="text1"/>
          <w:lang w:bidi="es-ES"/>
        </w:rPr>
      </w:pPr>
    </w:p>
    <w:p w14:paraId="1859D858" w14:textId="122DD5E2" w:rsidR="00E3165B" w:rsidRPr="00A562FB" w:rsidRDefault="00E3165B"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bidi="es-ES"/>
        </w:rPr>
        <w:t xml:space="preserve">Parágrafo </w:t>
      </w:r>
      <w:r w:rsidR="007360AB" w:rsidRPr="00A562FB">
        <w:rPr>
          <w:rFonts w:ascii="Verdana" w:hAnsi="Verdana" w:cs="Arial"/>
          <w:b/>
          <w:bCs/>
          <w:color w:val="000000" w:themeColor="text1"/>
          <w:lang w:bidi="es-ES"/>
        </w:rPr>
        <w:t>3</w:t>
      </w:r>
      <w:r w:rsidRPr="00A562FB">
        <w:rPr>
          <w:rFonts w:ascii="Verdana" w:hAnsi="Verdana" w:cs="Arial"/>
          <w:b/>
          <w:bCs/>
          <w:color w:val="000000" w:themeColor="text1"/>
          <w:lang w:bidi="es-ES"/>
        </w:rPr>
        <w:t>.</w:t>
      </w:r>
      <w:r w:rsidRPr="00A562FB">
        <w:rPr>
          <w:rFonts w:ascii="Verdana" w:hAnsi="Verdana"/>
          <w:b/>
          <w:bCs/>
          <w:color w:val="000000" w:themeColor="text1"/>
          <w:lang w:bidi="es-ES"/>
        </w:rPr>
        <w:t xml:space="preserve"> </w:t>
      </w:r>
      <w:r w:rsidR="00FC746C">
        <w:rPr>
          <w:rFonts w:ascii="Verdana" w:hAnsi="Verdana"/>
          <w:b/>
          <w:bCs/>
          <w:color w:val="000000" w:themeColor="text1"/>
          <w:lang w:bidi="es-ES"/>
        </w:rPr>
        <w:t xml:space="preserve">Sincronización de datos. </w:t>
      </w:r>
      <w:r w:rsidRPr="00A562FB">
        <w:rPr>
          <w:rFonts w:ascii="Verdana" w:hAnsi="Verdana"/>
          <w:color w:val="000000" w:themeColor="text1"/>
          <w:lang w:bidi="es-ES"/>
        </w:rPr>
        <w:t xml:space="preserve">La Superintendencia de Transporte llevará a cabo las </w:t>
      </w:r>
      <w:r w:rsidR="00CB585E" w:rsidRPr="00A562FB">
        <w:rPr>
          <w:rFonts w:ascii="Verdana" w:hAnsi="Verdana"/>
          <w:color w:val="000000" w:themeColor="text1"/>
          <w:lang w:bidi="es-ES"/>
        </w:rPr>
        <w:t>actividades</w:t>
      </w:r>
      <w:r w:rsidRPr="00A562FB">
        <w:rPr>
          <w:rFonts w:ascii="Verdana" w:hAnsi="Verdana"/>
          <w:color w:val="000000" w:themeColor="text1"/>
          <w:lang w:bidi="es-ES"/>
        </w:rPr>
        <w:t xml:space="preserve"> tecnológicas necesarias para la sincronización de datos y documentos electrónicos, garantizando que la información reportada por los sujetos </w:t>
      </w:r>
      <w:r w:rsidR="00707036" w:rsidRPr="00A562FB">
        <w:rPr>
          <w:rFonts w:ascii="Verdana" w:hAnsi="Verdana"/>
          <w:color w:val="000000" w:themeColor="text1"/>
          <w:lang w:bidi="es-ES"/>
        </w:rPr>
        <w:t>obligados hasta</w:t>
      </w:r>
      <w:r w:rsidRPr="00A562FB">
        <w:rPr>
          <w:rFonts w:ascii="Verdana" w:hAnsi="Verdana"/>
          <w:color w:val="000000" w:themeColor="text1"/>
          <w:lang w:bidi="es-ES"/>
        </w:rPr>
        <w:t xml:space="preserve"> el </w:t>
      </w:r>
      <w:r w:rsidR="000E086F">
        <w:rPr>
          <w:rFonts w:ascii="Verdana" w:hAnsi="Verdana"/>
          <w:color w:val="000000" w:themeColor="text1"/>
          <w:lang w:bidi="es-ES"/>
        </w:rPr>
        <w:t>2</w:t>
      </w:r>
      <w:r w:rsidR="002A2DF5">
        <w:rPr>
          <w:rFonts w:ascii="Verdana" w:hAnsi="Verdana"/>
          <w:color w:val="000000" w:themeColor="text1"/>
          <w:lang w:bidi="es-ES"/>
        </w:rPr>
        <w:t>7</w:t>
      </w:r>
      <w:r w:rsidRPr="00A562FB">
        <w:rPr>
          <w:rFonts w:ascii="Verdana" w:hAnsi="Verdana"/>
          <w:color w:val="000000" w:themeColor="text1"/>
          <w:lang w:bidi="es-ES"/>
        </w:rPr>
        <w:t xml:space="preserve"> de </w:t>
      </w:r>
      <w:r w:rsidR="000E086F">
        <w:rPr>
          <w:rFonts w:ascii="Verdana" w:hAnsi="Verdana"/>
          <w:color w:val="000000" w:themeColor="text1"/>
          <w:lang w:bidi="es-ES"/>
        </w:rPr>
        <w:t>diciembre</w:t>
      </w:r>
      <w:r w:rsidR="000E086F" w:rsidRPr="00A562FB">
        <w:rPr>
          <w:rFonts w:ascii="Verdana" w:hAnsi="Verdana"/>
          <w:color w:val="000000" w:themeColor="text1"/>
          <w:lang w:bidi="es-ES"/>
        </w:rPr>
        <w:t xml:space="preserve"> </w:t>
      </w:r>
      <w:r w:rsidRPr="00A562FB">
        <w:rPr>
          <w:rFonts w:ascii="Verdana" w:hAnsi="Verdana"/>
          <w:color w:val="000000" w:themeColor="text1"/>
          <w:lang w:bidi="es-ES"/>
        </w:rPr>
        <w:t>de 2024 en los sistemas SISI/PESV (Resolución 5178 de 2023), SISI/PECCIT (Resolución 10110 de 2023) y/o SISI/PÓLIZAS (Resolución 4754 de 2024), sea migrada al Sistema Inteligente Nacional de Supervisión al Transporte (SINST – VIGIA 2).</w:t>
      </w:r>
    </w:p>
    <w:p w14:paraId="0D15895A" w14:textId="77777777" w:rsidR="00E46D5E" w:rsidRPr="00A562FB" w:rsidRDefault="00E46D5E" w:rsidP="00696CE9">
      <w:pPr>
        <w:spacing w:line="276" w:lineRule="auto"/>
        <w:ind w:right="49"/>
        <w:jc w:val="both"/>
        <w:rPr>
          <w:rFonts w:ascii="Verdana" w:hAnsi="Verdana"/>
          <w:color w:val="000000" w:themeColor="text1"/>
          <w:lang w:bidi="es-ES"/>
        </w:rPr>
      </w:pPr>
    </w:p>
    <w:p w14:paraId="77FB03F3" w14:textId="0C85ABBE" w:rsidR="007D4103" w:rsidRPr="00A562FB" w:rsidRDefault="00884102"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eastAsia="es-CO"/>
        </w:rPr>
        <w:t xml:space="preserve">Artículo </w:t>
      </w:r>
      <w:r w:rsidR="00696CE9">
        <w:rPr>
          <w:rFonts w:ascii="Verdana" w:hAnsi="Verdana"/>
          <w:b/>
          <w:bCs/>
          <w:color w:val="000000" w:themeColor="text1"/>
          <w:lang w:eastAsia="es-CO"/>
        </w:rPr>
        <w:t>3</w:t>
      </w:r>
      <w:r w:rsidRPr="00A562FB">
        <w:rPr>
          <w:rFonts w:ascii="Verdana" w:hAnsi="Verdana"/>
          <w:b/>
          <w:bCs/>
          <w:color w:val="000000" w:themeColor="text1"/>
          <w:lang w:eastAsia="es-CO"/>
        </w:rPr>
        <w:t>.2 Fase</w:t>
      </w:r>
      <w:r w:rsidRPr="00A562FB">
        <w:rPr>
          <w:rFonts w:ascii="Verdana" w:hAnsi="Verdana"/>
          <w:b/>
          <w:bCs/>
          <w:color w:val="000000" w:themeColor="text1"/>
          <w:lang w:bidi="es-ES"/>
        </w:rPr>
        <w:t xml:space="preserve"> </w:t>
      </w:r>
      <w:r w:rsidR="00F92C3F" w:rsidRPr="00A562FB">
        <w:rPr>
          <w:rFonts w:ascii="Verdana" w:hAnsi="Verdana"/>
          <w:b/>
          <w:bCs/>
          <w:color w:val="000000" w:themeColor="text1"/>
          <w:lang w:bidi="es-ES"/>
        </w:rPr>
        <w:t>2</w:t>
      </w:r>
      <w:r w:rsidRPr="00A562FB">
        <w:rPr>
          <w:rFonts w:ascii="Verdana" w:hAnsi="Verdana"/>
          <w:b/>
          <w:bCs/>
          <w:color w:val="000000" w:themeColor="text1"/>
          <w:lang w:bidi="es-ES"/>
        </w:rPr>
        <w:t xml:space="preserve"> – </w:t>
      </w:r>
      <w:r w:rsidR="00F60C52" w:rsidRPr="00A562FB">
        <w:rPr>
          <w:rFonts w:ascii="Verdana" w:hAnsi="Verdana"/>
          <w:b/>
          <w:bCs/>
          <w:color w:val="000000" w:themeColor="text1"/>
          <w:lang w:bidi="es-ES"/>
        </w:rPr>
        <w:t xml:space="preserve">Implementación y despliegues de </w:t>
      </w:r>
      <w:r w:rsidR="00D96429" w:rsidRPr="00A562FB">
        <w:rPr>
          <w:rFonts w:ascii="Verdana" w:hAnsi="Verdana"/>
          <w:b/>
          <w:bCs/>
          <w:color w:val="000000" w:themeColor="text1"/>
          <w:lang w:bidi="es-ES"/>
        </w:rPr>
        <w:t>5</w:t>
      </w:r>
      <w:r w:rsidR="00F60C52" w:rsidRPr="00A562FB">
        <w:rPr>
          <w:rFonts w:ascii="Verdana" w:hAnsi="Verdana"/>
          <w:b/>
          <w:bCs/>
          <w:color w:val="000000" w:themeColor="text1"/>
          <w:lang w:bidi="es-ES"/>
        </w:rPr>
        <w:t xml:space="preserve"> nuevos módulos</w:t>
      </w:r>
      <w:r w:rsidR="00F92C3F" w:rsidRPr="00A562FB">
        <w:rPr>
          <w:rFonts w:ascii="Verdana" w:hAnsi="Verdana"/>
          <w:b/>
          <w:bCs/>
          <w:color w:val="000000" w:themeColor="text1"/>
          <w:lang w:bidi="es-ES"/>
        </w:rPr>
        <w:t>:</w:t>
      </w:r>
      <w:r w:rsidR="00F60C52" w:rsidRPr="00A562FB">
        <w:rPr>
          <w:rFonts w:ascii="Verdana" w:hAnsi="Verdana"/>
          <w:b/>
          <w:bCs/>
          <w:color w:val="000000" w:themeColor="text1"/>
          <w:lang w:bidi="es-ES"/>
        </w:rPr>
        <w:t xml:space="preserve"> </w:t>
      </w:r>
      <w:r w:rsidR="00F60C52" w:rsidRPr="00A562FB">
        <w:rPr>
          <w:rFonts w:ascii="Verdana" w:hAnsi="Verdana"/>
          <w:color w:val="000000" w:themeColor="text1"/>
          <w:lang w:bidi="es-ES"/>
        </w:rPr>
        <w:t xml:space="preserve">en el mes de </w:t>
      </w:r>
      <w:r w:rsidR="006F5AC8">
        <w:rPr>
          <w:rFonts w:ascii="Verdana" w:hAnsi="Verdana"/>
          <w:color w:val="000000" w:themeColor="text1"/>
          <w:lang w:bidi="es-ES"/>
        </w:rPr>
        <w:t>febrero</w:t>
      </w:r>
      <w:r w:rsidR="00F60C52" w:rsidRPr="00A562FB">
        <w:rPr>
          <w:rFonts w:ascii="Verdana" w:hAnsi="Verdana"/>
          <w:color w:val="000000" w:themeColor="text1"/>
          <w:lang w:bidi="es-ES"/>
        </w:rPr>
        <w:t xml:space="preserve"> de 2025 la superintendencia de transporte publicará </w:t>
      </w:r>
      <w:r w:rsidR="00F60C52" w:rsidRPr="00A562FB">
        <w:rPr>
          <w:rFonts w:ascii="Verdana" w:hAnsi="Verdana"/>
          <w:color w:val="000000" w:themeColor="text1"/>
          <w:lang w:val="es-ES" w:bidi="es-ES"/>
        </w:rPr>
        <w:t>en el</w:t>
      </w:r>
      <w:r w:rsidR="00F60C52" w:rsidRPr="00A562FB">
        <w:rPr>
          <w:rFonts w:ascii="Verdana" w:hAnsi="Verdana"/>
          <w:color w:val="000000" w:themeColor="text1"/>
          <w:lang w:bidi="es-ES"/>
        </w:rPr>
        <w:t xml:space="preserve"> enlace </w:t>
      </w:r>
      <w:r w:rsidR="00F60C52" w:rsidRPr="00A562FB">
        <w:rPr>
          <w:rFonts w:ascii="Verdana" w:eastAsia="Yu Mincho" w:hAnsi="Verdana"/>
          <w:color w:val="000000" w:themeColor="text1"/>
          <w:lang w:bidi="es-ES"/>
        </w:rPr>
        <w:t xml:space="preserve">web </w:t>
      </w:r>
      <w:r w:rsidR="00F60C52" w:rsidRPr="00A562FB">
        <w:rPr>
          <w:rFonts w:ascii="Verdana" w:eastAsia="Verdana" w:hAnsi="Verdana"/>
          <w:i/>
          <w:iCs/>
        </w:rPr>
        <w:t>(</w:t>
      </w:r>
      <w:hyperlink r:id="rId11" w:history="1">
        <w:r w:rsidR="00F60C52" w:rsidRPr="00A562FB">
          <w:rPr>
            <w:rStyle w:val="Hipervnculo"/>
            <w:rFonts w:ascii="Verdana" w:eastAsia="Verdana" w:hAnsi="Verdana"/>
            <w:i/>
            <w:iCs/>
          </w:rPr>
          <w:t>https://transformaciondigital.supertransporte.gov.co</w:t>
        </w:r>
      </w:hyperlink>
      <w:r w:rsidR="00F60C52" w:rsidRPr="00A562FB">
        <w:rPr>
          <w:rFonts w:ascii="Verdana" w:eastAsia="Verdana" w:hAnsi="Verdana"/>
          <w:i/>
          <w:iCs/>
        </w:rPr>
        <w:t>)</w:t>
      </w:r>
      <w:r w:rsidR="00D96429" w:rsidRPr="00A562FB">
        <w:rPr>
          <w:rFonts w:ascii="Verdana" w:eastAsia="Verdana" w:hAnsi="Verdana"/>
          <w:i/>
          <w:iCs/>
        </w:rPr>
        <w:t xml:space="preserve"> </w:t>
      </w:r>
      <w:r w:rsidR="00D96429" w:rsidRPr="00A562FB">
        <w:rPr>
          <w:rFonts w:ascii="Verdana" w:eastAsia="Verdana" w:hAnsi="Verdana"/>
        </w:rPr>
        <w:t xml:space="preserve">el </w:t>
      </w:r>
      <w:r w:rsidR="00F60C52" w:rsidRPr="00A562FB">
        <w:rPr>
          <w:rFonts w:ascii="Verdana" w:hAnsi="Verdana"/>
          <w:color w:val="000000" w:themeColor="text1"/>
          <w:lang w:bidi="es-ES"/>
        </w:rPr>
        <w:t xml:space="preserve">cronograma de capacitaciones, publicación de manuales, instructivos y/o guías que permitan la implementación </w:t>
      </w:r>
      <w:r w:rsidR="00A16D8D" w:rsidRPr="00A562FB">
        <w:rPr>
          <w:rFonts w:ascii="Verdana" w:hAnsi="Verdana"/>
          <w:color w:val="000000" w:themeColor="text1"/>
          <w:lang w:bidi="es-ES"/>
        </w:rPr>
        <w:t>e inicio de la operación de los</w:t>
      </w:r>
      <w:r w:rsidR="00F60C52" w:rsidRPr="00A562FB">
        <w:rPr>
          <w:rFonts w:ascii="Verdana" w:hAnsi="Verdana"/>
          <w:color w:val="000000" w:themeColor="text1"/>
          <w:lang w:bidi="es-ES"/>
        </w:rPr>
        <w:t xml:space="preserve"> </w:t>
      </w:r>
      <w:r w:rsidR="00D96429" w:rsidRPr="00A562FB">
        <w:rPr>
          <w:rFonts w:ascii="Verdana" w:hAnsi="Verdana"/>
          <w:color w:val="000000" w:themeColor="text1"/>
          <w:lang w:bidi="es-ES"/>
        </w:rPr>
        <w:t>5</w:t>
      </w:r>
      <w:r w:rsidR="00F60C52" w:rsidRPr="00A562FB">
        <w:rPr>
          <w:rFonts w:ascii="Verdana" w:hAnsi="Verdana"/>
          <w:color w:val="000000" w:themeColor="text1"/>
          <w:lang w:bidi="es-ES"/>
        </w:rPr>
        <w:t xml:space="preserve"> nuevos </w:t>
      </w:r>
      <w:r w:rsidR="00F60C52" w:rsidRPr="00A562FB">
        <w:rPr>
          <w:rFonts w:ascii="Verdana" w:hAnsi="Verdana"/>
          <w:color w:val="000000" w:themeColor="text1"/>
          <w:lang w:bidi="es-ES"/>
        </w:rPr>
        <w:lastRenderedPageBreak/>
        <w:t xml:space="preserve">módulos del </w:t>
      </w:r>
      <w:r w:rsidR="00696CE9" w:rsidRPr="00696CE9">
        <w:rPr>
          <w:rFonts w:ascii="Verdana" w:hAnsi="Verdana"/>
          <w:b/>
          <w:bCs/>
          <w:i/>
          <w:iCs/>
          <w:color w:val="000000" w:themeColor="text1"/>
          <w:lang w:bidi="es-ES"/>
        </w:rPr>
        <w:t>Sistema Inteligente Nacional de Supervisión al Transporte (SINST – VIGIA 2)”,</w:t>
      </w:r>
      <w:r w:rsidR="00696CE9">
        <w:rPr>
          <w:rFonts w:ascii="Verdana" w:hAnsi="Verdana"/>
          <w:b/>
          <w:bCs/>
          <w:i/>
          <w:iCs/>
          <w:color w:val="000000" w:themeColor="text1"/>
          <w:lang w:bidi="es-ES"/>
        </w:rPr>
        <w:t xml:space="preserve"> </w:t>
      </w:r>
      <w:r w:rsidR="00F60C52" w:rsidRPr="00A562FB">
        <w:rPr>
          <w:rFonts w:ascii="Verdana" w:hAnsi="Verdana"/>
          <w:color w:val="000000" w:themeColor="text1"/>
          <w:lang w:bidi="es-ES"/>
        </w:rPr>
        <w:t>así como la fecha de inicio de la operación de los siguientes módulos</w:t>
      </w:r>
      <w:r w:rsidR="00663E88">
        <w:rPr>
          <w:rFonts w:ascii="Verdana" w:hAnsi="Verdana"/>
          <w:color w:val="000000" w:themeColor="text1"/>
          <w:lang w:bidi="es-ES"/>
        </w:rPr>
        <w:t xml:space="preserve"> y reporte de información del grupo 2 y 3 del módulo de registro de vigilados</w:t>
      </w:r>
      <w:r w:rsidR="00F60C52" w:rsidRPr="00A562FB">
        <w:rPr>
          <w:rFonts w:ascii="Verdana" w:hAnsi="Verdana"/>
          <w:color w:val="000000" w:themeColor="text1"/>
          <w:lang w:bidi="es-ES"/>
        </w:rPr>
        <w:t>:</w:t>
      </w:r>
    </w:p>
    <w:p w14:paraId="5A43A5D2" w14:textId="77777777" w:rsidR="00F60C52" w:rsidRPr="00A562FB" w:rsidRDefault="00F60C52" w:rsidP="00696CE9">
      <w:pPr>
        <w:spacing w:line="276" w:lineRule="auto"/>
        <w:ind w:right="49"/>
        <w:rPr>
          <w:rFonts w:ascii="Verdana" w:hAnsi="Verdana"/>
          <w:color w:val="000000" w:themeColor="text1"/>
          <w:lang w:bidi="es-ES"/>
        </w:rPr>
      </w:pPr>
    </w:p>
    <w:p w14:paraId="58AFD9BC" w14:textId="77777777" w:rsidR="00D96429" w:rsidRPr="00A562FB" w:rsidRDefault="00D96429" w:rsidP="00696CE9">
      <w:pPr>
        <w:pStyle w:val="Prrafodelista"/>
        <w:numPr>
          <w:ilvl w:val="0"/>
          <w:numId w:val="23"/>
        </w:numPr>
        <w:spacing w:line="276" w:lineRule="auto"/>
        <w:ind w:right="49"/>
        <w:rPr>
          <w:rFonts w:ascii="Verdana" w:hAnsi="Verdana"/>
          <w:color w:val="000000" w:themeColor="text1"/>
          <w:lang w:bidi="es-ES"/>
        </w:rPr>
      </w:pPr>
      <w:r w:rsidRPr="00A562FB">
        <w:rPr>
          <w:rFonts w:ascii="Verdana" w:hAnsi="Verdana"/>
          <w:color w:val="000000" w:themeColor="text1"/>
          <w:lang w:bidi="es-ES"/>
        </w:rPr>
        <w:t xml:space="preserve">Alta Temporada y Tarifas </w:t>
      </w:r>
    </w:p>
    <w:p w14:paraId="67890911" w14:textId="557A8792" w:rsidR="00F60C52" w:rsidRPr="00A562FB" w:rsidRDefault="00F60C52" w:rsidP="00696CE9">
      <w:pPr>
        <w:pStyle w:val="Prrafodelista"/>
        <w:numPr>
          <w:ilvl w:val="0"/>
          <w:numId w:val="23"/>
        </w:numPr>
        <w:spacing w:line="276" w:lineRule="auto"/>
        <w:ind w:right="49"/>
        <w:rPr>
          <w:rFonts w:ascii="Verdana" w:hAnsi="Verdana"/>
          <w:color w:val="000000" w:themeColor="text1"/>
          <w:lang w:bidi="es-ES"/>
        </w:rPr>
      </w:pPr>
      <w:r w:rsidRPr="00A562FB">
        <w:rPr>
          <w:rFonts w:ascii="Verdana" w:hAnsi="Verdana"/>
          <w:color w:val="000000" w:themeColor="text1"/>
          <w:lang w:bidi="es-ES"/>
        </w:rPr>
        <w:t>Sustentabilidad financiera</w:t>
      </w:r>
    </w:p>
    <w:p w14:paraId="23D54FFC" w14:textId="19451681" w:rsidR="00F60C52" w:rsidRPr="00A562FB" w:rsidRDefault="00F60C52" w:rsidP="00696CE9">
      <w:pPr>
        <w:pStyle w:val="Prrafodelista"/>
        <w:numPr>
          <w:ilvl w:val="0"/>
          <w:numId w:val="23"/>
        </w:numPr>
        <w:spacing w:line="276" w:lineRule="auto"/>
        <w:ind w:right="49"/>
        <w:rPr>
          <w:rFonts w:ascii="Verdana" w:hAnsi="Verdana"/>
          <w:color w:val="000000" w:themeColor="text1"/>
          <w:lang w:bidi="es-ES"/>
        </w:rPr>
      </w:pPr>
      <w:r w:rsidRPr="00A562FB">
        <w:rPr>
          <w:rFonts w:ascii="Verdana" w:hAnsi="Verdana"/>
          <w:color w:val="000000" w:themeColor="text1"/>
          <w:lang w:bidi="es-ES"/>
        </w:rPr>
        <w:t>Infraestructura de Transporte</w:t>
      </w:r>
    </w:p>
    <w:p w14:paraId="4C8CBA2C" w14:textId="6CFC3489" w:rsidR="00F60C52" w:rsidRPr="00A562FB" w:rsidRDefault="00D96429" w:rsidP="00696CE9">
      <w:pPr>
        <w:pStyle w:val="Prrafodelista"/>
        <w:numPr>
          <w:ilvl w:val="0"/>
          <w:numId w:val="23"/>
        </w:numPr>
        <w:spacing w:line="276" w:lineRule="auto"/>
        <w:ind w:right="49"/>
        <w:rPr>
          <w:rFonts w:ascii="Verdana" w:hAnsi="Verdana"/>
          <w:color w:val="000000" w:themeColor="text1"/>
          <w:lang w:bidi="es-ES"/>
        </w:rPr>
      </w:pPr>
      <w:r w:rsidRPr="00A562FB">
        <w:rPr>
          <w:rFonts w:ascii="Verdana" w:hAnsi="Verdana"/>
          <w:color w:val="000000" w:themeColor="text1"/>
          <w:lang w:bidi="es-ES"/>
        </w:rPr>
        <w:t>Financiero</w:t>
      </w:r>
    </w:p>
    <w:p w14:paraId="5FFC342C" w14:textId="77777777" w:rsidR="000E086F" w:rsidRDefault="00D96429" w:rsidP="000E086F">
      <w:pPr>
        <w:pStyle w:val="Prrafodelista"/>
        <w:numPr>
          <w:ilvl w:val="0"/>
          <w:numId w:val="23"/>
        </w:numPr>
        <w:spacing w:line="276" w:lineRule="auto"/>
        <w:ind w:right="49"/>
        <w:rPr>
          <w:rFonts w:ascii="Verdana" w:hAnsi="Verdana"/>
          <w:color w:val="000000" w:themeColor="text1"/>
          <w:lang w:bidi="es-ES"/>
        </w:rPr>
      </w:pPr>
      <w:r w:rsidRPr="00A562FB">
        <w:rPr>
          <w:rFonts w:ascii="Verdana" w:hAnsi="Verdana"/>
          <w:color w:val="000000" w:themeColor="text1"/>
          <w:lang w:bidi="es-ES"/>
        </w:rPr>
        <w:t>Informes Únicos de Infracciones al Transporte</w:t>
      </w:r>
    </w:p>
    <w:p w14:paraId="38706CEF" w14:textId="12E6B66C" w:rsidR="000E086F" w:rsidRPr="000E086F" w:rsidRDefault="00696CE9" w:rsidP="000E086F">
      <w:pPr>
        <w:pStyle w:val="Prrafodelista"/>
        <w:numPr>
          <w:ilvl w:val="0"/>
          <w:numId w:val="23"/>
        </w:numPr>
        <w:spacing w:line="276" w:lineRule="auto"/>
        <w:ind w:right="49"/>
        <w:rPr>
          <w:rFonts w:ascii="Verdana" w:hAnsi="Verdana"/>
          <w:color w:val="000000" w:themeColor="text1"/>
          <w:lang w:bidi="es-ES"/>
        </w:rPr>
      </w:pPr>
      <w:r w:rsidRPr="000E086F">
        <w:rPr>
          <w:rFonts w:ascii="Verdana" w:hAnsi="Verdana"/>
          <w:color w:val="000000" w:themeColor="text1"/>
          <w:lang w:bidi="es-ES"/>
        </w:rPr>
        <w:t xml:space="preserve">Registro de Vigilados – Grupo 2 y </w:t>
      </w:r>
      <w:r w:rsidR="009419C3">
        <w:rPr>
          <w:rFonts w:ascii="Verdana" w:hAnsi="Verdana"/>
          <w:color w:val="000000" w:themeColor="text1"/>
          <w:lang w:bidi="es-ES"/>
        </w:rPr>
        <w:t>3</w:t>
      </w:r>
      <w:r w:rsidR="000E086F">
        <w:rPr>
          <w:rFonts w:ascii="Verdana" w:hAnsi="Verdana"/>
          <w:color w:val="000000" w:themeColor="text1"/>
          <w:lang w:bidi="es-ES"/>
        </w:rPr>
        <w:t xml:space="preserve"> </w:t>
      </w:r>
      <w:r w:rsidR="000E086F" w:rsidRPr="000E086F">
        <w:rPr>
          <w:rFonts w:ascii="Verdana" w:hAnsi="Verdana" w:cs="Arial"/>
          <w:color w:val="000000" w:themeColor="text1"/>
          <w:lang w:bidi="es-ES"/>
        </w:rPr>
        <w:t xml:space="preserve">Definido en el anexo técnico </w:t>
      </w:r>
      <w:r w:rsidR="000E086F" w:rsidRPr="000E086F">
        <w:rPr>
          <w:rFonts w:ascii="Verdana" w:hAnsi="Verdana" w:cs="Arial"/>
          <w:i/>
          <w:iCs/>
          <w:color w:val="000000" w:themeColor="text1"/>
          <w:lang w:bidi="es-ES"/>
        </w:rPr>
        <w:t>“</w:t>
      </w:r>
      <w:r w:rsidR="000E086F" w:rsidRPr="000E086F">
        <w:rPr>
          <w:rFonts w:ascii="Verdana" w:hAnsi="Verdana" w:cs="Arial"/>
          <w:b/>
          <w:bCs/>
          <w:i/>
          <w:iCs/>
          <w:color w:val="000000" w:themeColor="text1"/>
          <w:lang w:bidi="es-ES"/>
        </w:rPr>
        <w:t xml:space="preserve">MODULO </w:t>
      </w:r>
      <w:r w:rsidR="000E086F" w:rsidRPr="000E086F">
        <w:rPr>
          <w:rFonts w:ascii="Verdana" w:eastAsia="Verdana" w:hAnsi="Verdana" w:cs="Arial"/>
          <w:b/>
          <w:bCs/>
          <w:i/>
          <w:iCs/>
        </w:rPr>
        <w:t>REGISTRO DE VIGILADOS"</w:t>
      </w:r>
      <w:r w:rsidR="000E086F" w:rsidRPr="000E086F">
        <w:rPr>
          <w:rFonts w:ascii="Verdana" w:eastAsia="Verdana" w:hAnsi="Verdana" w:cs="Arial"/>
          <w:i/>
          <w:iCs/>
        </w:rPr>
        <w:t>,</w:t>
      </w:r>
      <w:r w:rsidR="000E086F" w:rsidRPr="000E086F">
        <w:rPr>
          <w:rFonts w:ascii="Verdana" w:eastAsia="Verdana" w:hAnsi="Verdana" w:cs="Arial"/>
        </w:rPr>
        <w:t xml:space="preserve"> el cual hace parte integral de la presente resolución.</w:t>
      </w:r>
      <w:r w:rsidR="000E086F" w:rsidRPr="000E086F">
        <w:rPr>
          <w:rFonts w:ascii="Verdana" w:hAnsi="Verdana" w:cs="Arial"/>
          <w:color w:val="000000" w:themeColor="text1"/>
          <w:lang w:bidi="es-ES"/>
        </w:rPr>
        <w:t xml:space="preserve"> </w:t>
      </w:r>
    </w:p>
    <w:p w14:paraId="36683B66" w14:textId="4C0FEE01" w:rsidR="00696CE9" w:rsidRPr="000E086F" w:rsidRDefault="00696CE9" w:rsidP="000E086F">
      <w:pPr>
        <w:spacing w:line="276" w:lineRule="auto"/>
        <w:ind w:left="1066" w:right="49"/>
        <w:rPr>
          <w:rFonts w:ascii="Verdana" w:hAnsi="Verdana"/>
          <w:color w:val="000000" w:themeColor="text1"/>
          <w:lang w:bidi="es-ES"/>
        </w:rPr>
      </w:pPr>
    </w:p>
    <w:p w14:paraId="53001F59" w14:textId="6FD12CD7" w:rsidR="00D96429" w:rsidRPr="00A562FB" w:rsidRDefault="00D96429"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bidi="es-ES"/>
        </w:rPr>
        <w:t>Parágrafo</w:t>
      </w:r>
      <w:r w:rsidR="00240393" w:rsidRPr="00A562FB">
        <w:rPr>
          <w:rFonts w:ascii="Verdana" w:hAnsi="Verdana" w:cs="Arial"/>
          <w:b/>
          <w:bCs/>
          <w:color w:val="000000" w:themeColor="text1"/>
          <w:lang w:bidi="es-ES"/>
        </w:rPr>
        <w:t>.</w:t>
      </w:r>
      <w:r w:rsidRPr="00A562FB">
        <w:rPr>
          <w:rFonts w:ascii="Verdana" w:hAnsi="Verdana"/>
          <w:b/>
          <w:bCs/>
          <w:color w:val="000000" w:themeColor="text1"/>
          <w:lang w:bidi="es-ES"/>
        </w:rPr>
        <w:t xml:space="preserve"> </w:t>
      </w:r>
      <w:r w:rsidRPr="00A562FB">
        <w:rPr>
          <w:rFonts w:ascii="Verdana" w:hAnsi="Verdana"/>
          <w:color w:val="000000" w:themeColor="text1"/>
          <w:lang w:bidi="es-ES"/>
        </w:rPr>
        <w:t xml:space="preserve">En esta fase, la Superintendencia de Transporte </w:t>
      </w:r>
      <w:r w:rsidR="00E46D5E" w:rsidRPr="00A562FB">
        <w:rPr>
          <w:rFonts w:ascii="Verdana" w:hAnsi="Verdana"/>
          <w:color w:val="000000" w:themeColor="text1"/>
          <w:lang w:bidi="es-ES"/>
        </w:rPr>
        <w:t xml:space="preserve">dispondrá de </w:t>
      </w:r>
      <w:r w:rsidRPr="00A562FB">
        <w:rPr>
          <w:rFonts w:ascii="Verdana" w:hAnsi="Verdana"/>
          <w:color w:val="000000" w:themeColor="text1"/>
          <w:lang w:bidi="es-ES"/>
        </w:rPr>
        <w:t xml:space="preserve">un canal de atención especial para atender las solicitudes relacionadas con la implementación de los 5 módulos descritos anteriormente, para tal fin, se realizará capacitaciones virtuales, publicación de instructivos y/o guías que permitan la implementación del </w:t>
      </w:r>
      <w:r w:rsidR="00696CE9" w:rsidRPr="00696CE9">
        <w:rPr>
          <w:rFonts w:ascii="Verdana" w:hAnsi="Verdana"/>
          <w:b/>
          <w:bCs/>
          <w:i/>
          <w:iCs/>
          <w:color w:val="000000" w:themeColor="text1"/>
          <w:lang w:bidi="es-ES"/>
        </w:rPr>
        <w:t>Sistema Inteligente Nacional de Supervisión al Transporte (SINST – VIGIA 2)”,</w:t>
      </w:r>
      <w:r w:rsidR="00696CE9">
        <w:rPr>
          <w:rFonts w:ascii="Verdana" w:hAnsi="Verdana"/>
          <w:b/>
          <w:bCs/>
          <w:i/>
          <w:iCs/>
          <w:color w:val="000000" w:themeColor="text1"/>
          <w:lang w:bidi="es-ES"/>
        </w:rPr>
        <w:t xml:space="preserve"> </w:t>
      </w:r>
      <w:r w:rsidRPr="00A562FB">
        <w:rPr>
          <w:rFonts w:ascii="Verdana" w:hAnsi="Verdana"/>
          <w:color w:val="000000" w:themeColor="text1"/>
          <w:lang w:bidi="es-ES"/>
        </w:rPr>
        <w:t xml:space="preserve">la información estará disponible en el enlace </w:t>
      </w:r>
      <w:r w:rsidRPr="00A562FB">
        <w:rPr>
          <w:rFonts w:ascii="Verdana" w:eastAsia="Verdana" w:hAnsi="Verdana"/>
          <w:i/>
          <w:iCs/>
        </w:rPr>
        <w:t>web (</w:t>
      </w:r>
      <w:hyperlink r:id="rId12" w:history="1">
        <w:r w:rsidRPr="00A562FB">
          <w:rPr>
            <w:rStyle w:val="Hipervnculo"/>
            <w:rFonts w:ascii="Verdana" w:eastAsia="Verdana" w:hAnsi="Verdana"/>
            <w:i/>
            <w:iCs/>
          </w:rPr>
          <w:t>https://transformaciondigital.supertransporte.gov.co</w:t>
        </w:r>
      </w:hyperlink>
      <w:r w:rsidRPr="00A562FB">
        <w:rPr>
          <w:rFonts w:ascii="Verdana" w:eastAsia="Verdana" w:hAnsi="Verdana"/>
          <w:i/>
          <w:iCs/>
        </w:rPr>
        <w:t>).</w:t>
      </w:r>
    </w:p>
    <w:p w14:paraId="464DE9F8" w14:textId="77777777" w:rsidR="00D96429" w:rsidRPr="00A562FB" w:rsidRDefault="00D96429" w:rsidP="00696CE9">
      <w:pPr>
        <w:spacing w:line="276" w:lineRule="auto"/>
        <w:ind w:right="49"/>
        <w:rPr>
          <w:rFonts w:ascii="Verdana" w:hAnsi="Verdana"/>
          <w:color w:val="000000" w:themeColor="text1"/>
          <w:lang w:bidi="es-ES"/>
        </w:rPr>
      </w:pPr>
    </w:p>
    <w:p w14:paraId="59312390" w14:textId="4E786D91" w:rsidR="00D96429" w:rsidRPr="00A562FB" w:rsidRDefault="00D96429"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eastAsia="es-CO"/>
        </w:rPr>
        <w:t xml:space="preserve">Artículo </w:t>
      </w:r>
      <w:r w:rsidR="00696CE9">
        <w:rPr>
          <w:rFonts w:ascii="Verdana" w:hAnsi="Verdana"/>
          <w:b/>
          <w:bCs/>
          <w:color w:val="000000" w:themeColor="text1"/>
          <w:lang w:eastAsia="es-CO"/>
        </w:rPr>
        <w:t>3</w:t>
      </w:r>
      <w:r w:rsidRPr="00A562FB">
        <w:rPr>
          <w:rFonts w:ascii="Verdana" w:hAnsi="Verdana"/>
          <w:b/>
          <w:bCs/>
          <w:color w:val="000000" w:themeColor="text1"/>
          <w:lang w:eastAsia="es-CO"/>
        </w:rPr>
        <w:t>.3 Fase</w:t>
      </w:r>
      <w:r w:rsidRPr="00A562FB">
        <w:rPr>
          <w:rFonts w:ascii="Verdana" w:hAnsi="Verdana"/>
          <w:b/>
          <w:bCs/>
          <w:color w:val="000000" w:themeColor="text1"/>
          <w:lang w:bidi="es-ES"/>
        </w:rPr>
        <w:t xml:space="preserve"> 3 – Implementación y despliegues de 3 nuevos módulos: </w:t>
      </w:r>
      <w:r w:rsidRPr="00A562FB">
        <w:rPr>
          <w:rFonts w:ascii="Verdana" w:hAnsi="Verdana"/>
          <w:color w:val="000000" w:themeColor="text1"/>
          <w:lang w:bidi="es-ES"/>
        </w:rPr>
        <w:t xml:space="preserve">en el mes de </w:t>
      </w:r>
      <w:r w:rsidR="00690235">
        <w:rPr>
          <w:rFonts w:ascii="Verdana" w:hAnsi="Verdana"/>
          <w:color w:val="000000" w:themeColor="text1"/>
          <w:lang w:bidi="es-ES"/>
        </w:rPr>
        <w:t>abril</w:t>
      </w:r>
      <w:r w:rsidRPr="00A562FB">
        <w:rPr>
          <w:rFonts w:ascii="Verdana" w:hAnsi="Verdana"/>
          <w:color w:val="000000" w:themeColor="text1"/>
          <w:lang w:bidi="es-ES"/>
        </w:rPr>
        <w:t xml:space="preserve"> de 2025 la superintendencia de transporte publicará </w:t>
      </w:r>
      <w:r w:rsidRPr="00A562FB">
        <w:rPr>
          <w:rFonts w:ascii="Verdana" w:hAnsi="Verdana"/>
          <w:color w:val="000000" w:themeColor="text1"/>
          <w:lang w:val="es-ES" w:bidi="es-ES"/>
        </w:rPr>
        <w:t>en el</w:t>
      </w:r>
      <w:r w:rsidRPr="00A562FB">
        <w:rPr>
          <w:rFonts w:ascii="Verdana" w:hAnsi="Verdana"/>
          <w:color w:val="000000" w:themeColor="text1"/>
          <w:lang w:bidi="es-ES"/>
        </w:rPr>
        <w:t xml:space="preserve"> enlace </w:t>
      </w:r>
      <w:r w:rsidRPr="00A562FB">
        <w:rPr>
          <w:rFonts w:ascii="Verdana" w:eastAsia="Yu Mincho" w:hAnsi="Verdana"/>
          <w:color w:val="000000" w:themeColor="text1"/>
          <w:lang w:bidi="es-ES"/>
        </w:rPr>
        <w:t xml:space="preserve">web </w:t>
      </w:r>
      <w:r w:rsidRPr="00A562FB">
        <w:rPr>
          <w:rFonts w:ascii="Verdana" w:eastAsia="Verdana" w:hAnsi="Verdana"/>
          <w:i/>
          <w:iCs/>
        </w:rPr>
        <w:t>(</w:t>
      </w:r>
      <w:hyperlink r:id="rId13" w:history="1">
        <w:r w:rsidRPr="00A562FB">
          <w:rPr>
            <w:rStyle w:val="Hipervnculo"/>
            <w:rFonts w:ascii="Verdana" w:eastAsia="Verdana" w:hAnsi="Verdana"/>
            <w:i/>
            <w:iCs/>
          </w:rPr>
          <w:t>https://transformaciondigital.supertransporte.gov.co</w:t>
        </w:r>
      </w:hyperlink>
      <w:r w:rsidRPr="00A562FB">
        <w:rPr>
          <w:rFonts w:ascii="Verdana" w:eastAsia="Verdana" w:hAnsi="Verdana"/>
          <w:i/>
          <w:iCs/>
        </w:rPr>
        <w:t xml:space="preserve">) </w:t>
      </w:r>
      <w:r w:rsidRPr="00A562FB">
        <w:rPr>
          <w:rFonts w:ascii="Verdana" w:eastAsia="Verdana" w:hAnsi="Verdana"/>
        </w:rPr>
        <w:t xml:space="preserve">el </w:t>
      </w:r>
      <w:r w:rsidRPr="00A562FB">
        <w:rPr>
          <w:rFonts w:ascii="Verdana" w:hAnsi="Verdana"/>
          <w:color w:val="000000" w:themeColor="text1"/>
          <w:lang w:bidi="es-ES"/>
        </w:rPr>
        <w:t xml:space="preserve">cronograma de capacitaciones, publicación de manuales, instructivos y/o guías que permitan la implementación </w:t>
      </w:r>
      <w:r w:rsidR="00A16D8D" w:rsidRPr="00A562FB">
        <w:rPr>
          <w:rFonts w:ascii="Verdana" w:hAnsi="Verdana"/>
          <w:color w:val="000000" w:themeColor="text1"/>
          <w:lang w:bidi="es-ES"/>
        </w:rPr>
        <w:t xml:space="preserve">e inicio de la operación de los </w:t>
      </w:r>
      <w:r w:rsidRPr="00A562FB">
        <w:rPr>
          <w:rFonts w:ascii="Verdana" w:hAnsi="Verdana"/>
          <w:color w:val="000000" w:themeColor="text1"/>
          <w:lang w:bidi="es-ES"/>
        </w:rPr>
        <w:t xml:space="preserve">de </w:t>
      </w:r>
      <w:r w:rsidR="00A16D8D" w:rsidRPr="00A562FB">
        <w:rPr>
          <w:rFonts w:ascii="Verdana" w:hAnsi="Verdana"/>
          <w:color w:val="000000" w:themeColor="text1"/>
          <w:lang w:bidi="es-ES"/>
        </w:rPr>
        <w:t>3</w:t>
      </w:r>
      <w:r w:rsidRPr="00A562FB">
        <w:rPr>
          <w:rFonts w:ascii="Verdana" w:hAnsi="Verdana"/>
          <w:color w:val="000000" w:themeColor="text1"/>
          <w:lang w:bidi="es-ES"/>
        </w:rPr>
        <w:t xml:space="preserve"> nuevos módulos del </w:t>
      </w:r>
      <w:r w:rsidR="00696CE9" w:rsidRPr="00696CE9">
        <w:rPr>
          <w:rFonts w:ascii="Verdana" w:hAnsi="Verdana"/>
          <w:b/>
          <w:bCs/>
          <w:i/>
          <w:iCs/>
          <w:color w:val="000000" w:themeColor="text1"/>
          <w:lang w:bidi="es-ES"/>
        </w:rPr>
        <w:t>Sistema Inteligente Nacional de Supervisión al Transporte (SINST – VIGIA 2)”,</w:t>
      </w:r>
      <w:r w:rsidRPr="00A562FB">
        <w:rPr>
          <w:rFonts w:ascii="Verdana" w:hAnsi="Verdana"/>
          <w:color w:val="000000" w:themeColor="text1"/>
          <w:lang w:bidi="es-ES"/>
        </w:rPr>
        <w:t xml:space="preserve">  así como la fecha de inicio de la operación de los siguientes módulos:</w:t>
      </w:r>
    </w:p>
    <w:p w14:paraId="4D2E3A35" w14:textId="77777777" w:rsidR="00D96429" w:rsidRPr="00A562FB" w:rsidRDefault="00D96429" w:rsidP="00696CE9">
      <w:pPr>
        <w:spacing w:line="276" w:lineRule="auto"/>
        <w:ind w:right="49"/>
        <w:rPr>
          <w:rFonts w:ascii="Verdana" w:hAnsi="Verdana"/>
          <w:color w:val="000000" w:themeColor="text1"/>
          <w:lang w:bidi="es-ES"/>
        </w:rPr>
      </w:pPr>
    </w:p>
    <w:p w14:paraId="0F02E5D7" w14:textId="44BFE2F7" w:rsidR="00D96429" w:rsidRPr="00A562FB" w:rsidRDefault="00D96429" w:rsidP="00696CE9">
      <w:pPr>
        <w:pStyle w:val="Prrafodelista"/>
        <w:numPr>
          <w:ilvl w:val="0"/>
          <w:numId w:val="24"/>
        </w:numPr>
        <w:spacing w:line="276" w:lineRule="auto"/>
        <w:ind w:right="49"/>
        <w:rPr>
          <w:rFonts w:ascii="Verdana" w:hAnsi="Verdana"/>
          <w:color w:val="000000" w:themeColor="text1"/>
          <w:lang w:bidi="es-ES"/>
        </w:rPr>
      </w:pPr>
      <w:r w:rsidRPr="00A562FB">
        <w:rPr>
          <w:rFonts w:ascii="Verdana" w:hAnsi="Verdana"/>
          <w:color w:val="000000" w:themeColor="text1"/>
          <w:lang w:bidi="es-ES"/>
        </w:rPr>
        <w:lastRenderedPageBreak/>
        <w:t>Visitas de Inspección</w:t>
      </w:r>
    </w:p>
    <w:p w14:paraId="017BD681" w14:textId="6C944408" w:rsidR="00D96429" w:rsidRPr="00A562FB" w:rsidRDefault="00D96429" w:rsidP="00696CE9">
      <w:pPr>
        <w:pStyle w:val="Prrafodelista"/>
        <w:numPr>
          <w:ilvl w:val="0"/>
          <w:numId w:val="24"/>
        </w:numPr>
        <w:spacing w:line="276" w:lineRule="auto"/>
        <w:ind w:right="49"/>
        <w:rPr>
          <w:rFonts w:ascii="Verdana" w:hAnsi="Verdana"/>
          <w:color w:val="000000" w:themeColor="text1"/>
          <w:lang w:bidi="es-ES"/>
        </w:rPr>
      </w:pPr>
      <w:r w:rsidRPr="00A562FB">
        <w:rPr>
          <w:rFonts w:ascii="Verdana" w:hAnsi="Verdana"/>
          <w:color w:val="000000" w:themeColor="text1"/>
          <w:lang w:bidi="es-ES"/>
        </w:rPr>
        <w:t>Proceso Sancionatorio</w:t>
      </w:r>
    </w:p>
    <w:p w14:paraId="55D7AB01" w14:textId="7E7785C7" w:rsidR="00D96429" w:rsidRPr="00A562FB" w:rsidRDefault="00D96429" w:rsidP="00696CE9">
      <w:pPr>
        <w:pStyle w:val="Prrafodelista"/>
        <w:numPr>
          <w:ilvl w:val="0"/>
          <w:numId w:val="24"/>
        </w:numPr>
        <w:spacing w:line="276" w:lineRule="auto"/>
        <w:ind w:right="49"/>
        <w:rPr>
          <w:rFonts w:ascii="Verdana" w:hAnsi="Verdana"/>
          <w:color w:val="000000" w:themeColor="text1"/>
          <w:lang w:bidi="es-ES"/>
        </w:rPr>
      </w:pPr>
      <w:r w:rsidRPr="00A562FB">
        <w:rPr>
          <w:rFonts w:ascii="Verdana" w:hAnsi="Verdana"/>
          <w:color w:val="000000" w:themeColor="text1"/>
          <w:lang w:bidi="es-ES"/>
        </w:rPr>
        <w:t>Cálculos actuariales</w:t>
      </w:r>
    </w:p>
    <w:p w14:paraId="5E29B41F" w14:textId="6D3F2F68" w:rsidR="00A16D8D" w:rsidRDefault="00A16D8D" w:rsidP="00696CE9">
      <w:pPr>
        <w:spacing w:line="276" w:lineRule="auto"/>
        <w:ind w:right="49"/>
        <w:jc w:val="both"/>
        <w:rPr>
          <w:rFonts w:ascii="Verdana" w:eastAsia="Verdana" w:hAnsi="Verdana"/>
          <w:i/>
          <w:iCs/>
        </w:rPr>
      </w:pPr>
      <w:r w:rsidRPr="00A562FB">
        <w:rPr>
          <w:rFonts w:ascii="Verdana" w:hAnsi="Verdana" w:cs="Arial"/>
          <w:b/>
          <w:bCs/>
          <w:color w:val="000000" w:themeColor="text1"/>
          <w:lang w:bidi="es-ES"/>
        </w:rPr>
        <w:t>Parágrafo</w:t>
      </w:r>
      <w:r w:rsidRPr="00A562FB">
        <w:rPr>
          <w:rFonts w:ascii="Verdana" w:hAnsi="Verdana"/>
          <w:b/>
          <w:bCs/>
          <w:color w:val="000000" w:themeColor="text1"/>
          <w:lang w:bidi="es-ES"/>
        </w:rPr>
        <w:t xml:space="preserve"> </w:t>
      </w:r>
      <w:r w:rsidR="00696CE9" w:rsidRPr="00A562FB">
        <w:rPr>
          <w:rFonts w:ascii="Verdana" w:hAnsi="Verdana"/>
          <w:color w:val="000000" w:themeColor="text1"/>
          <w:lang w:bidi="es-ES"/>
        </w:rPr>
        <w:t xml:space="preserve">En esta fase, la Superintendencia de Transporte dispondrá de un canal de atención especial </w:t>
      </w:r>
      <w:r w:rsidRPr="00A562FB">
        <w:rPr>
          <w:rFonts w:ascii="Verdana" w:hAnsi="Verdana"/>
          <w:color w:val="000000" w:themeColor="text1"/>
          <w:lang w:bidi="es-ES"/>
        </w:rPr>
        <w:t xml:space="preserve">para atender las solicitudes relacionadas con la implementación de los 3 módulos descritos anteriormente, para tal fin, se realizará capacitaciones virtuales, publicación de instructivos y/o guías que permitan la implementación del </w:t>
      </w:r>
      <w:r w:rsidR="003346C7">
        <w:rPr>
          <w:rFonts w:ascii="Verdana" w:hAnsi="Verdana"/>
          <w:color w:val="000000" w:themeColor="text1"/>
          <w:lang w:bidi="es-ES"/>
        </w:rPr>
        <w:t>“</w:t>
      </w:r>
      <w:r w:rsidR="00696CE9" w:rsidRPr="00696CE9">
        <w:rPr>
          <w:rFonts w:ascii="Verdana" w:hAnsi="Verdana"/>
          <w:b/>
          <w:bCs/>
          <w:i/>
          <w:iCs/>
          <w:color w:val="000000" w:themeColor="text1"/>
          <w:lang w:bidi="es-ES"/>
        </w:rPr>
        <w:t>Sistema Inteligente Nacional de Supervisión al Transporte (SINST – VIGIA 2)”,</w:t>
      </w:r>
      <w:r w:rsidRPr="00A562FB">
        <w:rPr>
          <w:rFonts w:ascii="Verdana" w:hAnsi="Verdana"/>
          <w:color w:val="000000" w:themeColor="text1"/>
          <w:lang w:bidi="es-ES"/>
        </w:rPr>
        <w:t xml:space="preserve"> la información estará disponible en el enlace </w:t>
      </w:r>
      <w:r w:rsidRPr="00A562FB">
        <w:rPr>
          <w:rFonts w:ascii="Verdana" w:eastAsia="Verdana" w:hAnsi="Verdana"/>
          <w:i/>
          <w:iCs/>
        </w:rPr>
        <w:t>web (</w:t>
      </w:r>
      <w:hyperlink r:id="rId14" w:history="1">
        <w:r w:rsidRPr="00A562FB">
          <w:rPr>
            <w:rStyle w:val="Hipervnculo"/>
            <w:rFonts w:ascii="Verdana" w:eastAsia="Verdana" w:hAnsi="Verdana"/>
            <w:i/>
            <w:iCs/>
          </w:rPr>
          <w:t>https://transformaciondigital.supertransporte.gov.co</w:t>
        </w:r>
      </w:hyperlink>
      <w:r w:rsidRPr="00A562FB">
        <w:rPr>
          <w:rFonts w:ascii="Verdana" w:eastAsia="Verdana" w:hAnsi="Verdana"/>
          <w:i/>
          <w:iCs/>
        </w:rPr>
        <w:t>).</w:t>
      </w:r>
    </w:p>
    <w:p w14:paraId="073E2E84" w14:textId="77777777" w:rsidR="00EF3BCE" w:rsidRDefault="00EF3BCE" w:rsidP="00696CE9">
      <w:pPr>
        <w:spacing w:line="276" w:lineRule="auto"/>
        <w:ind w:right="49"/>
        <w:jc w:val="both"/>
        <w:rPr>
          <w:rFonts w:ascii="Verdana" w:eastAsia="Verdana" w:hAnsi="Verdana"/>
          <w:i/>
          <w:iCs/>
        </w:rPr>
      </w:pPr>
    </w:p>
    <w:p w14:paraId="2FBAF43E" w14:textId="6B67E642" w:rsidR="00EF3BCE" w:rsidRPr="0079216C" w:rsidRDefault="00EF3BCE" w:rsidP="0079216C">
      <w:pPr>
        <w:spacing w:line="276" w:lineRule="auto"/>
        <w:jc w:val="both"/>
        <w:textAlignment w:val="baseline"/>
        <w:rPr>
          <w:rFonts w:ascii="Verdana" w:hAnsi="Verdana" w:cs="Arial"/>
          <w:color w:val="000000" w:themeColor="text1"/>
          <w:lang w:eastAsia="es-CO"/>
        </w:rPr>
      </w:pPr>
      <w:r w:rsidRPr="00A562FB">
        <w:rPr>
          <w:rFonts w:ascii="Verdana" w:hAnsi="Verdana" w:cs="Arial"/>
          <w:b/>
          <w:bCs/>
          <w:color w:val="000000" w:themeColor="text1"/>
          <w:lang w:eastAsia="es-CO"/>
        </w:rPr>
        <w:t xml:space="preserve">Artículo </w:t>
      </w:r>
      <w:r>
        <w:rPr>
          <w:rFonts w:ascii="Verdana" w:hAnsi="Verdana"/>
          <w:b/>
          <w:bCs/>
          <w:color w:val="000000" w:themeColor="text1"/>
          <w:lang w:eastAsia="es-CO"/>
        </w:rPr>
        <w:t>3</w:t>
      </w:r>
      <w:r w:rsidRPr="00A562FB">
        <w:rPr>
          <w:rFonts w:ascii="Verdana" w:hAnsi="Verdana"/>
          <w:b/>
          <w:bCs/>
          <w:color w:val="000000" w:themeColor="text1"/>
          <w:lang w:eastAsia="es-CO"/>
        </w:rPr>
        <w:t>.</w:t>
      </w:r>
      <w:r>
        <w:rPr>
          <w:rFonts w:ascii="Verdana" w:hAnsi="Verdana"/>
          <w:b/>
          <w:bCs/>
          <w:color w:val="000000" w:themeColor="text1"/>
          <w:lang w:eastAsia="es-CO"/>
        </w:rPr>
        <w:t>4</w:t>
      </w:r>
      <w:r w:rsidRPr="00A562FB">
        <w:rPr>
          <w:rFonts w:ascii="Verdana" w:hAnsi="Verdana"/>
          <w:b/>
          <w:bCs/>
          <w:color w:val="000000" w:themeColor="text1"/>
          <w:lang w:eastAsia="es-CO"/>
        </w:rPr>
        <w:t xml:space="preserve"> </w:t>
      </w:r>
      <w:r>
        <w:rPr>
          <w:rFonts w:ascii="Verdana" w:hAnsi="Verdana"/>
          <w:b/>
          <w:bCs/>
          <w:color w:val="000000" w:themeColor="text1"/>
          <w:lang w:eastAsia="es-CO"/>
        </w:rPr>
        <w:t>Actualización del cronograma:</w:t>
      </w:r>
      <w:r w:rsidRPr="00A562FB">
        <w:rPr>
          <w:rFonts w:ascii="Verdana" w:hAnsi="Verdana"/>
          <w:color w:val="000000" w:themeColor="text1"/>
          <w:lang w:bidi="es-ES"/>
        </w:rPr>
        <w:t xml:space="preserve"> </w:t>
      </w:r>
      <w:r w:rsidR="0079216C">
        <w:rPr>
          <w:rFonts w:ascii="Verdana" w:hAnsi="Verdana" w:cs="Arial"/>
          <w:color w:val="000000" w:themeColor="text1"/>
          <w:lang w:eastAsia="es-CO"/>
        </w:rPr>
        <w:t>L</w:t>
      </w:r>
      <w:r w:rsidR="0079216C" w:rsidRPr="002B5EB8">
        <w:rPr>
          <w:rFonts w:ascii="Verdana" w:hAnsi="Verdana" w:cs="Arial"/>
          <w:color w:val="000000" w:themeColor="text1"/>
          <w:lang w:eastAsia="es-CO"/>
        </w:rPr>
        <w:t>a Superintendencia de Transporte</w:t>
      </w:r>
      <w:r w:rsidR="0079216C">
        <w:rPr>
          <w:rFonts w:ascii="Verdana" w:hAnsi="Verdana" w:cs="Arial"/>
          <w:color w:val="000000" w:themeColor="text1"/>
          <w:lang w:eastAsia="es-CO"/>
        </w:rPr>
        <w:t xml:space="preserve">, </w:t>
      </w:r>
      <w:r w:rsidR="0079216C" w:rsidRPr="002B5EB8">
        <w:rPr>
          <w:rFonts w:ascii="Verdana" w:hAnsi="Verdana" w:cs="Arial"/>
          <w:color w:val="000000" w:themeColor="text1"/>
          <w:lang w:eastAsia="es-CO"/>
        </w:rPr>
        <w:t>podrá realizar ajustes o actualizaciones en el cronograma de implementación</w:t>
      </w:r>
      <w:r w:rsidR="0079216C">
        <w:rPr>
          <w:rFonts w:ascii="Verdana" w:hAnsi="Verdana" w:cs="Arial"/>
          <w:color w:val="000000" w:themeColor="text1"/>
          <w:lang w:eastAsia="es-CO"/>
        </w:rPr>
        <w:t>, para tal fin se informará</w:t>
      </w:r>
      <w:r w:rsidR="0079216C" w:rsidRPr="0079216C">
        <w:rPr>
          <w:rFonts w:ascii="Verdana" w:hAnsi="Verdana"/>
          <w:color w:val="000000" w:themeColor="text1"/>
          <w:lang w:bidi="es-ES"/>
        </w:rPr>
        <w:t xml:space="preserve"> </w:t>
      </w:r>
      <w:r w:rsidR="0079216C" w:rsidRPr="00A562FB">
        <w:rPr>
          <w:rFonts w:ascii="Verdana" w:hAnsi="Verdana"/>
          <w:color w:val="000000" w:themeColor="text1"/>
          <w:lang w:bidi="es-ES"/>
        </w:rPr>
        <w:t xml:space="preserve">en el enlace </w:t>
      </w:r>
      <w:r w:rsidR="0079216C" w:rsidRPr="00A562FB">
        <w:rPr>
          <w:rFonts w:ascii="Verdana" w:eastAsia="Verdana" w:hAnsi="Verdana"/>
          <w:i/>
          <w:iCs/>
        </w:rPr>
        <w:t>web (</w:t>
      </w:r>
      <w:hyperlink r:id="rId15" w:history="1">
        <w:r w:rsidR="0079216C" w:rsidRPr="00A562FB">
          <w:rPr>
            <w:rStyle w:val="Hipervnculo"/>
            <w:rFonts w:ascii="Verdana" w:eastAsia="Verdana" w:hAnsi="Verdana"/>
            <w:i/>
            <w:iCs/>
          </w:rPr>
          <w:t>https://transformaciondigital.supertransporte.gov.co</w:t>
        </w:r>
      </w:hyperlink>
      <w:r w:rsidR="0079216C" w:rsidRPr="00A562FB">
        <w:rPr>
          <w:rFonts w:ascii="Verdana" w:eastAsia="Verdana" w:hAnsi="Verdana"/>
          <w:i/>
          <w:iCs/>
        </w:rPr>
        <w:t>).</w:t>
      </w:r>
    </w:p>
    <w:p w14:paraId="013D6617" w14:textId="77777777" w:rsidR="00B94341" w:rsidRDefault="00B94341" w:rsidP="00696CE9">
      <w:pPr>
        <w:spacing w:line="276" w:lineRule="auto"/>
        <w:ind w:right="49"/>
        <w:jc w:val="both"/>
        <w:rPr>
          <w:rFonts w:ascii="Verdana" w:eastAsia="Verdana" w:hAnsi="Verdana"/>
          <w:i/>
          <w:iCs/>
        </w:rPr>
      </w:pPr>
    </w:p>
    <w:p w14:paraId="3B70368C" w14:textId="6915A5C3" w:rsidR="00B94341" w:rsidRDefault="00B94341" w:rsidP="00696CE9">
      <w:pPr>
        <w:spacing w:line="276" w:lineRule="auto"/>
        <w:ind w:right="49"/>
        <w:jc w:val="both"/>
        <w:rPr>
          <w:rFonts w:ascii="Verdana" w:hAnsi="Verdana"/>
          <w:color w:val="000000" w:themeColor="text1"/>
          <w:lang w:bidi="es-ES"/>
        </w:rPr>
      </w:pPr>
      <w:r w:rsidRPr="00A562FB">
        <w:rPr>
          <w:rFonts w:ascii="Verdana" w:hAnsi="Verdana" w:cs="Arial"/>
          <w:b/>
          <w:bCs/>
          <w:color w:val="000000" w:themeColor="text1"/>
          <w:lang w:eastAsia="es-CO"/>
        </w:rPr>
        <w:t xml:space="preserve">ARTÍCULO </w:t>
      </w:r>
      <w:r>
        <w:rPr>
          <w:rFonts w:ascii="Verdana" w:hAnsi="Verdana" w:cs="Arial"/>
          <w:b/>
          <w:bCs/>
          <w:color w:val="000000" w:themeColor="text1"/>
          <w:lang w:eastAsia="es-CO"/>
        </w:rPr>
        <w:t>4</w:t>
      </w:r>
      <w:r w:rsidRPr="00A562FB">
        <w:rPr>
          <w:rFonts w:ascii="Verdana" w:hAnsi="Verdana" w:cs="Arial"/>
          <w:b/>
          <w:bCs/>
          <w:color w:val="000000" w:themeColor="text1"/>
          <w:lang w:eastAsia="es-CO"/>
        </w:rPr>
        <w:t xml:space="preserve">.  </w:t>
      </w:r>
      <w:r w:rsidR="005D2D71">
        <w:rPr>
          <w:rFonts w:ascii="Verdana" w:hAnsi="Verdana" w:cs="Arial"/>
          <w:b/>
          <w:bCs/>
          <w:color w:val="000000" w:themeColor="text1"/>
          <w:lang w:eastAsia="es-CO"/>
        </w:rPr>
        <w:t>Sistema VIGIA:</w:t>
      </w:r>
      <w:r w:rsidR="00D82835" w:rsidRPr="00D82835">
        <w:rPr>
          <w:rFonts w:ascii="Verdana" w:hAnsi="Verdana"/>
          <w:color w:val="000000" w:themeColor="text1"/>
          <w:lang w:bidi="es-ES"/>
        </w:rPr>
        <w:t xml:space="preserve"> </w:t>
      </w:r>
      <w:r w:rsidR="00441C54" w:rsidRPr="00441C54">
        <w:rPr>
          <w:rFonts w:ascii="Verdana" w:hAnsi="Verdana"/>
          <w:color w:val="000000" w:themeColor="text1"/>
          <w:lang w:bidi="es-ES"/>
        </w:rPr>
        <w:t xml:space="preserve">Con el objetivo de garantizar una transición ágil y segura del actual sistema </w:t>
      </w:r>
      <w:r w:rsidR="00441C54" w:rsidRPr="00441C54">
        <w:rPr>
          <w:rFonts w:ascii="Verdana" w:hAnsi="Verdana"/>
          <w:b/>
          <w:bCs/>
          <w:color w:val="000000" w:themeColor="text1"/>
          <w:lang w:bidi="es-ES"/>
        </w:rPr>
        <w:t>VIGIA</w:t>
      </w:r>
      <w:r w:rsidR="00441C54" w:rsidRPr="00441C54">
        <w:rPr>
          <w:rFonts w:ascii="Verdana" w:hAnsi="Verdana"/>
          <w:color w:val="000000" w:themeColor="text1"/>
          <w:lang w:bidi="es-ES"/>
        </w:rPr>
        <w:t xml:space="preserve"> al nuevo </w:t>
      </w:r>
      <w:r w:rsidR="009247A4">
        <w:rPr>
          <w:rFonts w:ascii="Verdana" w:hAnsi="Verdana"/>
          <w:color w:val="000000" w:themeColor="text1"/>
          <w:lang w:bidi="es-ES"/>
        </w:rPr>
        <w:t>“</w:t>
      </w:r>
      <w:r w:rsidR="009247A4" w:rsidRPr="00696CE9">
        <w:rPr>
          <w:rFonts w:ascii="Verdana" w:hAnsi="Verdana"/>
          <w:b/>
          <w:bCs/>
          <w:i/>
          <w:iCs/>
          <w:color w:val="000000" w:themeColor="text1"/>
          <w:lang w:bidi="es-ES"/>
        </w:rPr>
        <w:t>Sistema Inteligente Nacional de Supervisión al Transporte (SINST – VIGIA 2)”</w:t>
      </w:r>
      <w:r w:rsidR="00441C54" w:rsidRPr="00441C54">
        <w:rPr>
          <w:rFonts w:ascii="Verdana" w:hAnsi="Verdana"/>
          <w:color w:val="000000" w:themeColor="text1"/>
          <w:lang w:bidi="es-ES"/>
        </w:rPr>
        <w:t>, la Superintendencia de Transporte dispondrá de un equipo de trabajo especializado. Este equipo será responsable de diseñar e implementar una estrategia integral de apropiación y gestión del cambio dirigida a los sujetos obligados, asegurando que comprendan y adopten eficientemente las funcionalidades y requerimientos del nuevo sistema</w:t>
      </w:r>
      <w:r w:rsidR="00D56548">
        <w:rPr>
          <w:rFonts w:ascii="Verdana" w:hAnsi="Verdana"/>
          <w:color w:val="000000" w:themeColor="text1"/>
          <w:lang w:bidi="es-ES"/>
        </w:rPr>
        <w:t>.</w:t>
      </w:r>
    </w:p>
    <w:p w14:paraId="3025553B" w14:textId="77777777" w:rsidR="00D56548" w:rsidRDefault="00D56548" w:rsidP="00696CE9">
      <w:pPr>
        <w:spacing w:line="276" w:lineRule="auto"/>
        <w:ind w:right="49"/>
        <w:jc w:val="both"/>
        <w:rPr>
          <w:rFonts w:ascii="Verdana" w:hAnsi="Verdana"/>
          <w:color w:val="000000" w:themeColor="text1"/>
          <w:lang w:bidi="es-ES"/>
        </w:rPr>
      </w:pPr>
    </w:p>
    <w:p w14:paraId="5F559FC9" w14:textId="59A3E3AD" w:rsidR="00060CC6" w:rsidRPr="00060CC6" w:rsidRDefault="00060CC6" w:rsidP="00060CC6">
      <w:pPr>
        <w:spacing w:line="276" w:lineRule="auto"/>
        <w:ind w:right="49"/>
        <w:jc w:val="both"/>
        <w:rPr>
          <w:rFonts w:ascii="Verdana" w:hAnsi="Verdana"/>
          <w:color w:val="000000" w:themeColor="text1"/>
          <w:lang w:bidi="es-ES"/>
        </w:rPr>
      </w:pPr>
      <w:r w:rsidRPr="00060CC6">
        <w:rPr>
          <w:rFonts w:ascii="Verdana" w:hAnsi="Verdana"/>
          <w:color w:val="000000" w:themeColor="text1"/>
          <w:lang w:bidi="es-ES"/>
        </w:rPr>
        <w:t xml:space="preserve">Las actividades de esta estrategia se desarrollarán de manera directa en los territorios, promoviendo un acercamiento personalizado con los sujetos obligados. Esto permitirá resolver inquietudes, brindar capacitaciones prácticas y garantizar una transición adecuada que minimice las dificultades operativas durante el proceso de </w:t>
      </w:r>
      <w:r w:rsidR="00C87F9C">
        <w:rPr>
          <w:rFonts w:ascii="Verdana" w:hAnsi="Verdana"/>
          <w:color w:val="000000" w:themeColor="text1"/>
          <w:lang w:bidi="es-ES"/>
        </w:rPr>
        <w:t>implementación</w:t>
      </w:r>
      <w:r w:rsidRPr="00060CC6">
        <w:rPr>
          <w:rFonts w:ascii="Verdana" w:hAnsi="Verdana"/>
          <w:color w:val="000000" w:themeColor="text1"/>
          <w:lang w:bidi="es-ES"/>
        </w:rPr>
        <w:t xml:space="preserve"> al </w:t>
      </w:r>
      <w:r w:rsidR="009247A4">
        <w:rPr>
          <w:rFonts w:ascii="Verdana" w:hAnsi="Verdana"/>
          <w:color w:val="000000" w:themeColor="text1"/>
          <w:lang w:bidi="es-ES"/>
        </w:rPr>
        <w:t>“</w:t>
      </w:r>
      <w:r w:rsidR="009247A4" w:rsidRPr="00696CE9">
        <w:rPr>
          <w:rFonts w:ascii="Verdana" w:hAnsi="Verdana"/>
          <w:b/>
          <w:bCs/>
          <w:i/>
          <w:iCs/>
          <w:color w:val="000000" w:themeColor="text1"/>
          <w:lang w:bidi="es-ES"/>
        </w:rPr>
        <w:t>Sistema Inteligente Nacional de Supervisión al Transporte (SINST – VIGIA 2)”</w:t>
      </w:r>
    </w:p>
    <w:p w14:paraId="691FD0C7" w14:textId="4AC010F5" w:rsidR="000F0D93" w:rsidRDefault="00060CC6" w:rsidP="00060CC6">
      <w:pPr>
        <w:spacing w:line="276" w:lineRule="auto"/>
        <w:ind w:right="49"/>
        <w:jc w:val="both"/>
        <w:rPr>
          <w:rFonts w:ascii="Verdana" w:hAnsi="Verdana" w:cs="Arial"/>
          <w:b/>
          <w:bCs/>
          <w:color w:val="000000" w:themeColor="text1"/>
          <w:lang w:eastAsia="es-CO"/>
        </w:rPr>
      </w:pPr>
      <w:r w:rsidRPr="00060CC6">
        <w:rPr>
          <w:rFonts w:ascii="Verdana" w:hAnsi="Verdana"/>
          <w:color w:val="000000" w:themeColor="text1"/>
          <w:lang w:bidi="es-ES"/>
        </w:rPr>
        <w:lastRenderedPageBreak/>
        <w:t xml:space="preserve">Además, los sujetos obligados deberán cumplir estrictamente con las fechas establecidas para el reporte de información en cada módulo del sistema, según lo dispuesto en el </w:t>
      </w:r>
      <w:r w:rsidR="00D56548" w:rsidRPr="00A562FB">
        <w:rPr>
          <w:rFonts w:ascii="Verdana" w:hAnsi="Verdana" w:cs="Arial"/>
          <w:b/>
          <w:bCs/>
          <w:color w:val="000000" w:themeColor="text1"/>
          <w:lang w:eastAsia="es-CO"/>
        </w:rPr>
        <w:t xml:space="preserve">ARTÍCULO </w:t>
      </w:r>
      <w:r w:rsidR="00D56548">
        <w:rPr>
          <w:rFonts w:ascii="Verdana" w:hAnsi="Verdana" w:cs="Arial"/>
          <w:b/>
          <w:bCs/>
          <w:color w:val="000000" w:themeColor="text1"/>
          <w:lang w:eastAsia="es-CO"/>
        </w:rPr>
        <w:t>3</w:t>
      </w:r>
      <w:r w:rsidR="00D56548" w:rsidRPr="00A562FB">
        <w:rPr>
          <w:rFonts w:ascii="Verdana" w:hAnsi="Verdana" w:cs="Arial"/>
          <w:b/>
          <w:bCs/>
          <w:color w:val="000000" w:themeColor="text1"/>
          <w:lang w:eastAsia="es-CO"/>
        </w:rPr>
        <w:t xml:space="preserve">.  </w:t>
      </w:r>
      <w:r w:rsidR="00D56548">
        <w:rPr>
          <w:rFonts w:ascii="Verdana" w:hAnsi="Verdana" w:cs="Arial"/>
          <w:b/>
          <w:bCs/>
          <w:color w:val="000000" w:themeColor="text1"/>
          <w:lang w:eastAsia="es-CO"/>
        </w:rPr>
        <w:t>CRONOGRAMA DE IMPLEMENTACION</w:t>
      </w:r>
      <w:r w:rsidR="0040533F">
        <w:rPr>
          <w:rFonts w:ascii="Verdana" w:hAnsi="Verdana" w:cs="Arial"/>
          <w:b/>
          <w:bCs/>
          <w:color w:val="000000" w:themeColor="text1"/>
          <w:lang w:eastAsia="es-CO"/>
        </w:rPr>
        <w:t>.</w:t>
      </w:r>
    </w:p>
    <w:p w14:paraId="02B95975" w14:textId="77777777" w:rsidR="00696CE9" w:rsidRPr="00A562FB" w:rsidRDefault="00696CE9" w:rsidP="00696CE9">
      <w:pPr>
        <w:spacing w:line="276" w:lineRule="auto"/>
        <w:ind w:right="49"/>
        <w:rPr>
          <w:rFonts w:ascii="Verdana" w:hAnsi="Verdana"/>
          <w:color w:val="000000" w:themeColor="text1"/>
          <w:lang w:bidi="es-ES"/>
        </w:rPr>
      </w:pPr>
    </w:p>
    <w:p w14:paraId="0E3EE825" w14:textId="55A51635" w:rsidR="00A16D8D" w:rsidRPr="00A562FB" w:rsidRDefault="00D1757F" w:rsidP="00696CE9">
      <w:pPr>
        <w:tabs>
          <w:tab w:val="left" w:pos="1134"/>
        </w:tabs>
        <w:spacing w:line="276" w:lineRule="auto"/>
        <w:jc w:val="both"/>
        <w:rPr>
          <w:rFonts w:ascii="Verdana" w:hAnsi="Verdana"/>
          <w:color w:val="000000" w:themeColor="text1"/>
          <w:lang w:bidi="es-ES"/>
        </w:rPr>
      </w:pPr>
      <w:r w:rsidRPr="00A562FB">
        <w:rPr>
          <w:rFonts w:ascii="Verdana" w:hAnsi="Verdana" w:cs="Arial"/>
          <w:b/>
          <w:bCs/>
          <w:color w:val="000000" w:themeColor="text1"/>
          <w:lang w:eastAsia="es-CO"/>
        </w:rPr>
        <w:t xml:space="preserve">ARTÍCULO </w:t>
      </w:r>
      <w:r w:rsidR="00B94341">
        <w:rPr>
          <w:rFonts w:ascii="Verdana" w:hAnsi="Verdana" w:cs="Arial"/>
          <w:b/>
          <w:bCs/>
          <w:color w:val="000000" w:themeColor="text1"/>
          <w:lang w:eastAsia="es-CO"/>
        </w:rPr>
        <w:t>5</w:t>
      </w:r>
      <w:r w:rsidRPr="00A562FB">
        <w:rPr>
          <w:rFonts w:ascii="Verdana" w:hAnsi="Verdana" w:cs="Arial"/>
          <w:b/>
          <w:bCs/>
          <w:color w:val="000000" w:themeColor="text1"/>
          <w:lang w:eastAsia="es-CO"/>
        </w:rPr>
        <w:t xml:space="preserve">.  </w:t>
      </w:r>
      <w:r w:rsidRPr="00D1757F">
        <w:rPr>
          <w:rFonts w:ascii="Verdana" w:hAnsi="Verdana" w:cs="Arial"/>
          <w:b/>
          <w:bCs/>
          <w:color w:val="000000" w:themeColor="text1"/>
          <w:lang w:eastAsia="es-CO"/>
        </w:rPr>
        <w:t>INGRESO POR PRIMERA VEZ</w:t>
      </w:r>
      <w:r w:rsidRPr="00A562FB">
        <w:rPr>
          <w:rFonts w:ascii="Verdana" w:hAnsi="Verdana"/>
          <w:color w:val="000000" w:themeColor="text1"/>
          <w:lang w:bidi="es-ES"/>
        </w:rPr>
        <w:t xml:space="preserve"> </w:t>
      </w:r>
      <w:r w:rsidR="00240393" w:rsidRPr="00A562FB">
        <w:rPr>
          <w:rFonts w:ascii="Verdana" w:hAnsi="Verdana"/>
          <w:color w:val="000000" w:themeColor="text1"/>
          <w:lang w:bidi="es-ES"/>
        </w:rPr>
        <w:t>: El</w:t>
      </w:r>
      <w:r w:rsidR="00A16D8D" w:rsidRPr="00A562FB">
        <w:rPr>
          <w:rFonts w:ascii="Verdana" w:hAnsi="Verdana"/>
          <w:color w:val="000000" w:themeColor="text1"/>
          <w:lang w:bidi="es-ES"/>
        </w:rPr>
        <w:t xml:space="preserve"> </w:t>
      </w:r>
      <w:r w:rsidR="003346C7">
        <w:rPr>
          <w:rFonts w:ascii="Verdana" w:hAnsi="Verdana"/>
          <w:color w:val="000000" w:themeColor="text1"/>
          <w:lang w:bidi="es-ES"/>
        </w:rPr>
        <w:t>“</w:t>
      </w:r>
      <w:r w:rsidR="003346C7" w:rsidRPr="00696CE9">
        <w:rPr>
          <w:rFonts w:ascii="Verdana" w:hAnsi="Verdana"/>
          <w:b/>
          <w:bCs/>
          <w:i/>
          <w:iCs/>
          <w:color w:val="000000" w:themeColor="text1"/>
          <w:lang w:bidi="es-ES"/>
        </w:rPr>
        <w:t>Sistema Inteligente Nacional de Supervisión al Transporte (SINST – VIGIA 2)”,</w:t>
      </w:r>
      <w:r w:rsidR="003346C7" w:rsidRPr="00A562FB">
        <w:rPr>
          <w:rFonts w:ascii="Verdana" w:hAnsi="Verdana"/>
          <w:color w:val="000000" w:themeColor="text1"/>
          <w:lang w:bidi="es-ES"/>
        </w:rPr>
        <w:t xml:space="preserve"> </w:t>
      </w:r>
      <w:r w:rsidR="00A16D8D" w:rsidRPr="00A562FB">
        <w:rPr>
          <w:rFonts w:ascii="Verdana" w:hAnsi="Verdana"/>
          <w:color w:val="000000" w:themeColor="text1"/>
          <w:lang w:bidi="es-ES"/>
        </w:rPr>
        <w:t>solicitará el cambio de contraseña de manera obligatoria,</w:t>
      </w:r>
      <w:r w:rsidR="00A16D8D" w:rsidRPr="00A562FB">
        <w:rPr>
          <w:rFonts w:ascii="Verdana" w:hAnsi="Verdana"/>
          <w:color w:val="000000" w:themeColor="text1"/>
          <w:lang w:val="es-ES" w:bidi="es-ES"/>
        </w:rPr>
        <w:t xml:space="preserve"> se sugiere la </w:t>
      </w:r>
      <w:r w:rsidR="00A16D8D" w:rsidRPr="00A562FB">
        <w:rPr>
          <w:rFonts w:ascii="Verdana" w:hAnsi="Verdana"/>
          <w:color w:val="000000" w:themeColor="text1"/>
          <w:lang w:bidi="es-ES"/>
        </w:rPr>
        <w:t>revisión</w:t>
      </w:r>
      <w:r w:rsidR="00A16D8D" w:rsidRPr="00A562FB">
        <w:rPr>
          <w:rFonts w:ascii="Verdana" w:hAnsi="Verdana"/>
          <w:color w:val="000000" w:themeColor="text1"/>
          <w:lang w:val="es-ES" w:bidi="es-ES"/>
        </w:rPr>
        <w:t xml:space="preserve"> del manual de usuario dispuesto en el</w:t>
      </w:r>
      <w:r w:rsidR="00A16D8D" w:rsidRPr="00A562FB">
        <w:rPr>
          <w:rFonts w:ascii="Verdana" w:hAnsi="Verdana"/>
          <w:color w:val="000000" w:themeColor="text1"/>
          <w:lang w:bidi="es-ES"/>
        </w:rPr>
        <w:t xml:space="preserve"> enlace </w:t>
      </w:r>
      <w:r w:rsidR="00A16D8D" w:rsidRPr="00A562FB">
        <w:rPr>
          <w:rFonts w:ascii="Verdana" w:eastAsia="Yu Mincho" w:hAnsi="Verdana"/>
          <w:color w:val="000000" w:themeColor="text1"/>
          <w:lang w:bidi="es-ES"/>
        </w:rPr>
        <w:t xml:space="preserve">web </w:t>
      </w:r>
      <w:r w:rsidR="00A16D8D" w:rsidRPr="00A562FB">
        <w:rPr>
          <w:rFonts w:ascii="Verdana" w:eastAsia="Verdana" w:hAnsi="Verdana"/>
          <w:i/>
          <w:iCs/>
        </w:rPr>
        <w:t>(</w:t>
      </w:r>
      <w:hyperlink r:id="rId16" w:history="1">
        <w:r w:rsidR="00A16D8D" w:rsidRPr="00A562FB">
          <w:rPr>
            <w:rStyle w:val="Hipervnculo"/>
            <w:rFonts w:ascii="Verdana" w:eastAsia="Verdana" w:hAnsi="Verdana"/>
            <w:i/>
            <w:iCs/>
          </w:rPr>
          <w:t>https://transformaciondigital.supertransporte.gov.co</w:t>
        </w:r>
      </w:hyperlink>
      <w:r w:rsidR="00A16D8D" w:rsidRPr="00A562FB">
        <w:rPr>
          <w:rFonts w:ascii="Verdana" w:eastAsia="Verdana" w:hAnsi="Verdana"/>
          <w:i/>
          <w:iCs/>
        </w:rPr>
        <w:t>).</w:t>
      </w:r>
    </w:p>
    <w:p w14:paraId="02158293" w14:textId="77777777" w:rsidR="00A16D8D" w:rsidRPr="00A562FB" w:rsidRDefault="00A16D8D" w:rsidP="00696CE9">
      <w:pPr>
        <w:spacing w:line="276" w:lineRule="auto"/>
        <w:ind w:right="49"/>
        <w:rPr>
          <w:rFonts w:ascii="Verdana" w:hAnsi="Verdana"/>
          <w:color w:val="000000" w:themeColor="text1"/>
          <w:lang w:bidi="es-ES"/>
        </w:rPr>
      </w:pPr>
    </w:p>
    <w:p w14:paraId="4492D9B9" w14:textId="11183558" w:rsidR="00240393" w:rsidRPr="00A562FB" w:rsidRDefault="00D1757F" w:rsidP="00696CE9">
      <w:pPr>
        <w:tabs>
          <w:tab w:val="left" w:pos="1134"/>
        </w:tabs>
        <w:spacing w:line="276" w:lineRule="auto"/>
        <w:jc w:val="both"/>
        <w:rPr>
          <w:rFonts w:ascii="Verdana" w:hAnsi="Verdana" w:cs="Arial"/>
          <w:color w:val="000000" w:themeColor="text1"/>
          <w:lang w:bidi="es-ES"/>
        </w:rPr>
      </w:pPr>
      <w:r w:rsidRPr="00A562FB">
        <w:rPr>
          <w:rFonts w:ascii="Verdana" w:hAnsi="Verdana" w:cs="Arial"/>
          <w:b/>
          <w:bCs/>
          <w:color w:val="000000" w:themeColor="text1"/>
          <w:lang w:eastAsia="es-CO"/>
        </w:rPr>
        <w:t xml:space="preserve">ARTÍCULO </w:t>
      </w:r>
      <w:r w:rsidR="00B94341">
        <w:rPr>
          <w:rFonts w:ascii="Verdana" w:hAnsi="Verdana" w:cs="Arial"/>
          <w:b/>
          <w:bCs/>
          <w:color w:val="000000" w:themeColor="text1"/>
          <w:lang w:eastAsia="es-CO"/>
        </w:rPr>
        <w:t>6</w:t>
      </w:r>
      <w:r w:rsidRPr="00A562FB">
        <w:rPr>
          <w:rFonts w:ascii="Verdana" w:hAnsi="Verdana" w:cs="Arial"/>
          <w:b/>
          <w:bCs/>
          <w:color w:val="000000" w:themeColor="text1"/>
          <w:lang w:eastAsia="es-CO"/>
        </w:rPr>
        <w:t xml:space="preserve">.  </w:t>
      </w:r>
      <w:r w:rsidRPr="00A562FB">
        <w:rPr>
          <w:rFonts w:ascii="Verdana" w:hAnsi="Verdana" w:cs="Arial"/>
          <w:b/>
          <w:bCs/>
          <w:color w:val="000000" w:themeColor="text1"/>
          <w:lang w:bidi="es-ES"/>
        </w:rPr>
        <w:t>PERIODOS DE REPORTE</w:t>
      </w:r>
      <w:r w:rsidR="00A16D8D" w:rsidRPr="00A562FB">
        <w:rPr>
          <w:rFonts w:ascii="Verdana" w:hAnsi="Verdana" w:cs="Arial"/>
          <w:b/>
          <w:bCs/>
          <w:color w:val="000000" w:themeColor="text1"/>
          <w:lang w:bidi="es-ES"/>
        </w:rPr>
        <w:t xml:space="preserve">. </w:t>
      </w:r>
      <w:r w:rsidR="00A16D8D" w:rsidRPr="00A562FB">
        <w:rPr>
          <w:rFonts w:ascii="Verdana" w:hAnsi="Verdana" w:cs="Arial"/>
          <w:color w:val="000000" w:themeColor="text1"/>
          <w:lang w:bidi="es-ES"/>
        </w:rPr>
        <w:t>Los sujetos obligados deberán</w:t>
      </w:r>
      <w:r w:rsidR="00A16D8D" w:rsidRPr="00A562FB">
        <w:rPr>
          <w:rFonts w:ascii="Verdana" w:hAnsi="Verdana" w:cs="Arial"/>
          <w:b/>
          <w:bCs/>
          <w:color w:val="000000" w:themeColor="text1"/>
          <w:lang w:bidi="es-ES"/>
        </w:rPr>
        <w:t xml:space="preserve"> </w:t>
      </w:r>
      <w:r w:rsidR="00A16D8D" w:rsidRPr="00A562FB">
        <w:rPr>
          <w:rFonts w:ascii="Verdana" w:hAnsi="Verdana" w:cs="Arial"/>
          <w:color w:val="000000" w:themeColor="text1"/>
          <w:lang w:bidi="es-ES"/>
        </w:rPr>
        <w:t xml:space="preserve">reportar y mantener actualizada la información </w:t>
      </w:r>
      <w:r w:rsidR="00240393" w:rsidRPr="00A562FB">
        <w:rPr>
          <w:rFonts w:ascii="Verdana" w:hAnsi="Verdana" w:cs="Arial"/>
          <w:color w:val="000000" w:themeColor="text1"/>
          <w:lang w:bidi="es-ES"/>
        </w:rPr>
        <w:t xml:space="preserve">requerida en cada módulo del </w:t>
      </w:r>
      <w:r w:rsidR="003346C7">
        <w:rPr>
          <w:rFonts w:ascii="Verdana" w:hAnsi="Verdana"/>
          <w:color w:val="000000" w:themeColor="text1"/>
          <w:lang w:bidi="es-ES"/>
        </w:rPr>
        <w:t>“</w:t>
      </w:r>
      <w:r w:rsidR="003346C7" w:rsidRPr="00696CE9">
        <w:rPr>
          <w:rFonts w:ascii="Verdana" w:hAnsi="Verdana"/>
          <w:b/>
          <w:bCs/>
          <w:i/>
          <w:iCs/>
          <w:color w:val="000000" w:themeColor="text1"/>
          <w:lang w:bidi="es-ES"/>
        </w:rPr>
        <w:t>Sistema Inteligente Nacional de Supervisión al Transporte (SINST – VIGIA 2)”</w:t>
      </w:r>
      <w:r>
        <w:rPr>
          <w:rFonts w:ascii="Verdana" w:hAnsi="Verdana"/>
          <w:b/>
          <w:bCs/>
          <w:i/>
          <w:iCs/>
          <w:color w:val="000000" w:themeColor="text1"/>
          <w:lang w:bidi="es-ES"/>
        </w:rPr>
        <w:t>.</w:t>
      </w:r>
    </w:p>
    <w:p w14:paraId="6A1625EB" w14:textId="77777777" w:rsidR="00E46D5E" w:rsidRPr="00A562FB" w:rsidRDefault="00E46D5E" w:rsidP="00696CE9">
      <w:pPr>
        <w:spacing w:line="276" w:lineRule="auto"/>
        <w:jc w:val="both"/>
        <w:rPr>
          <w:rFonts w:ascii="Verdana" w:hAnsi="Verdana" w:cs="Arial"/>
          <w:b/>
          <w:bCs/>
          <w:color w:val="000000" w:themeColor="text1"/>
          <w:lang w:eastAsia="es-CO"/>
        </w:rPr>
      </w:pPr>
    </w:p>
    <w:p w14:paraId="69C6C5F0" w14:textId="20F27FBE" w:rsidR="00781A26" w:rsidRPr="00A562FB" w:rsidRDefault="00D1757F" w:rsidP="00696CE9">
      <w:pPr>
        <w:spacing w:line="276" w:lineRule="auto"/>
        <w:jc w:val="both"/>
        <w:rPr>
          <w:rFonts w:ascii="Verdana" w:eastAsia="Verdana" w:hAnsi="Verdana" w:cs="Arial"/>
          <w:b/>
          <w:bCs/>
          <w:lang w:val="es"/>
        </w:rPr>
      </w:pPr>
      <w:r w:rsidRPr="00A562FB">
        <w:rPr>
          <w:rFonts w:ascii="Verdana" w:hAnsi="Verdana" w:cs="Arial"/>
          <w:b/>
          <w:bCs/>
          <w:color w:val="000000" w:themeColor="text1"/>
          <w:lang w:eastAsia="es-CO"/>
        </w:rPr>
        <w:t xml:space="preserve">ARTÍCULO </w:t>
      </w:r>
      <w:r w:rsidR="00B94341">
        <w:rPr>
          <w:rFonts w:ascii="Verdana" w:hAnsi="Verdana" w:cs="Arial"/>
          <w:b/>
          <w:bCs/>
          <w:color w:val="000000" w:themeColor="text1"/>
          <w:lang w:eastAsia="es-CO"/>
        </w:rPr>
        <w:t>7</w:t>
      </w:r>
      <w:r w:rsidRPr="00A562FB">
        <w:rPr>
          <w:rFonts w:ascii="Verdana" w:hAnsi="Verdana" w:cs="Arial"/>
          <w:b/>
          <w:bCs/>
          <w:color w:val="000000" w:themeColor="text1"/>
          <w:lang w:eastAsia="es-CO"/>
        </w:rPr>
        <w:t xml:space="preserve">.  </w:t>
      </w:r>
      <w:r w:rsidRPr="00A562FB">
        <w:rPr>
          <w:rFonts w:ascii="Verdana" w:hAnsi="Verdana" w:cs="Arial"/>
          <w:b/>
          <w:bCs/>
          <w:color w:val="000000" w:themeColor="text1"/>
          <w:lang w:bidi="es-ES"/>
        </w:rPr>
        <w:t xml:space="preserve">INTEROPERABILIDAD. </w:t>
      </w:r>
      <w:r w:rsidR="00240393" w:rsidRPr="00A562FB">
        <w:rPr>
          <w:rFonts w:ascii="Verdana" w:hAnsi="Verdana" w:cs="Arial"/>
          <w:color w:val="000000" w:themeColor="text1"/>
          <w:lang w:bidi="es-ES"/>
        </w:rPr>
        <w:t xml:space="preserve">Los sujetos obligados que opten de manera opcional  y bajo su propio costo, riesgo y responsabilidad, contar con un aliado tecnológico que se encargue de la integración, el registro y la actualización de los datos en el </w:t>
      </w:r>
      <w:r w:rsidR="003346C7">
        <w:rPr>
          <w:rFonts w:ascii="Verdana" w:hAnsi="Verdana"/>
          <w:color w:val="000000" w:themeColor="text1"/>
          <w:lang w:bidi="es-ES"/>
        </w:rPr>
        <w:t>“</w:t>
      </w:r>
      <w:r w:rsidR="003346C7" w:rsidRPr="00696CE9">
        <w:rPr>
          <w:rFonts w:ascii="Verdana" w:hAnsi="Verdana"/>
          <w:b/>
          <w:bCs/>
          <w:i/>
          <w:iCs/>
          <w:color w:val="000000" w:themeColor="text1"/>
          <w:lang w:bidi="es-ES"/>
        </w:rPr>
        <w:t>Sistema Inteligente Nacional de Supervisión al Transporte (SINST – VIGIA 2)”,</w:t>
      </w:r>
      <w:r w:rsidR="003346C7" w:rsidRPr="00A562FB">
        <w:rPr>
          <w:rFonts w:ascii="Verdana" w:hAnsi="Verdana"/>
          <w:color w:val="000000" w:themeColor="text1"/>
          <w:lang w:bidi="es-ES"/>
        </w:rPr>
        <w:t xml:space="preserve"> </w:t>
      </w:r>
      <w:r w:rsidR="00240393" w:rsidRPr="00A562FB">
        <w:rPr>
          <w:rFonts w:ascii="Verdana" w:hAnsi="Verdana" w:cs="Arial"/>
          <w:color w:val="000000" w:themeColor="text1"/>
          <w:lang w:bidi="es-ES"/>
        </w:rPr>
        <w:t xml:space="preserve">Deberán dar cumplimento a lo dispuesto en la resolución </w:t>
      </w:r>
      <w:r w:rsidR="000E086F">
        <w:rPr>
          <w:rFonts w:ascii="Verdana" w:hAnsi="Verdana" w:cs="Arial"/>
          <w:color w:val="000000" w:themeColor="text1"/>
          <w:lang w:bidi="es-ES"/>
        </w:rPr>
        <w:t>12173</w:t>
      </w:r>
      <w:r w:rsidR="00240393" w:rsidRPr="00A562FB">
        <w:rPr>
          <w:rFonts w:ascii="Verdana" w:hAnsi="Verdana" w:cs="Arial"/>
          <w:color w:val="000000" w:themeColor="text1"/>
          <w:lang w:bidi="es-ES"/>
        </w:rPr>
        <w:t xml:space="preserve"> de 2024</w:t>
      </w:r>
      <w:r w:rsidR="00240393" w:rsidRPr="00A562FB">
        <w:rPr>
          <w:rFonts w:ascii="Verdana" w:eastAsia="Verdana" w:hAnsi="Verdana" w:cs="Arial"/>
          <w:b/>
          <w:bCs/>
          <w:lang w:val="es"/>
        </w:rPr>
        <w:t>.</w:t>
      </w:r>
    </w:p>
    <w:p w14:paraId="071CE0FF" w14:textId="77777777" w:rsidR="00781A26" w:rsidRPr="00A562FB" w:rsidRDefault="00781A26" w:rsidP="00696CE9">
      <w:pPr>
        <w:spacing w:line="276" w:lineRule="auto"/>
        <w:rPr>
          <w:rFonts w:ascii="Verdana" w:eastAsia="Verdana" w:hAnsi="Verdana" w:cs="Arial"/>
          <w:b/>
          <w:bCs/>
          <w:lang w:val="es"/>
        </w:rPr>
      </w:pPr>
    </w:p>
    <w:p w14:paraId="3B7FCE33" w14:textId="41B0BA87" w:rsidR="003346C7" w:rsidRPr="00EB0803" w:rsidRDefault="00D1757F" w:rsidP="003346C7">
      <w:pPr>
        <w:spacing w:line="276" w:lineRule="auto"/>
        <w:jc w:val="both"/>
        <w:rPr>
          <w:rFonts w:ascii="Arial" w:eastAsia="Verdana" w:hAnsi="Arial"/>
          <w:i/>
          <w:iCs/>
        </w:rPr>
      </w:pPr>
      <w:r w:rsidRPr="00A562FB">
        <w:rPr>
          <w:rFonts w:ascii="Verdana" w:hAnsi="Verdana" w:cs="Arial"/>
          <w:b/>
          <w:bCs/>
          <w:color w:val="000000" w:themeColor="text1"/>
          <w:lang w:eastAsia="es-CO"/>
        </w:rPr>
        <w:t xml:space="preserve">ARTÍCULO </w:t>
      </w:r>
      <w:r w:rsidR="00B94341">
        <w:rPr>
          <w:rFonts w:ascii="Verdana" w:hAnsi="Verdana" w:cs="Arial"/>
          <w:b/>
          <w:bCs/>
          <w:color w:val="000000" w:themeColor="text1"/>
          <w:lang w:eastAsia="es-CO"/>
        </w:rPr>
        <w:t>8</w:t>
      </w:r>
      <w:r w:rsidRPr="00A562FB">
        <w:rPr>
          <w:rFonts w:ascii="Verdana" w:hAnsi="Verdana" w:cs="Arial"/>
          <w:b/>
          <w:bCs/>
          <w:color w:val="000000" w:themeColor="text1"/>
          <w:lang w:eastAsia="es-CO"/>
        </w:rPr>
        <w:t xml:space="preserve">.  </w:t>
      </w:r>
      <w:r>
        <w:rPr>
          <w:rFonts w:ascii="Verdana" w:hAnsi="Verdana" w:cs="Arial"/>
          <w:b/>
          <w:bCs/>
          <w:color w:val="000000" w:themeColor="text1"/>
          <w:lang w:bidi="es-ES"/>
        </w:rPr>
        <w:t>TRANSICIÓN</w:t>
      </w:r>
      <w:r w:rsidR="003346C7" w:rsidRPr="00EB0803">
        <w:rPr>
          <w:rFonts w:ascii="Arial" w:eastAsia="Verdana" w:hAnsi="Arial"/>
          <w:b/>
          <w:bCs/>
          <w:i/>
          <w:iCs/>
        </w:rPr>
        <w:t>.</w:t>
      </w:r>
      <w:r w:rsidR="003346C7" w:rsidRPr="00EB0803">
        <w:rPr>
          <w:rFonts w:ascii="Arial" w:eastAsia="Verdana" w:hAnsi="Arial"/>
          <w:i/>
          <w:iCs/>
        </w:rPr>
        <w:t xml:space="preserve"> </w:t>
      </w:r>
      <w:r w:rsidR="003346C7" w:rsidRPr="003346C7">
        <w:rPr>
          <w:rFonts w:ascii="Verdana" w:eastAsia="Verdana" w:hAnsi="Verdana"/>
        </w:rPr>
        <w:t>Para asegurar una transición adecuada, la Superintendencia de Transporte publicará en su página web (</w:t>
      </w:r>
      <w:hyperlink r:id="rId17" w:history="1">
        <w:r w:rsidR="003346C7" w:rsidRPr="003346C7">
          <w:rPr>
            <w:rStyle w:val="Hipervnculo"/>
            <w:rFonts w:ascii="Verdana" w:eastAsia="Verdana" w:hAnsi="Verdana"/>
          </w:rPr>
          <w:t>https://transformaciondigital.supertransporte.gov.co</w:t>
        </w:r>
      </w:hyperlink>
      <w:r w:rsidR="003346C7" w:rsidRPr="003346C7">
        <w:rPr>
          <w:rFonts w:ascii="Verdana" w:eastAsia="Verdana" w:hAnsi="Verdana"/>
        </w:rPr>
        <w:t xml:space="preserve">) el cronograma de las jornadas de capacitación, con el fin de sensibilizar y acompañar a los sujetos obligados durante el proceso de adaptación y apropiación del </w:t>
      </w:r>
      <w:r w:rsidR="003346C7">
        <w:rPr>
          <w:rFonts w:ascii="Verdana" w:hAnsi="Verdana"/>
          <w:color w:val="000000" w:themeColor="text1"/>
          <w:lang w:bidi="es-ES"/>
        </w:rPr>
        <w:t>“</w:t>
      </w:r>
      <w:r w:rsidR="003346C7" w:rsidRPr="00696CE9">
        <w:rPr>
          <w:rFonts w:ascii="Verdana" w:hAnsi="Verdana"/>
          <w:b/>
          <w:bCs/>
          <w:i/>
          <w:iCs/>
          <w:color w:val="000000" w:themeColor="text1"/>
          <w:lang w:bidi="es-ES"/>
        </w:rPr>
        <w:t>Sistema Inteligente Nacional de Supervisión al Transporte (SINST – VIGIA 2)”</w:t>
      </w:r>
      <w:r>
        <w:rPr>
          <w:rFonts w:ascii="Verdana" w:hAnsi="Verdana"/>
          <w:b/>
          <w:bCs/>
          <w:i/>
          <w:iCs/>
          <w:color w:val="000000" w:themeColor="text1"/>
          <w:lang w:bidi="es-ES"/>
        </w:rPr>
        <w:t>.</w:t>
      </w:r>
    </w:p>
    <w:p w14:paraId="678E5ADF" w14:textId="5633A2D1" w:rsidR="006429B7" w:rsidRPr="00A562FB" w:rsidRDefault="006429B7" w:rsidP="00696CE9">
      <w:pPr>
        <w:spacing w:line="276" w:lineRule="auto"/>
        <w:rPr>
          <w:rFonts w:ascii="Verdana" w:hAnsi="Verdana" w:cs="Arial"/>
        </w:rPr>
      </w:pPr>
    </w:p>
    <w:p w14:paraId="08F07AB7" w14:textId="77777777" w:rsidR="000A6487" w:rsidRPr="00A562FB" w:rsidRDefault="000A6487" w:rsidP="00696CE9">
      <w:pPr>
        <w:spacing w:line="276" w:lineRule="auto"/>
        <w:rPr>
          <w:rFonts w:ascii="Verdana" w:eastAsia="Verdana" w:hAnsi="Verdana" w:cs="Arial"/>
          <w:b/>
          <w:bCs/>
        </w:rPr>
      </w:pPr>
    </w:p>
    <w:p w14:paraId="25DBF226" w14:textId="1AB6655A" w:rsidR="000A6487" w:rsidRPr="00A562FB" w:rsidRDefault="000A6487" w:rsidP="00696CE9">
      <w:pPr>
        <w:spacing w:line="276" w:lineRule="auto"/>
        <w:rPr>
          <w:rFonts w:ascii="Verdana" w:eastAsia="Verdana" w:hAnsi="Verdana" w:cs="Arial"/>
        </w:rPr>
      </w:pPr>
      <w:r w:rsidRPr="00A562FB">
        <w:rPr>
          <w:rFonts w:ascii="Verdana" w:eastAsia="Verdana" w:hAnsi="Verdana" w:cs="Arial"/>
          <w:b/>
        </w:rPr>
        <w:lastRenderedPageBreak/>
        <w:t xml:space="preserve">Artículo </w:t>
      </w:r>
      <w:r w:rsidR="00707A51">
        <w:rPr>
          <w:rFonts w:ascii="Verdana" w:eastAsia="Verdana" w:hAnsi="Verdana" w:cs="Arial"/>
          <w:b/>
        </w:rPr>
        <w:t>9</w:t>
      </w:r>
      <w:r w:rsidRPr="00A562FB">
        <w:rPr>
          <w:rFonts w:ascii="Verdana" w:eastAsia="Verdana" w:hAnsi="Verdana" w:cs="Arial"/>
          <w:b/>
        </w:rPr>
        <w:t>. MODIFICAR</w:t>
      </w:r>
      <w:r w:rsidRPr="00A562FB">
        <w:rPr>
          <w:rFonts w:ascii="Verdana" w:eastAsia="Verdana" w:hAnsi="Verdana" w:cs="Arial"/>
          <w:bCs/>
        </w:rPr>
        <w:t xml:space="preserve"> los artículos </w:t>
      </w:r>
      <w:r w:rsidRPr="00A562FB">
        <w:rPr>
          <w:rFonts w:ascii="Verdana" w:hAnsi="Verdana" w:cs="Arial"/>
          <w:b/>
          <w:bCs/>
        </w:rPr>
        <w:t xml:space="preserve">3.9.4.1.1., </w:t>
      </w:r>
      <w:r w:rsidRPr="00A562FB">
        <w:rPr>
          <w:rFonts w:ascii="Verdana" w:eastAsia="Verdana" w:hAnsi="Verdana" w:cs="Arial"/>
          <w:b/>
        </w:rPr>
        <w:t>3.9.4.3.</w:t>
      </w:r>
      <w:r w:rsidRPr="00A562FB">
        <w:rPr>
          <w:rFonts w:ascii="Verdana" w:eastAsia="Verdana" w:hAnsi="Verdana" w:cs="Arial"/>
          <w:bCs/>
        </w:rPr>
        <w:t xml:space="preserve">, </w:t>
      </w:r>
      <w:r w:rsidRPr="00A562FB">
        <w:rPr>
          <w:rFonts w:ascii="Verdana" w:eastAsia="Verdana" w:hAnsi="Verdana" w:cs="Arial"/>
          <w:b/>
        </w:rPr>
        <w:t xml:space="preserve">3.9.4.3.1., </w:t>
      </w:r>
      <w:r w:rsidRPr="00A562FB">
        <w:rPr>
          <w:rFonts w:ascii="Verdana" w:hAnsi="Verdana" w:cs="Arial"/>
          <w:b/>
          <w:bCs/>
        </w:rPr>
        <w:t>3.9.4.5., 3.9.4.6., y 3.9.4.9.,</w:t>
      </w:r>
      <w:r w:rsidRPr="00A562FB">
        <w:rPr>
          <w:rFonts w:ascii="Verdana" w:eastAsia="Verdana" w:hAnsi="Verdana" w:cs="Arial"/>
          <w:b/>
        </w:rPr>
        <w:t xml:space="preserve"> </w:t>
      </w:r>
      <w:r w:rsidRPr="00A562FB">
        <w:rPr>
          <w:rFonts w:ascii="Verdana" w:eastAsia="Verdana" w:hAnsi="Verdana" w:cs="Arial"/>
          <w:bCs/>
        </w:rPr>
        <w:t>del Capítulo 9, Título III de la Circular Única de Infraestructura y Transporte, así:</w:t>
      </w:r>
    </w:p>
    <w:p w14:paraId="01E5568D" w14:textId="77777777" w:rsidR="000A6487" w:rsidRPr="00A562FB" w:rsidRDefault="000A6487" w:rsidP="00696CE9">
      <w:pPr>
        <w:spacing w:line="276" w:lineRule="auto"/>
        <w:rPr>
          <w:rFonts w:ascii="Verdana" w:eastAsia="Verdana" w:hAnsi="Verdana" w:cs="Arial"/>
          <w:bCs/>
        </w:rPr>
      </w:pPr>
    </w:p>
    <w:p w14:paraId="56362248" w14:textId="77777777" w:rsidR="000A6487" w:rsidRPr="00A562FB" w:rsidRDefault="000A6487" w:rsidP="00696CE9">
      <w:pPr>
        <w:spacing w:line="276" w:lineRule="auto"/>
        <w:ind w:left="283"/>
        <w:jc w:val="both"/>
        <w:rPr>
          <w:rFonts w:ascii="Verdana" w:hAnsi="Verdana" w:cs="Arial"/>
          <w:i/>
          <w:iCs/>
        </w:rPr>
      </w:pPr>
      <w:r w:rsidRPr="00A562FB">
        <w:rPr>
          <w:rFonts w:ascii="Verdana" w:hAnsi="Verdana" w:cs="Arial"/>
          <w:i/>
          <w:iCs/>
        </w:rPr>
        <w:t>“</w:t>
      </w:r>
      <w:r w:rsidRPr="00A562FB">
        <w:rPr>
          <w:rFonts w:ascii="Verdana" w:hAnsi="Verdana" w:cs="Arial"/>
          <w:b/>
          <w:bCs/>
          <w:i/>
          <w:iCs/>
        </w:rPr>
        <w:t xml:space="preserve">Articulo 3.9.4.1.1. Alcance del objetivo. </w:t>
      </w:r>
      <w:r w:rsidRPr="00A562FB">
        <w:rPr>
          <w:rFonts w:ascii="Verdana" w:hAnsi="Verdana" w:cs="Arial"/>
          <w:i/>
          <w:iCs/>
        </w:rPr>
        <w:t>La Superintendencia de Transporte para tal efecto, desarrollará, implementará y dispondrá del Mecanismo de información para el seguimiento y la implementación del PECCIT. La Superintendencia de Transporte, para el efecto de la supervisión del PECCIT, desarrollará, implementará y dispondrá de una herramienta digital a través de la cual se realizará el reporte de información y el seguimiento a la implementación y control.</w:t>
      </w:r>
    </w:p>
    <w:p w14:paraId="75CE13CC" w14:textId="77777777" w:rsidR="000A6487" w:rsidRPr="00A562FB" w:rsidRDefault="000A6487" w:rsidP="00696CE9">
      <w:pPr>
        <w:spacing w:line="276" w:lineRule="auto"/>
        <w:ind w:left="283"/>
        <w:jc w:val="both"/>
        <w:rPr>
          <w:rFonts w:ascii="Verdana" w:hAnsi="Verdana" w:cs="Arial"/>
          <w:i/>
          <w:iCs/>
        </w:rPr>
      </w:pPr>
    </w:p>
    <w:p w14:paraId="7DDA82AD" w14:textId="77777777" w:rsidR="000A6487" w:rsidRPr="00A562FB" w:rsidRDefault="000A6487" w:rsidP="00696CE9">
      <w:pPr>
        <w:spacing w:line="276" w:lineRule="auto"/>
        <w:ind w:left="283"/>
        <w:jc w:val="both"/>
        <w:rPr>
          <w:rFonts w:ascii="Verdana" w:eastAsia="Verdana" w:hAnsi="Verdana" w:cs="Arial"/>
          <w:bCs/>
          <w:i/>
          <w:iCs/>
        </w:rPr>
      </w:pPr>
      <w:r w:rsidRPr="00A562FB">
        <w:rPr>
          <w:rFonts w:ascii="Verdana" w:eastAsia="Verdana" w:hAnsi="Verdana" w:cs="Arial"/>
          <w:bCs/>
          <w:i/>
          <w:iCs/>
        </w:rPr>
        <w:t>“</w:t>
      </w:r>
      <w:r w:rsidRPr="00A562FB">
        <w:rPr>
          <w:rFonts w:ascii="Verdana" w:eastAsia="Verdana" w:hAnsi="Verdana" w:cs="Arial"/>
          <w:b/>
          <w:i/>
          <w:iCs/>
        </w:rPr>
        <w:t>Artículo</w:t>
      </w:r>
      <w:r w:rsidRPr="00A562FB">
        <w:rPr>
          <w:rFonts w:ascii="Verdana" w:eastAsia="Verdana" w:hAnsi="Verdana" w:cs="Arial"/>
          <w:bCs/>
          <w:i/>
          <w:iCs/>
        </w:rPr>
        <w:t xml:space="preserve"> </w:t>
      </w:r>
      <w:r w:rsidRPr="00A562FB">
        <w:rPr>
          <w:rFonts w:ascii="Verdana" w:eastAsia="Verdana" w:hAnsi="Verdana" w:cs="Arial"/>
          <w:b/>
          <w:i/>
          <w:iCs/>
        </w:rPr>
        <w:t>3.9.4.3. Reporte de información y documentación:</w:t>
      </w:r>
      <w:r w:rsidRPr="00A562FB">
        <w:rPr>
          <w:rFonts w:ascii="Verdana" w:eastAsia="Verdana" w:hAnsi="Verdana" w:cs="Arial"/>
          <w:bCs/>
          <w:i/>
          <w:iCs/>
        </w:rPr>
        <w:t xml:space="preserve"> Los sujetos obligados deberán proceder con el diligenciamiento y/o actualización de los formularios junto con la documentación requerida, de conformidad con la periodicidad de que trata el presente documento y el anexo técnico.</w:t>
      </w:r>
    </w:p>
    <w:p w14:paraId="42D41392" w14:textId="77777777" w:rsidR="000A6487" w:rsidRPr="00A562FB" w:rsidRDefault="000A6487" w:rsidP="00696CE9">
      <w:pPr>
        <w:spacing w:line="276" w:lineRule="auto"/>
        <w:ind w:left="283"/>
        <w:jc w:val="both"/>
        <w:rPr>
          <w:rFonts w:ascii="Verdana" w:eastAsia="Verdana" w:hAnsi="Verdana" w:cs="Arial"/>
          <w:i/>
          <w:iCs/>
        </w:rPr>
      </w:pPr>
    </w:p>
    <w:p w14:paraId="5CFF9118" w14:textId="77777777" w:rsidR="000A6487" w:rsidRPr="00A562FB" w:rsidRDefault="000A6487" w:rsidP="00696CE9">
      <w:pPr>
        <w:spacing w:line="276" w:lineRule="auto"/>
        <w:ind w:left="283"/>
        <w:jc w:val="both"/>
        <w:rPr>
          <w:rFonts w:ascii="Verdana" w:eastAsia="Verdana" w:hAnsi="Verdana" w:cs="Arial"/>
          <w:i/>
          <w:iCs/>
        </w:rPr>
      </w:pPr>
      <w:r w:rsidRPr="00A562FB">
        <w:rPr>
          <w:rFonts w:ascii="Verdana" w:eastAsia="Verdana" w:hAnsi="Verdana" w:cs="Arial"/>
          <w:b/>
          <w:i/>
          <w:iCs/>
        </w:rPr>
        <w:t>Parágrafo.</w:t>
      </w:r>
      <w:r w:rsidRPr="00A562FB">
        <w:rPr>
          <w:rFonts w:ascii="Verdana" w:eastAsia="Verdana" w:hAnsi="Verdana" w:cs="Arial"/>
          <w:bCs/>
          <w:i/>
          <w:iCs/>
        </w:rPr>
        <w:t xml:space="preserve"> Para el cumplimiento de las demás disposiciones relacionadas con los periodos de reporte de información y sus respectivas evidencias, así como a las instrucciones impartidas en la presente resolución, se deberán atender los lineamientos descritos </w:t>
      </w:r>
      <w:r w:rsidRPr="00A562FB">
        <w:rPr>
          <w:rFonts w:ascii="Verdana" w:eastAsia="Verdana" w:hAnsi="Verdana" w:cs="Arial"/>
          <w:i/>
          <w:iCs/>
        </w:rPr>
        <w:t>en el “Anexo Técnico - PECCIT”, que hace parte integral de la presente circular.”</w:t>
      </w:r>
    </w:p>
    <w:p w14:paraId="536E2361" w14:textId="77777777" w:rsidR="000A6487" w:rsidRPr="00A562FB" w:rsidRDefault="000A6487" w:rsidP="00696CE9">
      <w:pPr>
        <w:spacing w:line="276" w:lineRule="auto"/>
        <w:ind w:left="283"/>
        <w:jc w:val="both"/>
        <w:rPr>
          <w:rFonts w:ascii="Verdana" w:eastAsia="Verdana" w:hAnsi="Verdana" w:cs="Arial"/>
          <w:bCs/>
          <w:i/>
          <w:iCs/>
        </w:rPr>
      </w:pPr>
    </w:p>
    <w:p w14:paraId="43501C07" w14:textId="77777777" w:rsidR="000A6487" w:rsidRPr="00A562FB" w:rsidRDefault="000A6487" w:rsidP="00696CE9">
      <w:pPr>
        <w:spacing w:line="276" w:lineRule="auto"/>
        <w:ind w:left="283"/>
        <w:jc w:val="both"/>
        <w:rPr>
          <w:rFonts w:ascii="Verdana" w:eastAsia="Verdana" w:hAnsi="Verdana" w:cs="Arial"/>
          <w:bCs/>
          <w:i/>
          <w:iCs/>
        </w:rPr>
      </w:pPr>
      <w:r w:rsidRPr="00A562FB">
        <w:rPr>
          <w:rFonts w:ascii="Verdana" w:eastAsia="Verdana" w:hAnsi="Verdana" w:cs="Arial"/>
          <w:bCs/>
          <w:i/>
          <w:iCs/>
        </w:rPr>
        <w:t>“</w:t>
      </w:r>
      <w:r w:rsidRPr="00A562FB">
        <w:rPr>
          <w:rFonts w:ascii="Verdana" w:eastAsia="Verdana" w:hAnsi="Verdana" w:cs="Arial"/>
          <w:b/>
          <w:i/>
          <w:iCs/>
        </w:rPr>
        <w:t>Artículo 3.9.4.3.1. Periodos de reporte.</w:t>
      </w:r>
      <w:r w:rsidRPr="00A562FB">
        <w:rPr>
          <w:rFonts w:ascii="Verdana" w:eastAsia="Verdana" w:hAnsi="Verdana" w:cs="Arial"/>
          <w:bCs/>
          <w:i/>
          <w:iCs/>
        </w:rPr>
        <w:t xml:space="preserve"> Para reportar la información y documentación, se deberán atender de acuerdo con la clasificación asignada a continuación:</w:t>
      </w:r>
    </w:p>
    <w:p w14:paraId="734FFF92" w14:textId="77777777" w:rsidR="000A6487" w:rsidRPr="00A562FB" w:rsidRDefault="000A6487" w:rsidP="00696CE9">
      <w:pPr>
        <w:spacing w:line="276" w:lineRule="auto"/>
        <w:ind w:left="283"/>
        <w:jc w:val="both"/>
        <w:rPr>
          <w:rFonts w:ascii="Verdana" w:eastAsia="Verdana" w:hAnsi="Verdana" w:cs="Arial"/>
          <w:bCs/>
          <w:i/>
          <w:iCs/>
        </w:rPr>
      </w:pPr>
    </w:p>
    <w:p w14:paraId="5F0C8BBC" w14:textId="77777777" w:rsidR="000A6487" w:rsidRPr="00A562FB" w:rsidRDefault="000A6487" w:rsidP="00696CE9">
      <w:pPr>
        <w:spacing w:line="276" w:lineRule="auto"/>
        <w:ind w:left="283"/>
        <w:jc w:val="both"/>
        <w:rPr>
          <w:rFonts w:ascii="Verdana" w:eastAsia="Verdana" w:hAnsi="Verdana" w:cs="Arial"/>
          <w:bCs/>
          <w:i/>
          <w:iCs/>
        </w:rPr>
      </w:pPr>
      <w:r w:rsidRPr="00A562FB">
        <w:rPr>
          <w:rFonts w:ascii="Verdana" w:eastAsia="Verdana" w:hAnsi="Verdana" w:cs="Arial"/>
          <w:b/>
          <w:i/>
          <w:iCs/>
        </w:rPr>
        <w:t>Grupo A. Organismos de Tránsito.</w:t>
      </w:r>
      <w:r w:rsidRPr="00A562FB">
        <w:rPr>
          <w:rFonts w:ascii="Verdana" w:eastAsia="Verdana" w:hAnsi="Verdana" w:cs="Arial"/>
          <w:bCs/>
          <w:i/>
          <w:iCs/>
        </w:rPr>
        <w:t xml:space="preserve"> “Los sujetos obligados deberán reportar la información sobre la planeación del PECCIT dentro de los primeros diez (10) días hábiles de cada año, haciendo el correspondiente cargue a través del mecanismo de seguimiento.</w:t>
      </w:r>
    </w:p>
    <w:p w14:paraId="7F598356" w14:textId="77777777" w:rsidR="000A6487" w:rsidRPr="00A562FB" w:rsidRDefault="000A6487" w:rsidP="00696CE9">
      <w:pPr>
        <w:spacing w:line="276" w:lineRule="auto"/>
        <w:ind w:left="283"/>
        <w:jc w:val="both"/>
        <w:rPr>
          <w:rFonts w:ascii="Verdana" w:eastAsia="Verdana" w:hAnsi="Verdana" w:cs="Arial"/>
          <w:bCs/>
          <w:i/>
          <w:iCs/>
        </w:rPr>
      </w:pPr>
      <w:r w:rsidRPr="00A562FB">
        <w:rPr>
          <w:rFonts w:ascii="Verdana" w:eastAsia="Verdana" w:hAnsi="Verdana" w:cs="Arial"/>
          <w:bCs/>
          <w:i/>
          <w:iCs/>
        </w:rPr>
        <w:lastRenderedPageBreak/>
        <w:t>Dentro de los primeros cinco (5) días hábiles de cada mes, los sujetos obligados deberán reportar la ejecución del PECCIT en el mes inmediatamente anterior.</w:t>
      </w:r>
    </w:p>
    <w:p w14:paraId="2810647E" w14:textId="77777777" w:rsidR="000A6487" w:rsidRPr="00A562FB" w:rsidRDefault="000A6487" w:rsidP="00696CE9">
      <w:pPr>
        <w:spacing w:line="276" w:lineRule="auto"/>
        <w:ind w:left="283"/>
        <w:rPr>
          <w:rFonts w:ascii="Verdana" w:eastAsia="Verdana" w:hAnsi="Verdana" w:cs="Arial"/>
          <w:bCs/>
          <w:i/>
          <w:iCs/>
        </w:rPr>
      </w:pPr>
    </w:p>
    <w:tbl>
      <w:tblPr>
        <w:tblStyle w:val="Tablaconcuadrcula"/>
        <w:tblW w:w="0" w:type="auto"/>
        <w:tblLook w:val="04A0" w:firstRow="1" w:lastRow="0" w:firstColumn="1" w:lastColumn="0" w:noHBand="0" w:noVBand="1"/>
      </w:tblPr>
      <w:tblGrid>
        <w:gridCol w:w="2137"/>
        <w:gridCol w:w="2139"/>
        <w:gridCol w:w="2158"/>
        <w:gridCol w:w="2394"/>
      </w:tblGrid>
      <w:tr w:rsidR="000A6487" w:rsidRPr="00A562FB" w14:paraId="5CFA74F5" w14:textId="77777777" w:rsidTr="00E63B8A">
        <w:tc>
          <w:tcPr>
            <w:tcW w:w="2207" w:type="dxa"/>
          </w:tcPr>
          <w:p w14:paraId="17EBFEFB"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VIGENCIA</w:t>
            </w:r>
          </w:p>
        </w:tc>
        <w:tc>
          <w:tcPr>
            <w:tcW w:w="2207" w:type="dxa"/>
          </w:tcPr>
          <w:p w14:paraId="53A1A86B"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MES</w:t>
            </w:r>
          </w:p>
        </w:tc>
        <w:tc>
          <w:tcPr>
            <w:tcW w:w="2207" w:type="dxa"/>
          </w:tcPr>
          <w:p w14:paraId="7BC6E46A"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ACTIVIDAD</w:t>
            </w:r>
          </w:p>
        </w:tc>
        <w:tc>
          <w:tcPr>
            <w:tcW w:w="2207" w:type="dxa"/>
          </w:tcPr>
          <w:p w14:paraId="1835A4A8"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TEMPORALIDAD DEL CARGUE</w:t>
            </w:r>
          </w:p>
        </w:tc>
      </w:tr>
      <w:tr w:rsidR="000A6487" w:rsidRPr="00A562FB" w14:paraId="438ADACC" w14:textId="77777777" w:rsidTr="00E63B8A">
        <w:tc>
          <w:tcPr>
            <w:tcW w:w="2207" w:type="dxa"/>
          </w:tcPr>
          <w:p w14:paraId="0F65B020"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2024</w:t>
            </w:r>
          </w:p>
        </w:tc>
        <w:tc>
          <w:tcPr>
            <w:tcW w:w="2207" w:type="dxa"/>
          </w:tcPr>
          <w:p w14:paraId="4B227C4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Septiembre</w:t>
            </w:r>
          </w:p>
        </w:tc>
        <w:tc>
          <w:tcPr>
            <w:tcW w:w="2207" w:type="dxa"/>
          </w:tcPr>
          <w:p w14:paraId="0506F35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76B2C70B"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octubre</w:t>
            </w:r>
          </w:p>
        </w:tc>
      </w:tr>
      <w:tr w:rsidR="000A6487" w:rsidRPr="00A562FB" w14:paraId="42589032" w14:textId="77777777" w:rsidTr="00E63B8A">
        <w:tc>
          <w:tcPr>
            <w:tcW w:w="2207" w:type="dxa"/>
          </w:tcPr>
          <w:p w14:paraId="40F889D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2024</w:t>
            </w:r>
          </w:p>
        </w:tc>
        <w:tc>
          <w:tcPr>
            <w:tcW w:w="2207" w:type="dxa"/>
          </w:tcPr>
          <w:p w14:paraId="19CDE79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Octubre</w:t>
            </w:r>
          </w:p>
        </w:tc>
        <w:tc>
          <w:tcPr>
            <w:tcW w:w="2207" w:type="dxa"/>
          </w:tcPr>
          <w:p w14:paraId="0B3B1CF9"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75D33300"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noviembre</w:t>
            </w:r>
          </w:p>
        </w:tc>
      </w:tr>
      <w:tr w:rsidR="000A6487" w:rsidRPr="00A562FB" w14:paraId="5C838449" w14:textId="77777777" w:rsidTr="00E63B8A">
        <w:tc>
          <w:tcPr>
            <w:tcW w:w="2207" w:type="dxa"/>
          </w:tcPr>
          <w:p w14:paraId="5AA0981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2024</w:t>
            </w:r>
          </w:p>
        </w:tc>
        <w:tc>
          <w:tcPr>
            <w:tcW w:w="2207" w:type="dxa"/>
          </w:tcPr>
          <w:p w14:paraId="5DF89B73"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Noviembre</w:t>
            </w:r>
          </w:p>
        </w:tc>
        <w:tc>
          <w:tcPr>
            <w:tcW w:w="2207" w:type="dxa"/>
          </w:tcPr>
          <w:p w14:paraId="257081D7"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6831E0A2"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diciembre</w:t>
            </w:r>
          </w:p>
        </w:tc>
      </w:tr>
      <w:tr w:rsidR="000A6487" w:rsidRPr="00A562FB" w14:paraId="1216A061" w14:textId="77777777" w:rsidTr="00E63B8A">
        <w:tc>
          <w:tcPr>
            <w:tcW w:w="2207" w:type="dxa"/>
          </w:tcPr>
          <w:p w14:paraId="3C76D1C4"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2024</w:t>
            </w:r>
          </w:p>
        </w:tc>
        <w:tc>
          <w:tcPr>
            <w:tcW w:w="2207" w:type="dxa"/>
          </w:tcPr>
          <w:p w14:paraId="355A1F99"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Diciembre</w:t>
            </w:r>
          </w:p>
        </w:tc>
        <w:tc>
          <w:tcPr>
            <w:tcW w:w="2207" w:type="dxa"/>
          </w:tcPr>
          <w:p w14:paraId="5D7B10C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553FF7E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enero 2025</w:t>
            </w:r>
          </w:p>
        </w:tc>
      </w:tr>
    </w:tbl>
    <w:p w14:paraId="091370F3" w14:textId="77777777" w:rsidR="000A6487" w:rsidRPr="00A562FB" w:rsidRDefault="000A6487" w:rsidP="00696CE9">
      <w:pPr>
        <w:spacing w:line="276" w:lineRule="auto"/>
        <w:ind w:left="283"/>
        <w:rPr>
          <w:rFonts w:ascii="Verdana" w:eastAsia="Verdana" w:hAnsi="Verdana" w:cs="Arial"/>
          <w:bCs/>
          <w:i/>
          <w:iCs/>
        </w:rPr>
      </w:pPr>
    </w:p>
    <w:p w14:paraId="49E0C73C" w14:textId="77777777" w:rsidR="000A6487" w:rsidRPr="00A562FB" w:rsidRDefault="000A6487" w:rsidP="00696CE9">
      <w:pPr>
        <w:spacing w:line="276" w:lineRule="auto"/>
        <w:ind w:left="283"/>
        <w:jc w:val="both"/>
        <w:rPr>
          <w:rFonts w:ascii="Verdana" w:eastAsia="Verdana" w:hAnsi="Verdana" w:cs="Arial"/>
          <w:i/>
          <w:iCs/>
        </w:rPr>
      </w:pPr>
      <w:r w:rsidRPr="00A562FB">
        <w:rPr>
          <w:rFonts w:ascii="Verdana" w:eastAsia="Verdana" w:hAnsi="Verdana" w:cs="Arial"/>
          <w:bCs/>
          <w:i/>
          <w:iCs/>
        </w:rPr>
        <w:t>En cuanto a las actividades de planeación y ejecución de control a la informalidad e ilegalidad para la vigencia 2025, deberán ser reportadas en el Mecanismo de información para el seguimiento y la implementación del PECCIT, tal como se menciona a continuación:</w:t>
      </w:r>
    </w:p>
    <w:p w14:paraId="4F482209" w14:textId="77777777" w:rsidR="000A6487" w:rsidRPr="00A562FB" w:rsidRDefault="000A6487" w:rsidP="00696CE9">
      <w:pPr>
        <w:spacing w:line="276" w:lineRule="auto"/>
        <w:ind w:left="283"/>
        <w:rPr>
          <w:rFonts w:ascii="Verdana" w:eastAsia="Verdana" w:hAnsi="Verdana" w:cs="Arial"/>
          <w:bCs/>
          <w:i/>
          <w:iCs/>
        </w:rPr>
      </w:pPr>
    </w:p>
    <w:tbl>
      <w:tblPr>
        <w:tblStyle w:val="Tablaconcuadrcula"/>
        <w:tblW w:w="0" w:type="auto"/>
        <w:tblLook w:val="04A0" w:firstRow="1" w:lastRow="0" w:firstColumn="1" w:lastColumn="0" w:noHBand="0" w:noVBand="1"/>
      </w:tblPr>
      <w:tblGrid>
        <w:gridCol w:w="2137"/>
        <w:gridCol w:w="2139"/>
        <w:gridCol w:w="2158"/>
        <w:gridCol w:w="2394"/>
      </w:tblGrid>
      <w:tr w:rsidR="000A6487" w:rsidRPr="00A562FB" w14:paraId="672BA2A7" w14:textId="77777777" w:rsidTr="00E63B8A">
        <w:tc>
          <w:tcPr>
            <w:tcW w:w="2207" w:type="dxa"/>
          </w:tcPr>
          <w:p w14:paraId="1D4E99EC"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VIGENCIA</w:t>
            </w:r>
          </w:p>
        </w:tc>
        <w:tc>
          <w:tcPr>
            <w:tcW w:w="2207" w:type="dxa"/>
          </w:tcPr>
          <w:p w14:paraId="6B73C6BA"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MES</w:t>
            </w:r>
          </w:p>
        </w:tc>
        <w:tc>
          <w:tcPr>
            <w:tcW w:w="2207" w:type="dxa"/>
          </w:tcPr>
          <w:p w14:paraId="539BBF29"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ACTIVIDAD</w:t>
            </w:r>
          </w:p>
        </w:tc>
        <w:tc>
          <w:tcPr>
            <w:tcW w:w="2207" w:type="dxa"/>
          </w:tcPr>
          <w:p w14:paraId="19016FD3" w14:textId="77777777" w:rsidR="000A6487" w:rsidRPr="00A562FB" w:rsidRDefault="000A6487" w:rsidP="00696CE9">
            <w:pPr>
              <w:spacing w:line="276" w:lineRule="auto"/>
              <w:jc w:val="center"/>
              <w:rPr>
                <w:rFonts w:ascii="Verdana" w:eastAsia="Verdana" w:hAnsi="Verdana" w:cs="Arial"/>
                <w:b/>
                <w:bCs/>
                <w:i/>
                <w:iCs/>
                <w:sz w:val="24"/>
                <w:szCs w:val="24"/>
              </w:rPr>
            </w:pPr>
            <w:r w:rsidRPr="00A562FB">
              <w:rPr>
                <w:rFonts w:ascii="Verdana" w:eastAsia="Verdana" w:hAnsi="Verdana" w:cs="Arial"/>
                <w:b/>
                <w:bCs/>
                <w:i/>
                <w:iCs/>
                <w:sz w:val="24"/>
                <w:szCs w:val="24"/>
              </w:rPr>
              <w:t>TEMPORALIDAD DEL CARGUE</w:t>
            </w:r>
          </w:p>
        </w:tc>
      </w:tr>
      <w:tr w:rsidR="000A6487" w:rsidRPr="00A562FB" w14:paraId="364770A5" w14:textId="77777777" w:rsidTr="00E63B8A">
        <w:tc>
          <w:tcPr>
            <w:tcW w:w="2207" w:type="dxa"/>
          </w:tcPr>
          <w:p w14:paraId="100BD8E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318DEA65"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 xml:space="preserve">Enero </w:t>
            </w:r>
          </w:p>
        </w:tc>
        <w:tc>
          <w:tcPr>
            <w:tcW w:w="2207" w:type="dxa"/>
          </w:tcPr>
          <w:p w14:paraId="2C65E68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Planeación año 2025</w:t>
            </w:r>
          </w:p>
        </w:tc>
        <w:tc>
          <w:tcPr>
            <w:tcW w:w="2207" w:type="dxa"/>
          </w:tcPr>
          <w:p w14:paraId="5C4AA276"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diez (10) días hábiles enero 2024</w:t>
            </w:r>
          </w:p>
        </w:tc>
      </w:tr>
      <w:tr w:rsidR="000A6487" w:rsidRPr="00A562FB" w14:paraId="1E8B28EF" w14:textId="77777777" w:rsidTr="00E63B8A">
        <w:tc>
          <w:tcPr>
            <w:tcW w:w="2207" w:type="dxa"/>
          </w:tcPr>
          <w:p w14:paraId="6DB9335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74F49DA6"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Enero</w:t>
            </w:r>
          </w:p>
        </w:tc>
        <w:tc>
          <w:tcPr>
            <w:tcW w:w="2207" w:type="dxa"/>
          </w:tcPr>
          <w:p w14:paraId="6750D6E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2352120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febrero</w:t>
            </w:r>
          </w:p>
        </w:tc>
      </w:tr>
      <w:tr w:rsidR="000A6487" w:rsidRPr="00A562FB" w14:paraId="2287AE4C" w14:textId="77777777" w:rsidTr="00E63B8A">
        <w:tc>
          <w:tcPr>
            <w:tcW w:w="2207" w:type="dxa"/>
          </w:tcPr>
          <w:p w14:paraId="5BAE12B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lastRenderedPageBreak/>
              <w:t>2025</w:t>
            </w:r>
          </w:p>
        </w:tc>
        <w:tc>
          <w:tcPr>
            <w:tcW w:w="2207" w:type="dxa"/>
          </w:tcPr>
          <w:p w14:paraId="4011EC86"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Febrero</w:t>
            </w:r>
          </w:p>
        </w:tc>
        <w:tc>
          <w:tcPr>
            <w:tcW w:w="2207" w:type="dxa"/>
          </w:tcPr>
          <w:p w14:paraId="0AABA0E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7549928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marzo</w:t>
            </w:r>
          </w:p>
        </w:tc>
      </w:tr>
      <w:tr w:rsidR="000A6487" w:rsidRPr="00A562FB" w14:paraId="41EE9687" w14:textId="77777777" w:rsidTr="00E63B8A">
        <w:tc>
          <w:tcPr>
            <w:tcW w:w="2207" w:type="dxa"/>
          </w:tcPr>
          <w:p w14:paraId="4A365E51"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22CD38E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Marzo</w:t>
            </w:r>
          </w:p>
        </w:tc>
        <w:tc>
          <w:tcPr>
            <w:tcW w:w="2207" w:type="dxa"/>
          </w:tcPr>
          <w:p w14:paraId="360D7400"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3D27FBAB"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abril</w:t>
            </w:r>
          </w:p>
        </w:tc>
      </w:tr>
      <w:tr w:rsidR="000A6487" w:rsidRPr="00A562FB" w14:paraId="549927A7" w14:textId="77777777" w:rsidTr="00E63B8A">
        <w:tc>
          <w:tcPr>
            <w:tcW w:w="2207" w:type="dxa"/>
          </w:tcPr>
          <w:p w14:paraId="791196D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32D512E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Abril</w:t>
            </w:r>
          </w:p>
        </w:tc>
        <w:tc>
          <w:tcPr>
            <w:tcW w:w="2207" w:type="dxa"/>
          </w:tcPr>
          <w:p w14:paraId="3343A69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455B24A2"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mayo</w:t>
            </w:r>
          </w:p>
        </w:tc>
      </w:tr>
      <w:tr w:rsidR="000A6487" w:rsidRPr="00A562FB" w14:paraId="3DB03F26" w14:textId="77777777" w:rsidTr="00E63B8A">
        <w:tc>
          <w:tcPr>
            <w:tcW w:w="2207" w:type="dxa"/>
          </w:tcPr>
          <w:p w14:paraId="1293127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2F389FDF"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Mayo</w:t>
            </w:r>
          </w:p>
        </w:tc>
        <w:tc>
          <w:tcPr>
            <w:tcW w:w="2207" w:type="dxa"/>
          </w:tcPr>
          <w:p w14:paraId="2A5A07C7"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5AE927FF"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junio</w:t>
            </w:r>
          </w:p>
        </w:tc>
      </w:tr>
      <w:tr w:rsidR="000A6487" w:rsidRPr="00A562FB" w14:paraId="27AF6B5E" w14:textId="77777777" w:rsidTr="00E63B8A">
        <w:tc>
          <w:tcPr>
            <w:tcW w:w="2207" w:type="dxa"/>
          </w:tcPr>
          <w:p w14:paraId="2D7362A8"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3E9C964E"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Junio</w:t>
            </w:r>
          </w:p>
        </w:tc>
        <w:tc>
          <w:tcPr>
            <w:tcW w:w="2207" w:type="dxa"/>
          </w:tcPr>
          <w:p w14:paraId="183F0EE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462C2C61"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julio</w:t>
            </w:r>
          </w:p>
        </w:tc>
      </w:tr>
      <w:tr w:rsidR="000A6487" w:rsidRPr="00A562FB" w14:paraId="79A4872C" w14:textId="77777777" w:rsidTr="00E63B8A">
        <w:tc>
          <w:tcPr>
            <w:tcW w:w="2207" w:type="dxa"/>
          </w:tcPr>
          <w:p w14:paraId="0FB6BEBB"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70BFCDA5"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Julio</w:t>
            </w:r>
          </w:p>
        </w:tc>
        <w:tc>
          <w:tcPr>
            <w:tcW w:w="2207" w:type="dxa"/>
          </w:tcPr>
          <w:p w14:paraId="09411840"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214BF28B"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agosto</w:t>
            </w:r>
          </w:p>
        </w:tc>
      </w:tr>
      <w:tr w:rsidR="000A6487" w:rsidRPr="00A562FB" w14:paraId="7AE29B52" w14:textId="77777777" w:rsidTr="00E63B8A">
        <w:tc>
          <w:tcPr>
            <w:tcW w:w="2207" w:type="dxa"/>
          </w:tcPr>
          <w:p w14:paraId="37E2AA88"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0DB4ED84"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Agosto</w:t>
            </w:r>
          </w:p>
        </w:tc>
        <w:tc>
          <w:tcPr>
            <w:tcW w:w="2207" w:type="dxa"/>
          </w:tcPr>
          <w:p w14:paraId="710886B7"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6F25094C"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septiembre</w:t>
            </w:r>
          </w:p>
        </w:tc>
      </w:tr>
      <w:tr w:rsidR="000A6487" w:rsidRPr="00A562FB" w14:paraId="449119FB" w14:textId="77777777" w:rsidTr="00E63B8A">
        <w:tc>
          <w:tcPr>
            <w:tcW w:w="2207" w:type="dxa"/>
          </w:tcPr>
          <w:p w14:paraId="626D9C96"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221D13D1"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Septiembre</w:t>
            </w:r>
          </w:p>
        </w:tc>
        <w:tc>
          <w:tcPr>
            <w:tcW w:w="2207" w:type="dxa"/>
          </w:tcPr>
          <w:p w14:paraId="508DECED"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6FC71C2F"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octubre</w:t>
            </w:r>
          </w:p>
        </w:tc>
      </w:tr>
      <w:tr w:rsidR="000A6487" w:rsidRPr="00A562FB" w14:paraId="01761552" w14:textId="77777777" w:rsidTr="00E63B8A">
        <w:tc>
          <w:tcPr>
            <w:tcW w:w="2207" w:type="dxa"/>
          </w:tcPr>
          <w:p w14:paraId="0D9E8309"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1515A360"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Octubre</w:t>
            </w:r>
          </w:p>
        </w:tc>
        <w:tc>
          <w:tcPr>
            <w:tcW w:w="2207" w:type="dxa"/>
          </w:tcPr>
          <w:p w14:paraId="7A2948B4"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1CD70F63"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noviembre</w:t>
            </w:r>
          </w:p>
        </w:tc>
      </w:tr>
      <w:tr w:rsidR="000A6487" w:rsidRPr="00A562FB" w14:paraId="269EE8C6" w14:textId="77777777" w:rsidTr="00E63B8A">
        <w:tc>
          <w:tcPr>
            <w:tcW w:w="2207" w:type="dxa"/>
          </w:tcPr>
          <w:p w14:paraId="2A1CA1C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2777824D"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Noviembre</w:t>
            </w:r>
          </w:p>
        </w:tc>
        <w:tc>
          <w:tcPr>
            <w:tcW w:w="2207" w:type="dxa"/>
          </w:tcPr>
          <w:p w14:paraId="2ECE80A1"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4329689B"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diciembre</w:t>
            </w:r>
          </w:p>
        </w:tc>
      </w:tr>
      <w:tr w:rsidR="000A6487" w:rsidRPr="00A562FB" w14:paraId="3A8D219B" w14:textId="77777777" w:rsidTr="00E63B8A">
        <w:tc>
          <w:tcPr>
            <w:tcW w:w="2207" w:type="dxa"/>
          </w:tcPr>
          <w:p w14:paraId="3954C9B9"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2025</w:t>
            </w:r>
          </w:p>
        </w:tc>
        <w:tc>
          <w:tcPr>
            <w:tcW w:w="2207" w:type="dxa"/>
          </w:tcPr>
          <w:p w14:paraId="04CB973A"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Diciembre</w:t>
            </w:r>
          </w:p>
        </w:tc>
        <w:tc>
          <w:tcPr>
            <w:tcW w:w="2207" w:type="dxa"/>
          </w:tcPr>
          <w:p w14:paraId="11753775"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Ejecución</w:t>
            </w:r>
          </w:p>
        </w:tc>
        <w:tc>
          <w:tcPr>
            <w:tcW w:w="2207" w:type="dxa"/>
          </w:tcPr>
          <w:p w14:paraId="58DD3D7F" w14:textId="77777777" w:rsidR="000A6487" w:rsidRPr="00A562FB" w:rsidRDefault="000A6487" w:rsidP="00696CE9">
            <w:pPr>
              <w:spacing w:line="276" w:lineRule="auto"/>
              <w:rPr>
                <w:rFonts w:ascii="Verdana" w:eastAsia="Verdana" w:hAnsi="Verdana" w:cs="Arial"/>
                <w:bCs/>
                <w:i/>
                <w:iCs/>
                <w:sz w:val="24"/>
                <w:szCs w:val="24"/>
              </w:rPr>
            </w:pPr>
            <w:r w:rsidRPr="00A562FB">
              <w:rPr>
                <w:rFonts w:ascii="Verdana" w:eastAsia="Verdana" w:hAnsi="Verdana" w:cs="Arial"/>
                <w:bCs/>
                <w:i/>
                <w:iCs/>
                <w:sz w:val="24"/>
                <w:szCs w:val="24"/>
              </w:rPr>
              <w:t>Primeros cinco (5) días hábiles mes enero 2026</w:t>
            </w:r>
          </w:p>
        </w:tc>
      </w:tr>
    </w:tbl>
    <w:p w14:paraId="534F036F" w14:textId="77777777" w:rsidR="000A6487" w:rsidRPr="00A562FB" w:rsidRDefault="000A6487" w:rsidP="00696CE9">
      <w:pPr>
        <w:spacing w:line="276" w:lineRule="auto"/>
        <w:ind w:left="283"/>
        <w:rPr>
          <w:rFonts w:ascii="Verdana" w:eastAsia="Verdana" w:hAnsi="Verdana" w:cs="Arial"/>
          <w:bCs/>
          <w:i/>
          <w:iCs/>
        </w:rPr>
      </w:pPr>
    </w:p>
    <w:p w14:paraId="1943A825" w14:textId="77777777" w:rsidR="000A6487" w:rsidRPr="00A562FB" w:rsidRDefault="000A6487" w:rsidP="00696CE9">
      <w:pPr>
        <w:spacing w:line="276" w:lineRule="auto"/>
        <w:ind w:left="283"/>
        <w:jc w:val="both"/>
        <w:rPr>
          <w:rFonts w:ascii="Verdana" w:eastAsia="Verdana" w:hAnsi="Verdana" w:cs="Arial"/>
          <w:i/>
          <w:iCs/>
        </w:rPr>
      </w:pPr>
      <w:r w:rsidRPr="00A562FB">
        <w:rPr>
          <w:rFonts w:ascii="Verdana" w:eastAsia="Verdana" w:hAnsi="Verdana" w:cs="Arial"/>
          <w:i/>
          <w:iCs/>
        </w:rPr>
        <w:t>Posterior a la vigencia 2025 las acciones de planeación y ejecución de las actividades del PECCIT para el Grupo A. Organismos de Tránsito deberán ser actualizadas anualmente y reportadas conforme a la periodicidad establecida en el presente acto administrativo.</w:t>
      </w:r>
    </w:p>
    <w:p w14:paraId="53965FB8" w14:textId="77777777" w:rsidR="000A6487" w:rsidRPr="00A562FB" w:rsidRDefault="000A6487" w:rsidP="00696CE9">
      <w:pPr>
        <w:spacing w:line="276" w:lineRule="auto"/>
        <w:ind w:left="283"/>
        <w:rPr>
          <w:rFonts w:ascii="Verdana" w:eastAsia="Verdana" w:hAnsi="Verdana" w:cs="Arial"/>
          <w:i/>
          <w:iCs/>
        </w:rPr>
      </w:pPr>
    </w:p>
    <w:p w14:paraId="7E8DA431" w14:textId="27FAC2A4" w:rsidR="000A6487" w:rsidRPr="00A562FB" w:rsidRDefault="000A6487" w:rsidP="00696CE9">
      <w:pPr>
        <w:spacing w:line="276" w:lineRule="auto"/>
        <w:ind w:left="283"/>
        <w:jc w:val="both"/>
        <w:rPr>
          <w:rFonts w:ascii="Verdana" w:eastAsia="Verdana" w:hAnsi="Verdana" w:cs="Arial"/>
          <w:b/>
          <w:bCs/>
          <w:lang w:val="es"/>
        </w:rPr>
      </w:pPr>
      <w:r w:rsidRPr="00A562FB">
        <w:rPr>
          <w:rFonts w:ascii="Verdana" w:hAnsi="Verdana" w:cs="Arial"/>
          <w:i/>
          <w:iCs/>
        </w:rPr>
        <w:t>“</w:t>
      </w:r>
      <w:r w:rsidRPr="00A562FB">
        <w:rPr>
          <w:rFonts w:ascii="Verdana" w:hAnsi="Verdana" w:cs="Arial"/>
          <w:b/>
          <w:bCs/>
          <w:i/>
          <w:iCs/>
        </w:rPr>
        <w:t>Articulo 3.9.4.5.</w:t>
      </w:r>
      <w:r w:rsidRPr="00A562FB">
        <w:rPr>
          <w:rFonts w:ascii="Verdana" w:hAnsi="Verdana" w:cs="Arial"/>
          <w:i/>
          <w:iCs/>
        </w:rPr>
        <w:t xml:space="preserve"> </w:t>
      </w:r>
      <w:r w:rsidRPr="00A562FB">
        <w:rPr>
          <w:rFonts w:ascii="Verdana" w:hAnsi="Verdana" w:cs="Arial"/>
          <w:b/>
          <w:bCs/>
          <w:i/>
          <w:iCs/>
        </w:rPr>
        <w:t xml:space="preserve">Interoperabilidad mecanismo de información. </w:t>
      </w:r>
      <w:r w:rsidRPr="00A562FB">
        <w:rPr>
          <w:rFonts w:ascii="Verdana" w:hAnsi="Verdana" w:cs="Arial"/>
          <w:i/>
          <w:iCs/>
        </w:rPr>
        <w:t xml:space="preserve">Los sujetos obligados al reporte de información y documentación en el Sistema Inteligente Nacional de Supervisión al Transporte (SINST) por medio del Mecanismo de información para el seguimiento y la implementación del PECCIT, podrán optar por realizar el cargue de la información de forma manual o, en su lugar, tendrán la opción de adoptar o implementar – bajo su costo y responsabilidad- un sistema de información que interopere de forma directa con el Mecanismo de información para el seguimiento y la implementación del PECCIT. Para tal fin, </w:t>
      </w:r>
      <w:r w:rsidR="00240393" w:rsidRPr="00A562FB">
        <w:rPr>
          <w:rFonts w:ascii="Verdana" w:hAnsi="Verdana" w:cs="Arial"/>
          <w:i/>
          <w:iCs/>
        </w:rPr>
        <w:t xml:space="preserve"> se deberá dar </w:t>
      </w:r>
      <w:r w:rsidR="00240393" w:rsidRPr="00A562FB">
        <w:rPr>
          <w:rFonts w:ascii="Verdana" w:hAnsi="Verdana" w:cs="Arial"/>
          <w:i/>
          <w:iCs/>
          <w:color w:val="000000" w:themeColor="text1"/>
          <w:lang w:bidi="es-ES"/>
        </w:rPr>
        <w:t xml:space="preserve">cumplimento a lo dispuesto en el parágrafo 6 del Artículo 6.4 Sistema Inteligente Nacional de Supervisión al Transporte (SINST) de la resolución </w:t>
      </w:r>
      <w:r w:rsidR="00AB0FFF">
        <w:rPr>
          <w:rFonts w:ascii="Verdana" w:hAnsi="Verdana" w:cs="Arial"/>
          <w:i/>
          <w:iCs/>
          <w:color w:val="000000" w:themeColor="text1"/>
          <w:lang w:bidi="es-ES"/>
        </w:rPr>
        <w:t>12173</w:t>
      </w:r>
      <w:r w:rsidR="00240393" w:rsidRPr="00A562FB">
        <w:rPr>
          <w:rFonts w:ascii="Verdana" w:hAnsi="Verdana" w:cs="Arial"/>
          <w:i/>
          <w:iCs/>
          <w:color w:val="000000" w:themeColor="text1"/>
          <w:lang w:bidi="es-ES"/>
        </w:rPr>
        <w:t xml:space="preserve"> de 2024</w:t>
      </w:r>
      <w:r w:rsidR="00240393" w:rsidRPr="00A562FB">
        <w:rPr>
          <w:rFonts w:ascii="Verdana" w:eastAsia="Verdana" w:hAnsi="Verdana" w:cs="Arial"/>
          <w:b/>
          <w:bCs/>
          <w:i/>
          <w:iCs/>
          <w:lang w:val="es"/>
        </w:rPr>
        <w:t>.</w:t>
      </w:r>
    </w:p>
    <w:p w14:paraId="0D98476A" w14:textId="77777777" w:rsidR="000A6487" w:rsidRPr="00A562FB" w:rsidRDefault="000A6487" w:rsidP="00696CE9">
      <w:pPr>
        <w:spacing w:line="276" w:lineRule="auto"/>
        <w:rPr>
          <w:rFonts w:ascii="Verdana" w:hAnsi="Verdana" w:cs="Arial"/>
          <w:i/>
          <w:iCs/>
        </w:rPr>
      </w:pPr>
    </w:p>
    <w:p w14:paraId="25F86555" w14:textId="19BC56AC" w:rsidR="000A6487" w:rsidRPr="00A562FB" w:rsidRDefault="000A6487" w:rsidP="00696CE9">
      <w:pPr>
        <w:spacing w:line="276" w:lineRule="auto"/>
        <w:ind w:left="283"/>
        <w:jc w:val="both"/>
        <w:rPr>
          <w:rFonts w:ascii="Verdana" w:hAnsi="Verdana" w:cs="Arial"/>
          <w:i/>
          <w:iCs/>
        </w:rPr>
      </w:pPr>
      <w:r w:rsidRPr="00A562FB">
        <w:rPr>
          <w:rFonts w:ascii="Verdana" w:hAnsi="Verdana" w:cs="Arial"/>
          <w:i/>
          <w:iCs/>
        </w:rPr>
        <w:t>“</w:t>
      </w:r>
      <w:r w:rsidRPr="00A562FB">
        <w:rPr>
          <w:rFonts w:ascii="Verdana" w:hAnsi="Verdana" w:cs="Arial"/>
          <w:b/>
          <w:bCs/>
          <w:i/>
          <w:iCs/>
        </w:rPr>
        <w:t>3.9.4.</w:t>
      </w:r>
      <w:r w:rsidR="0079793F" w:rsidRPr="00A562FB">
        <w:rPr>
          <w:rFonts w:ascii="Verdana" w:hAnsi="Verdana" w:cs="Arial"/>
          <w:b/>
          <w:bCs/>
          <w:i/>
          <w:iCs/>
        </w:rPr>
        <w:t>5</w:t>
      </w:r>
      <w:r w:rsidRPr="00A562FB">
        <w:rPr>
          <w:rFonts w:ascii="Verdana" w:hAnsi="Verdana" w:cs="Arial"/>
          <w:b/>
          <w:bCs/>
          <w:i/>
          <w:iCs/>
        </w:rPr>
        <w:t>. Responsabilidad de la veracidad y calidad de la información reportada</w:t>
      </w:r>
      <w:r w:rsidRPr="00A562FB">
        <w:rPr>
          <w:rFonts w:ascii="Verdana" w:hAnsi="Verdana" w:cs="Arial"/>
          <w:i/>
          <w:iCs/>
        </w:rPr>
        <w:t>: Los sujetos obligados serán responsables frente a la veracidad y calidad de los datos y documentos registrados en el Mecanismo de información para el seguimiento y la implementación del PECCIT asegurando que la información contenida sea veraz, completa, exacta, actualizada, comprobable, comprensible y no sea manipulada con el objetivo de engañar u obstruir la actuación administrativa que adelante esta Autoridad, so pena del inicio de las actuaciones administrativas y sancionatorias.”</w:t>
      </w:r>
    </w:p>
    <w:p w14:paraId="45542DB8" w14:textId="77777777" w:rsidR="000A6487" w:rsidRPr="00A562FB" w:rsidRDefault="000A6487" w:rsidP="00696CE9">
      <w:pPr>
        <w:spacing w:line="276" w:lineRule="auto"/>
        <w:ind w:left="283"/>
        <w:rPr>
          <w:rFonts w:ascii="Verdana" w:hAnsi="Verdana" w:cs="Arial"/>
        </w:rPr>
      </w:pPr>
    </w:p>
    <w:p w14:paraId="496ABC64" w14:textId="301757DA" w:rsidR="000A6487" w:rsidRPr="00A562FB" w:rsidRDefault="000A6487" w:rsidP="00696CE9">
      <w:pPr>
        <w:spacing w:line="276" w:lineRule="auto"/>
        <w:rPr>
          <w:rFonts w:ascii="Verdana" w:hAnsi="Verdana" w:cs="Arial"/>
        </w:rPr>
      </w:pPr>
      <w:r w:rsidRPr="00A562FB">
        <w:rPr>
          <w:rFonts w:ascii="Verdana" w:eastAsia="Verdana" w:hAnsi="Verdana" w:cs="Arial"/>
          <w:b/>
        </w:rPr>
        <w:t xml:space="preserve">Artículo </w:t>
      </w:r>
      <w:r w:rsidR="00707A51">
        <w:rPr>
          <w:rFonts w:ascii="Verdana" w:eastAsia="Verdana" w:hAnsi="Verdana" w:cs="Arial"/>
          <w:b/>
        </w:rPr>
        <w:t>10</w:t>
      </w:r>
      <w:r w:rsidRPr="00A562FB">
        <w:rPr>
          <w:rFonts w:ascii="Verdana" w:eastAsia="Verdana" w:hAnsi="Verdana" w:cs="Arial"/>
          <w:b/>
        </w:rPr>
        <w:t xml:space="preserve">. </w:t>
      </w:r>
      <w:r w:rsidRPr="00A562FB">
        <w:rPr>
          <w:rFonts w:ascii="Verdana" w:hAnsi="Verdana" w:cs="Arial"/>
          <w:b/>
          <w:bCs/>
        </w:rPr>
        <w:t>MODIFICAR</w:t>
      </w:r>
      <w:r w:rsidRPr="00A562FB">
        <w:rPr>
          <w:rFonts w:ascii="Verdana" w:hAnsi="Verdana" w:cs="Arial"/>
        </w:rPr>
        <w:t xml:space="preserve"> El Capítulo I, Título VI </w:t>
      </w:r>
      <w:r w:rsidRPr="00A562FB">
        <w:rPr>
          <w:rFonts w:ascii="Verdana" w:eastAsia="Verdana" w:hAnsi="Verdana" w:cs="Arial"/>
          <w:bCs/>
        </w:rPr>
        <w:t>de la Circular Única de Infraestructura y Transporte</w:t>
      </w:r>
      <w:r w:rsidRPr="00A562FB">
        <w:rPr>
          <w:rFonts w:ascii="Verdana" w:hAnsi="Verdana" w:cs="Arial"/>
        </w:rPr>
        <w:t>, así:</w:t>
      </w:r>
    </w:p>
    <w:p w14:paraId="1ECA2C49" w14:textId="77777777" w:rsidR="000A6487" w:rsidRPr="00A562FB" w:rsidRDefault="000A6487" w:rsidP="00696CE9">
      <w:pPr>
        <w:spacing w:line="276" w:lineRule="auto"/>
        <w:ind w:left="284"/>
        <w:rPr>
          <w:rFonts w:ascii="Verdana" w:hAnsi="Verdana" w:cs="Arial"/>
        </w:rPr>
      </w:pPr>
    </w:p>
    <w:p w14:paraId="4D11ABD5" w14:textId="77777777" w:rsidR="000A6487" w:rsidRPr="00A562FB" w:rsidRDefault="000A6487" w:rsidP="00696CE9">
      <w:pPr>
        <w:spacing w:line="276" w:lineRule="auto"/>
        <w:ind w:left="284"/>
        <w:jc w:val="both"/>
        <w:rPr>
          <w:rFonts w:ascii="Verdana" w:hAnsi="Verdana" w:cs="Arial"/>
          <w:i/>
          <w:iCs/>
        </w:rPr>
      </w:pPr>
      <w:r w:rsidRPr="00A562FB">
        <w:rPr>
          <w:rFonts w:ascii="Verdana" w:hAnsi="Verdana" w:cs="Arial"/>
          <w:b/>
          <w:bCs/>
          <w:i/>
          <w:iCs/>
        </w:rPr>
        <w:t>“Artículo 6.1 Objetivo.</w:t>
      </w:r>
      <w:r w:rsidRPr="00A562FB">
        <w:rPr>
          <w:rFonts w:ascii="Verdana" w:hAnsi="Verdana" w:cs="Arial"/>
          <w:i/>
          <w:iCs/>
        </w:rPr>
        <w:t xml:space="preserve"> El Proceso Institucional para la verificación y seguimiento de los Planes Estratégicos de Seguridad Vial - PI/PESV </w:t>
      </w:r>
      <w:r w:rsidRPr="00A562FB">
        <w:rPr>
          <w:rFonts w:ascii="Verdana" w:hAnsi="Verdana" w:cs="Arial"/>
          <w:i/>
          <w:iCs/>
        </w:rPr>
        <w:lastRenderedPageBreak/>
        <w:t>pretende consolidar las etapas y procedimientos a través de los que esta Autoridad recogerá información y documentación para analizar, verificar y rastrear los planes estratégicos de seguridad vial adoptados por los sujetos obligados.</w:t>
      </w:r>
    </w:p>
    <w:p w14:paraId="4FFF291E" w14:textId="77777777" w:rsidR="0079793F" w:rsidRPr="00A562FB" w:rsidRDefault="0079793F" w:rsidP="00696CE9">
      <w:pPr>
        <w:spacing w:line="276" w:lineRule="auto"/>
        <w:ind w:left="284"/>
        <w:jc w:val="both"/>
        <w:rPr>
          <w:rFonts w:ascii="Verdana" w:hAnsi="Verdana" w:cs="Arial"/>
          <w:i/>
          <w:iCs/>
        </w:rPr>
      </w:pPr>
    </w:p>
    <w:p w14:paraId="39F9F6E0" w14:textId="77777777" w:rsidR="000A6487" w:rsidRPr="00A562FB" w:rsidRDefault="000A6487" w:rsidP="00696CE9">
      <w:pPr>
        <w:spacing w:line="276" w:lineRule="auto"/>
        <w:ind w:left="284"/>
        <w:jc w:val="both"/>
        <w:rPr>
          <w:rFonts w:ascii="Verdana" w:hAnsi="Verdana" w:cs="Arial"/>
          <w:i/>
          <w:iCs/>
        </w:rPr>
      </w:pPr>
      <w:r w:rsidRPr="00A562FB">
        <w:rPr>
          <w:rFonts w:ascii="Verdana" w:hAnsi="Verdana" w:cs="Arial"/>
          <w:i/>
          <w:iCs/>
        </w:rPr>
        <w:t>Este proceso se desarrollará en dos etapas a saber:</w:t>
      </w:r>
    </w:p>
    <w:p w14:paraId="4580C9D0" w14:textId="77777777" w:rsidR="000A6487" w:rsidRPr="00A562FB" w:rsidRDefault="000A6487" w:rsidP="00696CE9">
      <w:pPr>
        <w:spacing w:line="276" w:lineRule="auto"/>
        <w:ind w:left="284"/>
        <w:jc w:val="both"/>
        <w:rPr>
          <w:rFonts w:ascii="Verdana" w:hAnsi="Verdana" w:cs="Arial"/>
          <w:i/>
          <w:iCs/>
        </w:rPr>
      </w:pPr>
    </w:p>
    <w:p w14:paraId="78CB139D" w14:textId="77777777" w:rsidR="000A6487" w:rsidRPr="00A562FB" w:rsidRDefault="000A6487" w:rsidP="00696CE9">
      <w:pPr>
        <w:spacing w:line="276" w:lineRule="auto"/>
        <w:ind w:left="284"/>
        <w:jc w:val="both"/>
        <w:rPr>
          <w:rFonts w:ascii="Verdana" w:hAnsi="Verdana" w:cs="Arial"/>
          <w:i/>
          <w:iCs/>
        </w:rPr>
      </w:pPr>
      <w:r w:rsidRPr="00A562FB">
        <w:rPr>
          <w:rFonts w:ascii="Verdana" w:hAnsi="Verdana" w:cs="Arial"/>
          <w:i/>
          <w:iCs/>
        </w:rPr>
        <w:t>La primera etapa consistirá en la Autogestión y preparación de información y documentación que deberá ser reportada -de forma periódica- por cada uno de los sujetos obligados a través del Sistema Inteligente Nacional de Supervisión al Transporte (SINST) por medio del módulo Seguimiento e Implementación del Plan Estratégico de Seguridad Vial (PESV) que para el efecto dispuso esta Autoridad.”</w:t>
      </w:r>
    </w:p>
    <w:p w14:paraId="21BC732F" w14:textId="77777777" w:rsidR="000A6487" w:rsidRPr="00A562FB" w:rsidRDefault="000A6487" w:rsidP="00696CE9">
      <w:pPr>
        <w:spacing w:line="276" w:lineRule="auto"/>
        <w:ind w:left="284"/>
        <w:jc w:val="both"/>
        <w:rPr>
          <w:rFonts w:ascii="Verdana" w:hAnsi="Verdana" w:cs="Arial"/>
          <w:i/>
          <w:iCs/>
        </w:rPr>
      </w:pPr>
    </w:p>
    <w:p w14:paraId="559BA35F"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 xml:space="preserve">“Artículo 6.3. </w:t>
      </w:r>
      <w:r w:rsidRPr="00A562FB">
        <w:rPr>
          <w:rFonts w:ascii="Verdana" w:eastAsia="Verdana" w:hAnsi="Verdana" w:cs="Arial"/>
          <w:i/>
          <w:iCs/>
        </w:rPr>
        <w:t xml:space="preserve">Reporte de información y documentación. Los sujetos obligados deberán proceder con el diligenciamiento y/o actualización de los formularios y la documentación de evidencia en el </w:t>
      </w:r>
      <w:r w:rsidRPr="00A562FB">
        <w:rPr>
          <w:rFonts w:ascii="Verdana" w:hAnsi="Verdana" w:cs="Arial"/>
          <w:i/>
          <w:iCs/>
        </w:rPr>
        <w:t>Sistema Inteligente Nacional de Supervisión al Transporte (SINST) por medio del</w:t>
      </w:r>
      <w:r w:rsidRPr="00A562FB">
        <w:rPr>
          <w:rFonts w:ascii="Verdana" w:eastAsia="Verdana" w:hAnsi="Verdana" w:cs="Arial"/>
          <w:i/>
          <w:iCs/>
        </w:rPr>
        <w:t xml:space="preserve"> módulo denominado "Seguimiento e Implementación del Plan Estratégico de Seguridad Vial (PESV)" de conformidad con la periodicidad de que trata el presente documento y el anexo técnico.</w:t>
      </w:r>
    </w:p>
    <w:p w14:paraId="4ED7506C" w14:textId="77777777" w:rsidR="000A6487" w:rsidRPr="00A562FB" w:rsidRDefault="000A6487" w:rsidP="00696CE9">
      <w:pPr>
        <w:spacing w:line="276" w:lineRule="auto"/>
        <w:ind w:left="284"/>
        <w:jc w:val="both"/>
        <w:rPr>
          <w:rFonts w:ascii="Verdana" w:eastAsia="Verdana" w:hAnsi="Verdana" w:cs="Arial"/>
          <w:i/>
          <w:iCs/>
        </w:rPr>
      </w:pPr>
    </w:p>
    <w:p w14:paraId="35352211"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Al módulo PESV se migrará la información reportada en el Formulario ADAP/PESV con el objeto de que, a partir de esta, los sujetos obligados inicien el proceso de modificación y/o actualización de datos previamente reportados a esta Autoridad.</w:t>
      </w:r>
    </w:p>
    <w:p w14:paraId="5268B00E" w14:textId="77777777" w:rsidR="000A6487" w:rsidRPr="00A562FB" w:rsidRDefault="000A6487" w:rsidP="00696CE9">
      <w:pPr>
        <w:spacing w:line="276" w:lineRule="auto"/>
        <w:ind w:left="284"/>
        <w:jc w:val="both"/>
        <w:rPr>
          <w:rFonts w:ascii="Verdana" w:eastAsia="Verdana" w:hAnsi="Verdana" w:cs="Arial"/>
          <w:i/>
          <w:iCs/>
        </w:rPr>
      </w:pPr>
    </w:p>
    <w:p w14:paraId="1536E6AD"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 xml:space="preserve">Para tal fin, deberán atender los lineamientos descritos en el "ANEXO TÉCNICO MÓDULO PESV" que hace parte integral de la presente circular. Dicho anexo se encontrará disponible para consulta a través del siguiente enlace: </w:t>
      </w:r>
      <w:hyperlink r:id="rId18" w:history="1">
        <w:r w:rsidRPr="00A562FB">
          <w:rPr>
            <w:rStyle w:val="Hipervnculo"/>
            <w:rFonts w:ascii="Verdana" w:eastAsia="Verdana" w:hAnsi="Verdana" w:cs="Arial"/>
            <w:i/>
            <w:iCs/>
            <w:color w:val="auto"/>
          </w:rPr>
          <w:t>https://www.supertransporte.gov.co/index.php/formulario-sis-pesv/</w:t>
        </w:r>
      </w:hyperlink>
      <w:r w:rsidRPr="00A562FB">
        <w:rPr>
          <w:rFonts w:ascii="Verdana" w:eastAsia="Verdana" w:hAnsi="Verdana" w:cs="Arial"/>
          <w:i/>
          <w:iCs/>
        </w:rPr>
        <w:t>”</w:t>
      </w:r>
    </w:p>
    <w:p w14:paraId="763C294D" w14:textId="77777777" w:rsidR="000A6487" w:rsidRPr="00A562FB" w:rsidRDefault="000A6487" w:rsidP="00696CE9">
      <w:pPr>
        <w:spacing w:line="276" w:lineRule="auto"/>
        <w:ind w:left="284"/>
        <w:jc w:val="both"/>
        <w:rPr>
          <w:rFonts w:ascii="Verdana" w:eastAsia="Verdana" w:hAnsi="Verdana" w:cs="Arial"/>
          <w:i/>
          <w:iCs/>
        </w:rPr>
      </w:pPr>
    </w:p>
    <w:p w14:paraId="7D09607C"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lastRenderedPageBreak/>
        <w:t>“</w:t>
      </w:r>
      <w:r w:rsidRPr="00A562FB">
        <w:rPr>
          <w:rFonts w:ascii="Verdana" w:eastAsia="Verdana" w:hAnsi="Verdana" w:cs="Arial"/>
          <w:b/>
          <w:bCs/>
          <w:i/>
          <w:iCs/>
        </w:rPr>
        <w:t>Artículo 6.5. Periodos de reportes.</w:t>
      </w:r>
      <w:r w:rsidRPr="00A562FB">
        <w:rPr>
          <w:rFonts w:ascii="Verdana" w:eastAsia="Verdana" w:hAnsi="Verdana" w:cs="Arial"/>
          <w:i/>
          <w:iCs/>
        </w:rPr>
        <w:t xml:space="preserve"> Para reportar la información y documentación a través del módulo "Seguimiento e Implementación del Plan Estratégico de Seguridad Vial (PESV)", se deberá atender los siguientes términos:</w:t>
      </w:r>
    </w:p>
    <w:p w14:paraId="6BC77C71" w14:textId="77777777" w:rsidR="000A6487" w:rsidRPr="00A562FB" w:rsidRDefault="000A6487" w:rsidP="00696CE9">
      <w:pPr>
        <w:spacing w:line="276" w:lineRule="auto"/>
        <w:ind w:left="284"/>
        <w:jc w:val="both"/>
        <w:rPr>
          <w:rFonts w:ascii="Verdana" w:eastAsia="Verdana" w:hAnsi="Verdana" w:cs="Arial"/>
          <w:i/>
          <w:iCs/>
        </w:rPr>
      </w:pPr>
    </w:p>
    <w:p w14:paraId="5EFDDD94"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i) Formulario primero:</w:t>
      </w:r>
      <w:r w:rsidRPr="00A562FB">
        <w:rPr>
          <w:rFonts w:ascii="Verdana" w:eastAsia="Verdana" w:hAnsi="Verdana" w:cs="Arial"/>
          <w:i/>
          <w:iCs/>
        </w:rPr>
        <w:t xml:space="preserve"> Este contendrá la información del diseño e implementación del PESV o su actualización. Para el primer reporte, tendrán como plazo para el diligenciamiento y/o actualización del formulario y cargue de evidencia desde el 1 de agosto hasta el 14 de septiembre del año 2023. </w:t>
      </w:r>
    </w:p>
    <w:p w14:paraId="4C2A7193"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Para el seguimiento posterior del PESV, cada reporte se realizará anualmente y tendrán como fecha máxima el décimo día hábil de agosto de cada anualidad.</w:t>
      </w:r>
    </w:p>
    <w:p w14:paraId="1353E315" w14:textId="77777777" w:rsidR="000A6487" w:rsidRPr="00A562FB" w:rsidRDefault="000A6487" w:rsidP="00696CE9">
      <w:pPr>
        <w:spacing w:line="276" w:lineRule="auto"/>
        <w:ind w:left="284"/>
        <w:jc w:val="both"/>
        <w:rPr>
          <w:rFonts w:ascii="Verdana" w:eastAsia="Verdana" w:hAnsi="Verdana" w:cs="Arial"/>
          <w:i/>
          <w:iCs/>
        </w:rPr>
      </w:pPr>
    </w:p>
    <w:p w14:paraId="143B4578" w14:textId="01288203"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ii)</w:t>
      </w:r>
      <w:r w:rsidRPr="00A562FB">
        <w:rPr>
          <w:rFonts w:ascii="Verdana" w:eastAsia="Verdana" w:hAnsi="Verdana" w:cs="Arial"/>
          <w:i/>
          <w:iCs/>
        </w:rPr>
        <w:t xml:space="preserve"> </w:t>
      </w:r>
      <w:r w:rsidRPr="00A562FB">
        <w:rPr>
          <w:rFonts w:ascii="Verdana" w:eastAsia="Verdana" w:hAnsi="Verdana" w:cs="Arial"/>
          <w:b/>
          <w:bCs/>
          <w:i/>
          <w:iCs/>
        </w:rPr>
        <w:t>Formulario segundo:</w:t>
      </w:r>
      <w:r w:rsidRPr="00A562FB">
        <w:rPr>
          <w:rFonts w:ascii="Verdana" w:eastAsia="Verdana" w:hAnsi="Verdana" w:cs="Arial"/>
          <w:i/>
          <w:iCs/>
        </w:rPr>
        <w:t xml:space="preserve"> La información referente a los indicadores con periodicidad mensual, trimestral y anual deberán ser reportadas en el módulo PESV a más tardar el décimo día hábil del mes siguiente al vencimiento del periodo. Para el efecto, deberán atender los periodos detallados en el </w:t>
      </w:r>
      <w:r w:rsidR="00AB0FFF" w:rsidRPr="00AB0FFF">
        <w:rPr>
          <w:rFonts w:ascii="Verdana" w:eastAsia="Verdana" w:hAnsi="Verdana" w:cs="Arial"/>
          <w:b/>
          <w:bCs/>
          <w:i/>
          <w:iCs/>
        </w:rPr>
        <w:t>"ANEXO TÉCNICO-MÓDULO PESV"</w:t>
      </w:r>
    </w:p>
    <w:p w14:paraId="3207A455" w14:textId="77777777" w:rsidR="00AB0FFF" w:rsidRDefault="00AB0FFF" w:rsidP="00696CE9">
      <w:pPr>
        <w:spacing w:line="276" w:lineRule="auto"/>
        <w:ind w:left="284"/>
        <w:jc w:val="both"/>
        <w:rPr>
          <w:rFonts w:ascii="Verdana" w:eastAsia="Verdana" w:hAnsi="Verdana" w:cs="Arial"/>
          <w:i/>
          <w:iCs/>
        </w:rPr>
      </w:pPr>
    </w:p>
    <w:p w14:paraId="40E4BFD8" w14:textId="0A10653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Los resultados de medir los indicadores acumulados en cada anualidad se reportarán en el módulo PESV como máximo el décimo día hábil de enero de cada año.</w:t>
      </w:r>
    </w:p>
    <w:p w14:paraId="22A0A49A" w14:textId="77777777" w:rsidR="000A6487" w:rsidRPr="00A562FB" w:rsidRDefault="000A6487" w:rsidP="00696CE9">
      <w:pPr>
        <w:spacing w:line="276" w:lineRule="auto"/>
        <w:ind w:left="284"/>
        <w:jc w:val="both"/>
        <w:rPr>
          <w:rFonts w:ascii="Verdana" w:eastAsia="Verdana" w:hAnsi="Verdana" w:cs="Arial"/>
          <w:i/>
          <w:iCs/>
        </w:rPr>
      </w:pPr>
    </w:p>
    <w:p w14:paraId="07D76757"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iii) Evidencias:</w:t>
      </w:r>
      <w:r w:rsidRPr="00A562FB">
        <w:rPr>
          <w:rFonts w:ascii="Verdana" w:eastAsia="Verdana" w:hAnsi="Verdana" w:cs="Arial"/>
          <w:i/>
          <w:iCs/>
        </w:rPr>
        <w:t xml:space="preserve"> Las evidencias se deberán cargar en el módulo PESV según la periodicidad detallada en el </w:t>
      </w:r>
      <w:r w:rsidRPr="00AB0FFF">
        <w:rPr>
          <w:rFonts w:ascii="Verdana" w:eastAsia="Verdana" w:hAnsi="Verdana" w:cs="Arial"/>
          <w:b/>
          <w:bCs/>
          <w:i/>
          <w:iCs/>
        </w:rPr>
        <w:t>"ANEXO TÉCNICO-MÓDULO PESV"</w:t>
      </w:r>
      <w:r w:rsidRPr="00A562FB">
        <w:rPr>
          <w:rFonts w:ascii="Verdana" w:eastAsia="Verdana" w:hAnsi="Verdana" w:cs="Arial"/>
          <w:i/>
          <w:iCs/>
        </w:rPr>
        <w:t>. Estas, según su componente tendrán una periodicidad mensual, trimestral y anual y deberán ser reportadas en el módulo PESV a más tardar el décimo día hábil del mes siguiente al vencimiento del periodo de reporte.</w:t>
      </w:r>
    </w:p>
    <w:p w14:paraId="6DA41B57" w14:textId="77777777" w:rsidR="000A6487" w:rsidRPr="00A562FB" w:rsidRDefault="000A6487" w:rsidP="00696CE9">
      <w:pPr>
        <w:spacing w:line="276" w:lineRule="auto"/>
        <w:ind w:left="284"/>
        <w:jc w:val="both"/>
        <w:rPr>
          <w:rFonts w:ascii="Verdana" w:eastAsia="Verdana" w:hAnsi="Verdana" w:cs="Arial"/>
          <w:i/>
          <w:iCs/>
        </w:rPr>
      </w:pPr>
    </w:p>
    <w:p w14:paraId="4BB9D549"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 xml:space="preserve">La Superintendencia de Transporte habilitará los campos para el diligenciamiento del módulo PESV el primer día hábil del mes de </w:t>
      </w:r>
      <w:r w:rsidRPr="00A562FB">
        <w:rPr>
          <w:rFonts w:ascii="Verdana" w:eastAsia="Verdana" w:hAnsi="Verdana" w:cs="Arial"/>
          <w:i/>
          <w:iCs/>
        </w:rPr>
        <w:lastRenderedPageBreak/>
        <w:t>reporte, momento desde el cual podrán ingresar los sujetos obligados para el cumplimiento de la obligación.</w:t>
      </w:r>
    </w:p>
    <w:p w14:paraId="333834F3" w14:textId="77777777" w:rsidR="000A6487" w:rsidRPr="00A562FB" w:rsidRDefault="000A6487" w:rsidP="00696CE9">
      <w:pPr>
        <w:spacing w:line="276" w:lineRule="auto"/>
        <w:ind w:left="284"/>
        <w:jc w:val="both"/>
        <w:rPr>
          <w:rFonts w:ascii="Verdana" w:eastAsia="Verdana" w:hAnsi="Verdana" w:cs="Arial"/>
          <w:i/>
          <w:iCs/>
        </w:rPr>
      </w:pPr>
    </w:p>
    <w:p w14:paraId="0E54298B"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Las Delegaturas de Puertos, Tránsito y Transporte y de Concesiones e Infraestructura, respecto de su universo de vigilados, verificarán el cumplimiento de los términos y parámetros de los reportes de información y documentación.”</w:t>
      </w:r>
    </w:p>
    <w:p w14:paraId="4DCA761D" w14:textId="77777777" w:rsidR="000A6487" w:rsidRPr="00A562FB" w:rsidRDefault="000A6487" w:rsidP="00696CE9">
      <w:pPr>
        <w:spacing w:line="276" w:lineRule="auto"/>
        <w:ind w:left="284"/>
        <w:jc w:val="both"/>
        <w:rPr>
          <w:rFonts w:ascii="Verdana" w:eastAsia="Verdana" w:hAnsi="Verdana" w:cs="Arial"/>
          <w:i/>
          <w:iCs/>
        </w:rPr>
      </w:pPr>
    </w:p>
    <w:p w14:paraId="6B220E59"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Artículo 6.7. Interoperabilidad con el módulo PESV y proveedores tecnológicos.</w:t>
      </w:r>
      <w:r w:rsidRPr="00A562FB">
        <w:rPr>
          <w:rFonts w:ascii="Verdana" w:eastAsia="Verdana" w:hAnsi="Verdana" w:cs="Arial"/>
          <w:i/>
          <w:iCs/>
        </w:rPr>
        <w:t xml:space="preserve"> Los sujetos obligados al reporte de información y documentación en el módulo PESV podrán optar por realizar el cargue de la información de forma manual o, en su lugar, tendrán la opción de adoptar o implementar -bajo su costo y responsabilidad- un sistema de información que interopere de forma directa con el módulo PESV.</w:t>
      </w:r>
    </w:p>
    <w:p w14:paraId="148D680B" w14:textId="77777777" w:rsidR="000A6487" w:rsidRPr="00A562FB" w:rsidRDefault="000A6487" w:rsidP="00696CE9">
      <w:pPr>
        <w:spacing w:line="276" w:lineRule="auto"/>
        <w:ind w:left="284"/>
        <w:jc w:val="both"/>
        <w:rPr>
          <w:rFonts w:ascii="Verdana" w:eastAsia="Verdana" w:hAnsi="Verdana" w:cs="Arial"/>
          <w:i/>
          <w:iCs/>
        </w:rPr>
      </w:pPr>
    </w:p>
    <w:p w14:paraId="19B8D924" w14:textId="7B777B99" w:rsidR="0079793F" w:rsidRPr="00A562FB" w:rsidRDefault="000A6487" w:rsidP="00696CE9">
      <w:pPr>
        <w:spacing w:line="276" w:lineRule="auto"/>
        <w:ind w:left="283"/>
        <w:jc w:val="both"/>
        <w:rPr>
          <w:rFonts w:ascii="Verdana" w:eastAsia="Verdana" w:hAnsi="Verdana" w:cs="Arial"/>
          <w:b/>
          <w:bCs/>
          <w:lang w:val="es"/>
        </w:rPr>
      </w:pPr>
      <w:r w:rsidRPr="00A562FB">
        <w:rPr>
          <w:rFonts w:ascii="Verdana" w:eastAsia="Verdana" w:hAnsi="Verdana" w:cs="Arial"/>
          <w:i/>
          <w:iCs/>
        </w:rPr>
        <w:t xml:space="preserve">Para tal fin, </w:t>
      </w:r>
      <w:r w:rsidR="0079793F" w:rsidRPr="00A562FB">
        <w:rPr>
          <w:rFonts w:ascii="Verdana" w:hAnsi="Verdana" w:cs="Arial"/>
          <w:i/>
          <w:iCs/>
        </w:rPr>
        <w:t xml:space="preserve">se deberá dar </w:t>
      </w:r>
      <w:r w:rsidR="0079793F" w:rsidRPr="00A562FB">
        <w:rPr>
          <w:rFonts w:ascii="Verdana" w:hAnsi="Verdana" w:cs="Arial"/>
          <w:i/>
          <w:iCs/>
          <w:color w:val="000000" w:themeColor="text1"/>
          <w:lang w:bidi="es-ES"/>
        </w:rPr>
        <w:t xml:space="preserve">cumplimento a lo dispuesto en el parágrafo 6 del Artículo 6.4 Sistema Inteligente Nacional de Supervisión al Transporte (SINST) de la resolución </w:t>
      </w:r>
      <w:r w:rsidR="00AB0FFF">
        <w:rPr>
          <w:rFonts w:ascii="Verdana" w:hAnsi="Verdana" w:cs="Arial"/>
          <w:i/>
          <w:iCs/>
          <w:color w:val="000000" w:themeColor="text1"/>
          <w:lang w:bidi="es-ES"/>
        </w:rPr>
        <w:t>12173</w:t>
      </w:r>
      <w:r w:rsidR="0079793F" w:rsidRPr="00A562FB">
        <w:rPr>
          <w:rFonts w:ascii="Verdana" w:hAnsi="Verdana" w:cs="Arial"/>
          <w:i/>
          <w:iCs/>
          <w:color w:val="000000" w:themeColor="text1"/>
          <w:lang w:bidi="es-ES"/>
        </w:rPr>
        <w:t xml:space="preserve"> de 2024</w:t>
      </w:r>
      <w:r w:rsidR="0079793F" w:rsidRPr="00A562FB">
        <w:rPr>
          <w:rFonts w:ascii="Verdana" w:eastAsia="Verdana" w:hAnsi="Verdana" w:cs="Arial"/>
          <w:b/>
          <w:bCs/>
          <w:i/>
          <w:iCs/>
          <w:lang w:val="es"/>
        </w:rPr>
        <w:t>.</w:t>
      </w:r>
    </w:p>
    <w:p w14:paraId="0896EB1A" w14:textId="77777777" w:rsidR="000A6487" w:rsidRPr="00A562FB" w:rsidRDefault="000A6487" w:rsidP="00696CE9">
      <w:pPr>
        <w:spacing w:line="276" w:lineRule="auto"/>
        <w:jc w:val="both"/>
        <w:rPr>
          <w:rFonts w:ascii="Verdana" w:eastAsia="Verdana" w:hAnsi="Verdana" w:cs="Arial"/>
          <w:i/>
          <w:iCs/>
        </w:rPr>
      </w:pPr>
    </w:p>
    <w:p w14:paraId="20C5F214" w14:textId="5307AFB8"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Artículo 6</w:t>
      </w:r>
      <w:r w:rsidR="0079793F" w:rsidRPr="00A562FB">
        <w:rPr>
          <w:rFonts w:ascii="Verdana" w:eastAsia="Verdana" w:hAnsi="Verdana" w:cs="Arial"/>
          <w:b/>
          <w:bCs/>
          <w:i/>
          <w:iCs/>
        </w:rPr>
        <w:t>.8</w:t>
      </w:r>
      <w:r w:rsidRPr="00A562FB">
        <w:rPr>
          <w:rFonts w:ascii="Verdana" w:eastAsia="Verdana" w:hAnsi="Verdana" w:cs="Arial"/>
          <w:b/>
          <w:bCs/>
          <w:i/>
          <w:iCs/>
        </w:rPr>
        <w:t>. Responsabilidad de la veracidad y calidad de la información reportada.</w:t>
      </w:r>
      <w:r w:rsidRPr="00A562FB">
        <w:rPr>
          <w:rFonts w:ascii="Verdana" w:eastAsia="Verdana" w:hAnsi="Verdana" w:cs="Arial"/>
          <w:i/>
          <w:iCs/>
        </w:rPr>
        <w:t xml:space="preserve"> Los sujetos obligados serán responsables frente a la veracidad y calidad de los datos y documentos registrados en el módulo PESV asegurando que la información contenida sea veraz, completa, exacta, actualizada, comprobable, comprensible y no sea manipulada con el objetivo de engañar u obstruir la actuación administrativa que adelante esta Autoridad, so pena del inicio de las actuaciones administrativas, sancionatorias, penales, disciplinarias y otras a que hubiese lugar por dicha conducta.”</w:t>
      </w:r>
    </w:p>
    <w:p w14:paraId="64E4B47E" w14:textId="77777777" w:rsidR="000A6487" w:rsidRPr="00A562FB" w:rsidRDefault="000A6487" w:rsidP="00696CE9">
      <w:pPr>
        <w:spacing w:line="276" w:lineRule="auto"/>
        <w:ind w:left="284"/>
        <w:jc w:val="both"/>
        <w:rPr>
          <w:rFonts w:ascii="Verdana" w:eastAsia="Verdana" w:hAnsi="Verdana" w:cs="Arial"/>
          <w:i/>
          <w:iCs/>
        </w:rPr>
      </w:pPr>
    </w:p>
    <w:p w14:paraId="34ED2DB3"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Artículo 6.10. Sanciones.</w:t>
      </w:r>
      <w:r w:rsidRPr="00A562FB">
        <w:rPr>
          <w:rFonts w:ascii="Verdana" w:eastAsia="Verdana" w:hAnsi="Verdana" w:cs="Arial"/>
          <w:i/>
          <w:iCs/>
        </w:rPr>
        <w:t xml:space="preserve"> En cualquier etapa de Proceso Institucional para la verificación y seguimiento de los Planes Estratégicos de Seguridad Vial - PI/PESV, la Superintendencia de Trasporte podrá adelantar las actuaciones administrativas y </w:t>
      </w:r>
      <w:r w:rsidRPr="00A562FB">
        <w:rPr>
          <w:rFonts w:ascii="Verdana" w:eastAsia="Verdana" w:hAnsi="Verdana" w:cs="Arial"/>
          <w:i/>
          <w:iCs/>
        </w:rPr>
        <w:lastRenderedPageBreak/>
        <w:t xml:space="preserve">sancionatorias a que hubiese lugar en contra de los sujetos obligados y demás actores que incumplan los parámetros y términos dispuestos conforme con la normativa aplicable. </w:t>
      </w:r>
    </w:p>
    <w:p w14:paraId="09FF0366" w14:textId="77777777" w:rsidR="000A6487" w:rsidRPr="00A562FB" w:rsidRDefault="000A6487" w:rsidP="00696CE9">
      <w:pPr>
        <w:spacing w:line="276" w:lineRule="auto"/>
        <w:ind w:left="284"/>
        <w:jc w:val="both"/>
        <w:rPr>
          <w:rFonts w:ascii="Verdana" w:eastAsia="Verdana" w:hAnsi="Verdana" w:cs="Arial"/>
          <w:i/>
          <w:iCs/>
        </w:rPr>
      </w:pPr>
    </w:p>
    <w:p w14:paraId="17320B97"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 xml:space="preserve">En aquellos eventos en que se evidencie dentro de la información reportada por los sujetos obligados, conductas o situaciones que puedan constituir una violación normativa o infracción de tránsito y/o transporte, se procederá de forma inmediata con el traslado a la autoridad competente para que se adelanten las actuaciones correspondientes. </w:t>
      </w:r>
    </w:p>
    <w:p w14:paraId="75F367C9" w14:textId="77777777" w:rsidR="000A6487" w:rsidRPr="00A562FB" w:rsidRDefault="000A6487" w:rsidP="00696CE9">
      <w:pPr>
        <w:spacing w:line="276" w:lineRule="auto"/>
        <w:ind w:left="284"/>
        <w:jc w:val="both"/>
        <w:rPr>
          <w:rFonts w:ascii="Verdana" w:eastAsia="Verdana" w:hAnsi="Verdana" w:cs="Arial"/>
          <w:i/>
          <w:iCs/>
        </w:rPr>
      </w:pPr>
    </w:p>
    <w:p w14:paraId="15E1723F"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 xml:space="preserve">Asimismo, la inobservancia y/o no cumplimento de las condiciones de autorización para los proveedores tecnológicos del módulo PESV establecidos el </w:t>
      </w:r>
      <w:r w:rsidRPr="00AB0FFF">
        <w:rPr>
          <w:rFonts w:ascii="Verdana" w:eastAsia="Verdana" w:hAnsi="Verdana" w:cs="Arial"/>
          <w:b/>
          <w:bCs/>
          <w:i/>
          <w:iCs/>
        </w:rPr>
        <w:t>"ANEXO TÉCNICO MÓDULO PESV"</w:t>
      </w:r>
      <w:r w:rsidRPr="00A562FB">
        <w:rPr>
          <w:rFonts w:ascii="Verdana" w:eastAsia="Verdana" w:hAnsi="Verdana" w:cs="Arial"/>
          <w:i/>
          <w:iCs/>
        </w:rPr>
        <w:t>, ocasionará la pérdida total o parcial de la autorización proveedores tecnológicos del módulo PESV.”</w:t>
      </w:r>
    </w:p>
    <w:p w14:paraId="04E8A7D8" w14:textId="77777777" w:rsidR="000A6487" w:rsidRPr="00A562FB" w:rsidRDefault="000A6487" w:rsidP="00696CE9">
      <w:pPr>
        <w:spacing w:line="276" w:lineRule="auto"/>
        <w:ind w:left="284"/>
        <w:rPr>
          <w:rFonts w:ascii="Verdana" w:eastAsia="Verdana" w:hAnsi="Verdana" w:cs="Arial"/>
        </w:rPr>
      </w:pPr>
    </w:p>
    <w:p w14:paraId="6C7BAB7C" w14:textId="234B464A" w:rsidR="000A6487" w:rsidRPr="00A562FB" w:rsidRDefault="000A6487" w:rsidP="00696CE9">
      <w:pPr>
        <w:spacing w:line="276" w:lineRule="auto"/>
        <w:rPr>
          <w:rFonts w:ascii="Verdana" w:eastAsia="Verdana" w:hAnsi="Verdana" w:cs="Arial"/>
        </w:rPr>
      </w:pPr>
      <w:r w:rsidRPr="00A562FB">
        <w:rPr>
          <w:rFonts w:ascii="Verdana" w:eastAsia="Verdana" w:hAnsi="Verdana" w:cs="Arial"/>
          <w:b/>
        </w:rPr>
        <w:t xml:space="preserve">Artículo </w:t>
      </w:r>
      <w:r w:rsidR="006F5AC8">
        <w:rPr>
          <w:rFonts w:ascii="Verdana" w:eastAsia="Verdana" w:hAnsi="Verdana" w:cs="Arial"/>
          <w:b/>
        </w:rPr>
        <w:t>1</w:t>
      </w:r>
      <w:r w:rsidR="00707A51">
        <w:rPr>
          <w:rFonts w:ascii="Verdana" w:eastAsia="Verdana" w:hAnsi="Verdana" w:cs="Arial"/>
          <w:b/>
        </w:rPr>
        <w:t>1</w:t>
      </w:r>
      <w:r w:rsidRPr="00A562FB">
        <w:rPr>
          <w:rFonts w:ascii="Verdana" w:eastAsia="Verdana" w:hAnsi="Verdana" w:cs="Arial"/>
          <w:b/>
        </w:rPr>
        <w:t xml:space="preserve">. </w:t>
      </w:r>
      <w:r w:rsidRPr="00A562FB">
        <w:rPr>
          <w:rFonts w:ascii="Verdana" w:eastAsia="Verdana" w:hAnsi="Verdana" w:cs="Arial"/>
          <w:b/>
          <w:bCs/>
        </w:rPr>
        <w:t>MODIFICAR</w:t>
      </w:r>
      <w:r w:rsidRPr="00A562FB">
        <w:rPr>
          <w:rFonts w:ascii="Verdana" w:eastAsia="Verdana" w:hAnsi="Verdana" w:cs="Arial"/>
        </w:rPr>
        <w:t xml:space="preserve"> Capítulo 11 al Título III </w:t>
      </w:r>
      <w:r w:rsidRPr="00A562FB">
        <w:rPr>
          <w:rFonts w:ascii="Verdana" w:eastAsia="Verdana" w:hAnsi="Verdana" w:cs="Arial"/>
          <w:bCs/>
        </w:rPr>
        <w:t>de la Circular Única de Infraestructura y Transporte, así:</w:t>
      </w:r>
    </w:p>
    <w:p w14:paraId="5F6E9FB8" w14:textId="77777777" w:rsidR="000A6487" w:rsidRPr="00A562FB" w:rsidRDefault="000A6487" w:rsidP="00696CE9">
      <w:pPr>
        <w:spacing w:line="276" w:lineRule="auto"/>
        <w:rPr>
          <w:rFonts w:ascii="Verdana" w:eastAsia="Verdana" w:hAnsi="Verdana" w:cs="Arial"/>
          <w:bCs/>
          <w:i/>
          <w:iCs/>
        </w:rPr>
      </w:pPr>
    </w:p>
    <w:p w14:paraId="31F2306F"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 xml:space="preserve">“Artículo 3.11.1. </w:t>
      </w:r>
      <w:r w:rsidRPr="00A562FB">
        <w:rPr>
          <w:rFonts w:ascii="Verdana" w:eastAsia="Verdana" w:hAnsi="Verdana" w:cs="Arial"/>
          <w:b/>
          <w:bCs/>
          <w:i/>
          <w:iCs/>
          <w:u w:val="single"/>
        </w:rPr>
        <w:t>Objeto</w:t>
      </w:r>
      <w:r w:rsidRPr="00A562FB">
        <w:rPr>
          <w:rFonts w:ascii="Verdana" w:eastAsia="Verdana" w:hAnsi="Verdana" w:cs="Arial"/>
          <w:i/>
          <w:iCs/>
        </w:rPr>
        <w:t xml:space="preserve">. La presente resolución y su anexo técnico que hace parte integral de este acto administrativo implementa la metodología para el reporte a esta Superintendencia de la póliza de responsabilidad civil contractual y extracontractual que deben tomar las empresas para el aseguramiento de la actividad transportadora para la prestación del servicio de transporte en las modalidades Especial, Mixto y de Pasajeros por Carretera. </w:t>
      </w:r>
    </w:p>
    <w:p w14:paraId="3338DCF4" w14:textId="77777777" w:rsidR="000A6487" w:rsidRPr="00A562FB" w:rsidRDefault="000A6487" w:rsidP="00696CE9">
      <w:pPr>
        <w:spacing w:line="276" w:lineRule="auto"/>
        <w:ind w:left="284"/>
        <w:jc w:val="both"/>
        <w:rPr>
          <w:rFonts w:ascii="Verdana" w:eastAsia="Verdana" w:hAnsi="Verdana" w:cs="Arial"/>
          <w:i/>
          <w:iCs/>
        </w:rPr>
      </w:pPr>
    </w:p>
    <w:p w14:paraId="2781532F" w14:textId="77777777" w:rsidR="000A6487" w:rsidRPr="00A562FB" w:rsidRDefault="000A6487" w:rsidP="00696CE9">
      <w:pPr>
        <w:spacing w:line="276" w:lineRule="auto"/>
        <w:ind w:left="284"/>
        <w:jc w:val="both"/>
        <w:rPr>
          <w:rFonts w:ascii="Verdana" w:hAnsi="Verdana" w:cs="Arial"/>
          <w:i/>
          <w:iCs/>
        </w:rPr>
      </w:pPr>
      <w:r w:rsidRPr="00A562FB">
        <w:rPr>
          <w:rFonts w:ascii="Verdana" w:eastAsia="Verdana" w:hAnsi="Verdana" w:cs="Arial"/>
          <w:i/>
          <w:iCs/>
        </w:rPr>
        <w:t xml:space="preserve">Lo anterior a fines de velar por la eficacia, eficiencia y efectividad de las acciones de supervisión del cumplimiento de la obligación de aseguramiento por parte de las empresas prestadoras del servicio público de transporte, para ello la Superintendencia de Transporte implementará </w:t>
      </w:r>
      <w:r w:rsidRPr="00A562FB">
        <w:rPr>
          <w:rFonts w:ascii="Verdana" w:hAnsi="Verdana" w:cs="Arial"/>
          <w:i/>
          <w:iCs/>
        </w:rPr>
        <w:t>Sistema Inteligente Nacional de Supervisión al Transporte (SINST) por medio d</w:t>
      </w:r>
      <w:r w:rsidRPr="00A562FB">
        <w:rPr>
          <w:rFonts w:ascii="Verdana" w:eastAsia="Verdana" w:hAnsi="Verdana" w:cs="Arial"/>
          <w:i/>
          <w:iCs/>
        </w:rPr>
        <w:t xml:space="preserve">el módulo de Seguimiento e </w:t>
      </w:r>
      <w:r w:rsidRPr="00A562FB">
        <w:rPr>
          <w:rFonts w:ascii="Verdana" w:eastAsia="Verdana" w:hAnsi="Verdana" w:cs="Arial"/>
          <w:i/>
          <w:iCs/>
        </w:rPr>
        <w:lastRenderedPageBreak/>
        <w:t>Implementación y control de pólizas de seguro de responsabilidad (PÓLIZA).</w:t>
      </w:r>
      <w:r w:rsidRPr="00A562FB">
        <w:rPr>
          <w:rFonts w:ascii="Verdana" w:hAnsi="Verdana" w:cs="Arial"/>
          <w:i/>
          <w:iCs/>
        </w:rPr>
        <w:t>”</w:t>
      </w:r>
    </w:p>
    <w:p w14:paraId="2761040C" w14:textId="77777777" w:rsidR="000A6487" w:rsidRPr="00A562FB" w:rsidRDefault="000A6487" w:rsidP="00696CE9">
      <w:pPr>
        <w:spacing w:line="276" w:lineRule="auto"/>
        <w:ind w:left="284"/>
        <w:jc w:val="both"/>
        <w:rPr>
          <w:rFonts w:ascii="Verdana" w:eastAsia="Verdana" w:hAnsi="Verdana" w:cs="Arial"/>
          <w:b/>
          <w:bCs/>
          <w:i/>
          <w:iCs/>
        </w:rPr>
      </w:pPr>
    </w:p>
    <w:p w14:paraId="4FE50F42"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Artículo 3.11.4. Reporte de la información de las pólizas de seguro</w:t>
      </w:r>
      <w:r w:rsidRPr="00A562FB">
        <w:rPr>
          <w:rFonts w:ascii="Verdana" w:eastAsia="Verdana" w:hAnsi="Verdana" w:cs="Arial"/>
          <w:i/>
          <w:iCs/>
        </w:rPr>
        <w:t>. A fines de velar por el cumplimiento de las disposiciones en materia de pólizas de seguros que deben tomar las empresas habilitadas para la prestación del servicio público de transporte en las modalidades de Especial, Mixto y de Pasajeros por carretera, estos vigilados deberán proceder con el diligenciamiento y/o actualización de la información y documentación requerida a través de los formularios creados para tal efecto, en el módulo denominado “Seguimiento e Implementación y control de pólizas de seguro de responsabilidad civil contractual y extracontractual para la prestación del servicio de transporte en la modalidad Especial, Mixto y Pasajeros por carretera (PÓLIZA)”.</w:t>
      </w:r>
    </w:p>
    <w:p w14:paraId="21873B15" w14:textId="77777777" w:rsidR="000A6487" w:rsidRPr="00A562FB" w:rsidRDefault="000A6487" w:rsidP="00696CE9">
      <w:pPr>
        <w:spacing w:line="276" w:lineRule="auto"/>
        <w:ind w:left="284"/>
        <w:jc w:val="both"/>
        <w:rPr>
          <w:rFonts w:ascii="Verdana" w:eastAsia="Verdana" w:hAnsi="Verdana" w:cs="Arial"/>
          <w:i/>
          <w:iCs/>
        </w:rPr>
      </w:pPr>
    </w:p>
    <w:p w14:paraId="5BF261E1"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Artículo 3.11.5. Periodicidad del reporte</w:t>
      </w:r>
      <w:r w:rsidRPr="00A562FB">
        <w:rPr>
          <w:rFonts w:ascii="Verdana" w:eastAsia="Verdana" w:hAnsi="Verdana" w:cs="Arial"/>
          <w:i/>
          <w:iCs/>
        </w:rPr>
        <w:t xml:space="preserve">. El reporte de la información y documentación requerida a través del módulo “Seguimiento e Implementación y control de pólizas de Seguro de Responsabilidad Civil Contractual y Extracontractual para la prestación del servicio de transporte en la modalidad especial, mixto y pasajeros por carretera (PÓLIZA)”, deberá ser permanente, en consecuencia, debe mantenerse actualizada la información de la póliza y las novedades asociadas a esta. </w:t>
      </w:r>
    </w:p>
    <w:p w14:paraId="7CA1D8FD" w14:textId="77777777" w:rsidR="000A6487" w:rsidRPr="00A562FB" w:rsidRDefault="000A6487" w:rsidP="00696CE9">
      <w:pPr>
        <w:spacing w:line="276" w:lineRule="auto"/>
        <w:ind w:left="284"/>
        <w:jc w:val="both"/>
        <w:rPr>
          <w:rFonts w:ascii="Verdana" w:eastAsia="Verdana" w:hAnsi="Verdana" w:cs="Arial"/>
          <w:i/>
          <w:iCs/>
        </w:rPr>
      </w:pPr>
    </w:p>
    <w:p w14:paraId="680E6376"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Parágrafo 1.</w:t>
      </w:r>
      <w:r w:rsidRPr="00A562FB">
        <w:rPr>
          <w:rFonts w:ascii="Verdana" w:eastAsia="Verdana" w:hAnsi="Verdana" w:cs="Arial"/>
          <w:i/>
          <w:iCs/>
        </w:rPr>
        <w:t xml:space="preserve"> Para la vigencia 2024, las empresas de transporte tendrán plazo para reportar la información en el módulo PÓLIZA, hasta el 14 de junio de 2024. </w:t>
      </w:r>
    </w:p>
    <w:p w14:paraId="0B0A81F5" w14:textId="77777777" w:rsidR="000A6487" w:rsidRPr="00A562FB" w:rsidRDefault="000A6487" w:rsidP="00696CE9">
      <w:pPr>
        <w:spacing w:line="276" w:lineRule="auto"/>
        <w:ind w:left="284"/>
        <w:jc w:val="both"/>
        <w:rPr>
          <w:rFonts w:ascii="Verdana" w:eastAsia="Verdana" w:hAnsi="Verdana" w:cs="Arial"/>
          <w:i/>
          <w:iCs/>
        </w:rPr>
      </w:pPr>
    </w:p>
    <w:p w14:paraId="2D28508C"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b/>
          <w:bCs/>
          <w:i/>
          <w:iCs/>
        </w:rPr>
        <w:t>Parágrafo 2.</w:t>
      </w:r>
      <w:r w:rsidRPr="00A562FB">
        <w:rPr>
          <w:rFonts w:ascii="Verdana" w:eastAsia="Verdana" w:hAnsi="Verdana" w:cs="Arial"/>
          <w:i/>
          <w:iCs/>
        </w:rPr>
        <w:t xml:space="preserve"> En sucesivas vigencias, las empresas de transporte estarán obligadas a mantener actualizada la información de las pólizas y cualquier novedad asociada en el módulo PÓLIZA.”</w:t>
      </w:r>
    </w:p>
    <w:p w14:paraId="7EA6DBB4" w14:textId="77777777" w:rsidR="000A6487" w:rsidRPr="00A562FB" w:rsidRDefault="000A6487" w:rsidP="00696CE9">
      <w:pPr>
        <w:spacing w:line="276" w:lineRule="auto"/>
        <w:ind w:left="284"/>
        <w:jc w:val="both"/>
        <w:rPr>
          <w:rFonts w:ascii="Verdana" w:eastAsia="Verdana" w:hAnsi="Verdana" w:cs="Arial"/>
          <w:i/>
          <w:iCs/>
        </w:rPr>
      </w:pPr>
    </w:p>
    <w:p w14:paraId="62478837" w14:textId="7777777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lastRenderedPageBreak/>
        <w:t>“</w:t>
      </w:r>
      <w:r w:rsidRPr="00A562FB">
        <w:rPr>
          <w:rFonts w:ascii="Verdana" w:eastAsia="Verdana" w:hAnsi="Verdana" w:cs="Arial"/>
          <w:b/>
          <w:bCs/>
          <w:i/>
          <w:iCs/>
        </w:rPr>
        <w:t>Artículo 3.11.7. Interoperabilidad con el módulo PÓLIZA y Proveedores Tecnológicos.</w:t>
      </w:r>
      <w:r w:rsidRPr="00A562FB">
        <w:rPr>
          <w:rFonts w:ascii="Verdana" w:eastAsia="Verdana" w:hAnsi="Verdana" w:cs="Arial"/>
          <w:i/>
          <w:iCs/>
        </w:rPr>
        <w:t xml:space="preserve">  Los sujetos obligados al reporte de información y documentación en el módulo PÓLIZA podrán optar por realizar el cargue de la información de forma manual o, en su lugar, tendrán la opción de adoptar o implementar – bajo su costo y responsabilidad- un sistema de información que interopere de forma directa con el Sistema.  </w:t>
      </w:r>
    </w:p>
    <w:p w14:paraId="6D41A189" w14:textId="77777777" w:rsidR="000A6487" w:rsidRPr="00A562FB" w:rsidRDefault="000A6487" w:rsidP="00696CE9">
      <w:pPr>
        <w:spacing w:line="276" w:lineRule="auto"/>
        <w:ind w:left="284"/>
        <w:jc w:val="both"/>
        <w:rPr>
          <w:rFonts w:ascii="Verdana" w:eastAsia="Verdana" w:hAnsi="Verdana" w:cs="Arial"/>
          <w:i/>
          <w:iCs/>
        </w:rPr>
      </w:pPr>
    </w:p>
    <w:p w14:paraId="3EB098DC" w14:textId="3839D4E9" w:rsidR="0079793F" w:rsidRPr="00A562FB" w:rsidRDefault="000A6487" w:rsidP="00696CE9">
      <w:pPr>
        <w:spacing w:line="276" w:lineRule="auto"/>
        <w:ind w:left="283"/>
        <w:jc w:val="both"/>
        <w:rPr>
          <w:rFonts w:ascii="Verdana" w:eastAsia="Verdana" w:hAnsi="Verdana" w:cs="Arial"/>
          <w:b/>
          <w:bCs/>
          <w:lang w:val="es"/>
        </w:rPr>
      </w:pPr>
      <w:r w:rsidRPr="00A562FB">
        <w:rPr>
          <w:rFonts w:ascii="Verdana" w:eastAsia="Verdana" w:hAnsi="Verdana" w:cs="Arial"/>
          <w:i/>
          <w:iCs/>
        </w:rPr>
        <w:t xml:space="preserve">Para tal fin, </w:t>
      </w:r>
      <w:r w:rsidR="0079793F" w:rsidRPr="00A562FB">
        <w:rPr>
          <w:rFonts w:ascii="Verdana" w:hAnsi="Verdana" w:cs="Arial"/>
          <w:i/>
          <w:iCs/>
        </w:rPr>
        <w:t xml:space="preserve">se deberá dar </w:t>
      </w:r>
      <w:r w:rsidR="0079793F" w:rsidRPr="00A562FB">
        <w:rPr>
          <w:rFonts w:ascii="Verdana" w:hAnsi="Verdana" w:cs="Arial"/>
          <w:i/>
          <w:iCs/>
          <w:color w:val="000000" w:themeColor="text1"/>
          <w:lang w:bidi="es-ES"/>
        </w:rPr>
        <w:t xml:space="preserve">cumplimento a lo dispuesto en el parágrafo 6 del Artículo 6.4 Sistema Inteligente Nacional de Supervisión al Transporte (SINST) de la resolución </w:t>
      </w:r>
      <w:r w:rsidR="00AB0FFF">
        <w:rPr>
          <w:rFonts w:ascii="Verdana" w:hAnsi="Verdana" w:cs="Arial"/>
          <w:i/>
          <w:iCs/>
          <w:color w:val="000000" w:themeColor="text1"/>
          <w:lang w:bidi="es-ES"/>
        </w:rPr>
        <w:t>12173</w:t>
      </w:r>
      <w:r w:rsidR="0079793F" w:rsidRPr="00A562FB">
        <w:rPr>
          <w:rFonts w:ascii="Verdana" w:hAnsi="Verdana" w:cs="Arial"/>
          <w:i/>
          <w:iCs/>
          <w:color w:val="000000" w:themeColor="text1"/>
          <w:lang w:bidi="es-ES"/>
        </w:rPr>
        <w:t xml:space="preserve"> de 2024</w:t>
      </w:r>
      <w:r w:rsidR="0079793F" w:rsidRPr="00A562FB">
        <w:rPr>
          <w:rFonts w:ascii="Verdana" w:eastAsia="Verdana" w:hAnsi="Verdana" w:cs="Arial"/>
          <w:b/>
          <w:bCs/>
          <w:i/>
          <w:iCs/>
          <w:lang w:val="es"/>
        </w:rPr>
        <w:t>.</w:t>
      </w:r>
    </w:p>
    <w:p w14:paraId="10E1DC28" w14:textId="17E50B90" w:rsidR="000A6487" w:rsidRPr="00A562FB" w:rsidRDefault="000A6487" w:rsidP="00696CE9">
      <w:pPr>
        <w:spacing w:line="276" w:lineRule="auto"/>
        <w:ind w:left="284"/>
        <w:jc w:val="both"/>
        <w:rPr>
          <w:rFonts w:ascii="Verdana" w:eastAsia="Verdana" w:hAnsi="Verdana" w:cs="Arial"/>
          <w:i/>
          <w:iCs/>
          <w:lang w:val="es"/>
        </w:rPr>
      </w:pPr>
    </w:p>
    <w:p w14:paraId="43C799BC" w14:textId="3C274947" w:rsidR="000A6487" w:rsidRPr="00A562FB" w:rsidRDefault="000A6487" w:rsidP="00696CE9">
      <w:pPr>
        <w:spacing w:line="276" w:lineRule="auto"/>
        <w:ind w:left="284"/>
        <w:jc w:val="both"/>
        <w:rPr>
          <w:rFonts w:ascii="Verdana" w:eastAsia="Verdana" w:hAnsi="Verdana" w:cs="Arial"/>
          <w:i/>
          <w:iCs/>
        </w:rPr>
      </w:pPr>
      <w:r w:rsidRPr="00A562FB">
        <w:rPr>
          <w:rFonts w:ascii="Verdana" w:eastAsia="Verdana" w:hAnsi="Verdana" w:cs="Arial"/>
          <w:i/>
          <w:iCs/>
        </w:rPr>
        <w:t>“</w:t>
      </w:r>
      <w:r w:rsidRPr="00A562FB">
        <w:rPr>
          <w:rFonts w:ascii="Verdana" w:eastAsia="Verdana" w:hAnsi="Verdana" w:cs="Arial"/>
          <w:b/>
          <w:bCs/>
          <w:i/>
          <w:iCs/>
        </w:rPr>
        <w:t>3.11.</w:t>
      </w:r>
      <w:r w:rsidR="0079793F" w:rsidRPr="00A562FB">
        <w:rPr>
          <w:rFonts w:ascii="Verdana" w:eastAsia="Verdana" w:hAnsi="Verdana" w:cs="Arial"/>
          <w:b/>
          <w:bCs/>
          <w:i/>
          <w:iCs/>
        </w:rPr>
        <w:t>8</w:t>
      </w:r>
      <w:r w:rsidRPr="00A562FB">
        <w:rPr>
          <w:rFonts w:ascii="Verdana" w:eastAsia="Verdana" w:hAnsi="Verdana" w:cs="Arial"/>
          <w:b/>
          <w:bCs/>
          <w:i/>
          <w:iCs/>
        </w:rPr>
        <w:t>. Responsabilidad de la veracidad y calidad de la información reportada.</w:t>
      </w:r>
      <w:r w:rsidRPr="00A562FB">
        <w:rPr>
          <w:rFonts w:ascii="Verdana" w:eastAsia="Verdana" w:hAnsi="Verdana" w:cs="Arial"/>
          <w:i/>
          <w:iCs/>
        </w:rPr>
        <w:t xml:space="preserve"> Los sujetos obligados serán responsables frente a la veracidad y calidad de los datos y documentos registrados en el módulo PÓLIZA, asegurando que la información contenida sea veraz, completa, exacta, actualizada, comprobable, comprensible y no sea manipulada con el objetivo de engañar u obstruir la actuación administrativa que adelante esta Autoridad, so pena del inicio de las actuaciones administrativas y sancionatorias.”</w:t>
      </w:r>
    </w:p>
    <w:p w14:paraId="127B78F4" w14:textId="77777777" w:rsidR="000A6487" w:rsidRPr="00A562FB" w:rsidRDefault="000A6487" w:rsidP="00696CE9">
      <w:pPr>
        <w:spacing w:line="276" w:lineRule="auto"/>
        <w:rPr>
          <w:rFonts w:ascii="Verdana" w:eastAsia="Verdana" w:hAnsi="Verdana" w:cs="Arial"/>
          <w:b/>
          <w:bCs/>
        </w:rPr>
      </w:pPr>
    </w:p>
    <w:p w14:paraId="5B410862" w14:textId="7E352B12" w:rsidR="006429B7" w:rsidRPr="00A562FB" w:rsidRDefault="0D6345BF" w:rsidP="00696CE9">
      <w:pPr>
        <w:spacing w:line="276" w:lineRule="auto"/>
        <w:rPr>
          <w:rFonts w:ascii="Verdana" w:hAnsi="Verdana" w:cs="Arial"/>
        </w:rPr>
      </w:pPr>
      <w:r w:rsidRPr="00A562FB">
        <w:rPr>
          <w:rFonts w:ascii="Verdana" w:eastAsia="Verdana" w:hAnsi="Verdana" w:cs="Arial"/>
          <w:b/>
          <w:bCs/>
        </w:rPr>
        <w:t xml:space="preserve">Artículo </w:t>
      </w:r>
      <w:r w:rsidR="006F5AC8">
        <w:rPr>
          <w:rFonts w:ascii="Verdana" w:eastAsia="Verdana" w:hAnsi="Verdana" w:cs="Arial"/>
          <w:b/>
          <w:bCs/>
        </w:rPr>
        <w:t>1</w:t>
      </w:r>
      <w:r w:rsidR="00707A51">
        <w:rPr>
          <w:rFonts w:ascii="Verdana" w:eastAsia="Verdana" w:hAnsi="Verdana" w:cs="Arial"/>
          <w:b/>
          <w:bCs/>
        </w:rPr>
        <w:t>2</w:t>
      </w:r>
      <w:r w:rsidRPr="00A562FB">
        <w:rPr>
          <w:rFonts w:ascii="Verdana" w:eastAsia="Verdana" w:hAnsi="Verdana" w:cs="Arial"/>
          <w:b/>
          <w:bCs/>
        </w:rPr>
        <w:t xml:space="preserve">. Divulgación. </w:t>
      </w:r>
      <w:r w:rsidRPr="00A562FB">
        <w:rPr>
          <w:rFonts w:ascii="Verdana" w:eastAsia="Verdana" w:hAnsi="Verdana" w:cs="Arial"/>
        </w:rPr>
        <w:t xml:space="preserve">La Superintendencia de Transporte realizará la divulgación del contenido del nuevo título VI </w:t>
      </w:r>
      <w:r w:rsidR="75B39550" w:rsidRPr="00A562FB">
        <w:rPr>
          <w:rFonts w:ascii="Verdana" w:eastAsia="Verdana" w:hAnsi="Verdana" w:cs="Arial"/>
        </w:rPr>
        <w:t xml:space="preserve">que </w:t>
      </w:r>
      <w:r w:rsidRPr="00A562FB">
        <w:rPr>
          <w:rFonts w:ascii="Verdana" w:eastAsia="Verdana" w:hAnsi="Verdana" w:cs="Arial"/>
        </w:rPr>
        <w:t>adiciona la Circular Única, tanto a nivel interno, como a nivel externo, dirigida a los usuarios y destinatarios del sistema, garantizando su conocimiento y adecuada implementación.</w:t>
      </w:r>
    </w:p>
    <w:p w14:paraId="68EB7C9A" w14:textId="77777777" w:rsidR="006429B7" w:rsidRPr="00A562FB" w:rsidRDefault="006429B7" w:rsidP="00696CE9">
      <w:pPr>
        <w:spacing w:line="276" w:lineRule="auto"/>
        <w:rPr>
          <w:rFonts w:ascii="Verdana" w:eastAsia="Verdana" w:hAnsi="Verdana" w:cs="Arial"/>
          <w:b/>
        </w:rPr>
      </w:pPr>
    </w:p>
    <w:p w14:paraId="2D181A74" w14:textId="33A9A20B" w:rsidR="006429B7" w:rsidRPr="00A562FB" w:rsidRDefault="0D6345BF" w:rsidP="00696CE9">
      <w:pPr>
        <w:spacing w:line="276" w:lineRule="auto"/>
        <w:rPr>
          <w:rFonts w:ascii="Verdana" w:hAnsi="Verdana" w:cs="Arial"/>
        </w:rPr>
      </w:pPr>
      <w:r w:rsidRPr="00A562FB">
        <w:rPr>
          <w:rFonts w:ascii="Verdana" w:eastAsia="Verdana" w:hAnsi="Verdana" w:cs="Arial"/>
          <w:b/>
          <w:bCs/>
        </w:rPr>
        <w:t xml:space="preserve">Artículo </w:t>
      </w:r>
      <w:r w:rsidR="006F5AC8">
        <w:rPr>
          <w:rFonts w:ascii="Verdana" w:eastAsia="Verdana" w:hAnsi="Verdana" w:cs="Arial"/>
          <w:b/>
          <w:bCs/>
        </w:rPr>
        <w:t>1</w:t>
      </w:r>
      <w:r w:rsidR="00707A51">
        <w:rPr>
          <w:rFonts w:ascii="Verdana" w:eastAsia="Verdana" w:hAnsi="Verdana" w:cs="Arial"/>
          <w:b/>
          <w:bCs/>
        </w:rPr>
        <w:t>3</w:t>
      </w:r>
      <w:r w:rsidRPr="00A562FB">
        <w:rPr>
          <w:rFonts w:ascii="Verdana" w:eastAsia="Verdana" w:hAnsi="Verdana" w:cs="Arial"/>
          <w:b/>
          <w:bCs/>
        </w:rPr>
        <w:t xml:space="preserve">. </w:t>
      </w:r>
      <w:r w:rsidRPr="00A562FB">
        <w:rPr>
          <w:rFonts w:ascii="Verdana" w:eastAsia="Verdana" w:hAnsi="Verdana" w:cs="Arial"/>
        </w:rPr>
        <w:t xml:space="preserve">Publíquese en el Diario Oficial y en la página web oficial de la Superintendencia de Transporte. La presente Resolución </w:t>
      </w:r>
      <w:r w:rsidR="00A24E29" w:rsidRPr="00A562FB">
        <w:rPr>
          <w:rFonts w:ascii="Verdana" w:eastAsia="Verdana" w:hAnsi="Verdana" w:cs="Arial"/>
        </w:rPr>
        <w:t>entrará en vigor</w:t>
      </w:r>
      <w:r w:rsidRPr="00A562FB">
        <w:rPr>
          <w:rFonts w:ascii="Verdana" w:eastAsia="Verdana" w:hAnsi="Verdana" w:cs="Arial"/>
        </w:rPr>
        <w:t xml:space="preserve"> a partir de su publicación y deroga las disposiciones que le sean contrarias.</w:t>
      </w:r>
    </w:p>
    <w:p w14:paraId="23D0C1C5" w14:textId="77777777" w:rsidR="00E57E4F" w:rsidRPr="00A562FB" w:rsidRDefault="00E57E4F" w:rsidP="00D1757F">
      <w:pPr>
        <w:spacing w:line="276" w:lineRule="auto"/>
        <w:rPr>
          <w:rFonts w:ascii="Verdana" w:eastAsia="Verdana" w:hAnsi="Verdana" w:cs="Arial"/>
          <w:b/>
        </w:rPr>
      </w:pPr>
    </w:p>
    <w:p w14:paraId="6D05337C" w14:textId="308AC3B2" w:rsidR="00E57E4F" w:rsidRPr="00A562FB" w:rsidRDefault="00E57E4F" w:rsidP="00696CE9">
      <w:pPr>
        <w:spacing w:line="276" w:lineRule="auto"/>
        <w:rPr>
          <w:rFonts w:ascii="Verdana" w:hAnsi="Verdana" w:cs="Arial"/>
        </w:rPr>
      </w:pPr>
      <w:r w:rsidRPr="00A562FB">
        <w:rPr>
          <w:rFonts w:ascii="Verdana" w:eastAsia="Verdana" w:hAnsi="Verdana" w:cs="Arial"/>
        </w:rPr>
        <w:t xml:space="preserve">Dada en Bogotá D.C, Resolución </w:t>
      </w:r>
      <w:r w:rsidR="00AB0FFF">
        <w:rPr>
          <w:rFonts w:ascii="Verdana" w:eastAsia="Verdana" w:hAnsi="Verdana" w:cs="Arial"/>
        </w:rPr>
        <w:t xml:space="preserve">   </w:t>
      </w:r>
      <w:r w:rsidRPr="00A562FB">
        <w:rPr>
          <w:rFonts w:ascii="Verdana" w:eastAsia="Verdana" w:hAnsi="Verdana" w:cs="Arial"/>
        </w:rPr>
        <w:t xml:space="preserve">de </w:t>
      </w:r>
      <w:r w:rsidR="00AB0FFF">
        <w:rPr>
          <w:rFonts w:ascii="Verdana" w:eastAsia="Verdana" w:hAnsi="Verdana" w:cs="Arial"/>
        </w:rPr>
        <w:t>2024</w:t>
      </w:r>
    </w:p>
    <w:p w14:paraId="7C33DF29" w14:textId="77777777" w:rsidR="00E57E4F" w:rsidRPr="00A562FB" w:rsidRDefault="00E57E4F" w:rsidP="00696CE9">
      <w:pPr>
        <w:spacing w:line="276" w:lineRule="auto"/>
        <w:jc w:val="center"/>
        <w:rPr>
          <w:rFonts w:ascii="Verdana" w:eastAsia="Verdana" w:hAnsi="Verdana" w:cs="Arial"/>
          <w:b/>
        </w:rPr>
      </w:pPr>
    </w:p>
    <w:p w14:paraId="0AF46906" w14:textId="1AA66315" w:rsidR="006429B7" w:rsidRPr="00A562FB" w:rsidRDefault="006429B7" w:rsidP="00696CE9">
      <w:pPr>
        <w:spacing w:line="276" w:lineRule="auto"/>
        <w:jc w:val="center"/>
        <w:rPr>
          <w:rFonts w:ascii="Verdana" w:hAnsi="Verdana" w:cs="Arial"/>
        </w:rPr>
      </w:pPr>
      <w:r w:rsidRPr="00A562FB">
        <w:rPr>
          <w:rFonts w:ascii="Verdana" w:eastAsia="Verdana" w:hAnsi="Verdana" w:cs="Arial"/>
          <w:b/>
        </w:rPr>
        <w:lastRenderedPageBreak/>
        <w:t>PUBLÍQUESE</w:t>
      </w:r>
      <w:r w:rsidR="00E57E4F" w:rsidRPr="00A562FB">
        <w:rPr>
          <w:rFonts w:ascii="Verdana" w:eastAsia="Verdana" w:hAnsi="Verdana" w:cs="Arial"/>
          <w:b/>
        </w:rPr>
        <w:t>, COMUNÍQUESE</w:t>
      </w:r>
      <w:r w:rsidRPr="00A562FB">
        <w:rPr>
          <w:rFonts w:ascii="Verdana" w:eastAsia="Verdana" w:hAnsi="Verdana" w:cs="Arial"/>
          <w:b/>
        </w:rPr>
        <w:t xml:space="preserve"> Y CÚMPLASE</w:t>
      </w:r>
    </w:p>
    <w:p w14:paraId="5D6DBCEE" w14:textId="77777777" w:rsidR="006429B7" w:rsidRPr="00A562FB" w:rsidRDefault="006429B7" w:rsidP="00696CE9">
      <w:pPr>
        <w:spacing w:line="276" w:lineRule="auto"/>
        <w:jc w:val="center"/>
        <w:rPr>
          <w:rFonts w:ascii="Verdana" w:eastAsia="Verdana" w:hAnsi="Verdana" w:cs="Arial"/>
        </w:rPr>
      </w:pPr>
      <w:r w:rsidRPr="00A562FB">
        <w:rPr>
          <w:rFonts w:ascii="Verdana" w:eastAsia="Verdana" w:hAnsi="Verdana" w:cs="Arial"/>
        </w:rPr>
        <w:t xml:space="preserve"> </w:t>
      </w:r>
    </w:p>
    <w:p w14:paraId="30F8D3B0" w14:textId="37AC6F42" w:rsidR="006429B7" w:rsidRPr="00A562FB" w:rsidRDefault="006429B7" w:rsidP="00696CE9">
      <w:pPr>
        <w:spacing w:line="276" w:lineRule="auto"/>
        <w:rPr>
          <w:rFonts w:ascii="Verdana" w:eastAsia="Verdana" w:hAnsi="Verdana" w:cs="Arial"/>
        </w:rPr>
      </w:pPr>
    </w:p>
    <w:p w14:paraId="7E606449" w14:textId="726D1C02" w:rsidR="00E57E4F" w:rsidRDefault="00E57E4F" w:rsidP="00696CE9">
      <w:pPr>
        <w:spacing w:line="276" w:lineRule="auto"/>
        <w:jc w:val="center"/>
        <w:rPr>
          <w:rFonts w:ascii="Verdana" w:eastAsia="Verdana" w:hAnsi="Verdana" w:cs="Arial"/>
        </w:rPr>
      </w:pPr>
    </w:p>
    <w:p w14:paraId="628EEC6E" w14:textId="77777777" w:rsidR="00AB0FFF" w:rsidRDefault="00AB0FFF" w:rsidP="00696CE9">
      <w:pPr>
        <w:spacing w:line="276" w:lineRule="auto"/>
        <w:jc w:val="center"/>
        <w:rPr>
          <w:rFonts w:ascii="Verdana" w:eastAsia="Verdana" w:hAnsi="Verdana" w:cs="Arial"/>
        </w:rPr>
      </w:pPr>
    </w:p>
    <w:p w14:paraId="4C405BFC" w14:textId="77777777" w:rsidR="00AB0FFF" w:rsidRPr="00A562FB" w:rsidRDefault="00AB0FFF" w:rsidP="00696CE9">
      <w:pPr>
        <w:spacing w:line="276" w:lineRule="auto"/>
        <w:jc w:val="center"/>
        <w:rPr>
          <w:rFonts w:ascii="Verdana" w:eastAsia="Verdana" w:hAnsi="Verdana" w:cs="Arial"/>
        </w:rPr>
      </w:pPr>
    </w:p>
    <w:p w14:paraId="5F5E1FF4" w14:textId="77777777" w:rsidR="006429B7" w:rsidRPr="00A562FB" w:rsidRDefault="006429B7" w:rsidP="00696CE9">
      <w:pPr>
        <w:spacing w:line="276" w:lineRule="auto"/>
        <w:jc w:val="center"/>
        <w:rPr>
          <w:rFonts w:ascii="Verdana" w:hAnsi="Verdana" w:cs="Arial"/>
        </w:rPr>
      </w:pPr>
      <w:r w:rsidRPr="00A562FB">
        <w:rPr>
          <w:rFonts w:ascii="Verdana" w:eastAsia="Verdana" w:hAnsi="Verdana" w:cs="Arial"/>
          <w:b/>
        </w:rPr>
        <w:t>Ayda Lucy Ospina Arias</w:t>
      </w:r>
    </w:p>
    <w:p w14:paraId="20C2F69B" w14:textId="64815D18" w:rsidR="006429B7" w:rsidRPr="00A562FB" w:rsidRDefault="00E57E4F" w:rsidP="00696CE9">
      <w:pPr>
        <w:spacing w:line="276" w:lineRule="auto"/>
        <w:jc w:val="center"/>
        <w:rPr>
          <w:rFonts w:ascii="Verdana" w:eastAsia="Verdana" w:hAnsi="Verdana" w:cs="Arial"/>
          <w:b/>
          <w:bCs/>
        </w:rPr>
      </w:pPr>
      <w:r w:rsidRPr="00A562FB">
        <w:rPr>
          <w:rFonts w:ascii="Verdana" w:eastAsia="Verdana" w:hAnsi="Verdana" w:cs="Arial"/>
        </w:rPr>
        <w:t>Superintendente de Transporte</w:t>
      </w:r>
    </w:p>
    <w:p w14:paraId="727B4B55" w14:textId="77777777" w:rsidR="006429B7" w:rsidRPr="00A562FB" w:rsidRDefault="006429B7" w:rsidP="00696CE9">
      <w:pPr>
        <w:spacing w:line="276" w:lineRule="auto"/>
        <w:rPr>
          <w:rFonts w:ascii="Verdana" w:eastAsia="Verdana" w:hAnsi="Verdana" w:cs="Arial"/>
          <w:b/>
          <w:bCs/>
        </w:rPr>
      </w:pPr>
      <w:r w:rsidRPr="00A562FB">
        <w:rPr>
          <w:rFonts w:ascii="Verdana" w:eastAsia="Verdana" w:hAnsi="Verdana" w:cs="Arial"/>
          <w:b/>
          <w:bCs/>
        </w:rPr>
        <w:t xml:space="preserve"> </w:t>
      </w:r>
    </w:p>
    <w:p w14:paraId="21E6F759" w14:textId="61360705" w:rsidR="006429B7" w:rsidRPr="00AB0FFF" w:rsidRDefault="006429B7" w:rsidP="00AB0FFF">
      <w:pPr>
        <w:spacing w:line="276" w:lineRule="auto"/>
        <w:rPr>
          <w:rFonts w:ascii="Verdana" w:eastAsia="Verdana" w:hAnsi="Verdana" w:cs="Arial"/>
          <w:sz w:val="16"/>
          <w:szCs w:val="16"/>
          <w:lang w:val="pt-PT"/>
        </w:rPr>
      </w:pPr>
      <w:r w:rsidRPr="00A562FB">
        <w:rPr>
          <w:rFonts w:ascii="Verdana" w:eastAsia="Verdana" w:hAnsi="Verdana" w:cs="Arial"/>
          <w:b/>
          <w:bCs/>
        </w:rPr>
        <w:t xml:space="preserve">Proyectó: </w:t>
      </w:r>
    </w:p>
    <w:p w14:paraId="34ABDD63" w14:textId="77777777" w:rsidR="006429B7" w:rsidRPr="00AB0FFF" w:rsidRDefault="006429B7" w:rsidP="00696CE9">
      <w:pPr>
        <w:spacing w:line="276" w:lineRule="auto"/>
        <w:ind w:firstLine="708"/>
        <w:rPr>
          <w:rFonts w:ascii="Verdana" w:eastAsia="Verdana" w:hAnsi="Verdana" w:cs="Arial"/>
          <w:sz w:val="16"/>
          <w:szCs w:val="16"/>
        </w:rPr>
      </w:pPr>
      <w:r w:rsidRPr="00AB0FFF">
        <w:rPr>
          <w:rFonts w:ascii="Verdana" w:eastAsia="Verdana" w:hAnsi="Verdana" w:cs="Arial"/>
          <w:sz w:val="16"/>
          <w:szCs w:val="16"/>
        </w:rPr>
        <w:t>Andrea del Pilar Bermúdez Sierra- Contratista - Oficina TIC</w:t>
      </w:r>
    </w:p>
    <w:p w14:paraId="4058E074" w14:textId="77777777" w:rsidR="006429B7" w:rsidRPr="00A562FB" w:rsidRDefault="006429B7" w:rsidP="00696CE9">
      <w:pPr>
        <w:spacing w:line="276" w:lineRule="auto"/>
        <w:rPr>
          <w:rFonts w:ascii="Verdana" w:hAnsi="Verdana" w:cs="Arial"/>
        </w:rPr>
      </w:pPr>
    </w:p>
    <w:p w14:paraId="2CA7928A" w14:textId="77777777" w:rsidR="006429B7" w:rsidRPr="00A562FB" w:rsidRDefault="006429B7" w:rsidP="00696CE9">
      <w:pPr>
        <w:spacing w:line="276" w:lineRule="auto"/>
        <w:rPr>
          <w:rFonts w:ascii="Verdana" w:eastAsia="Verdana" w:hAnsi="Verdana" w:cs="Arial"/>
          <w:b/>
          <w:bCs/>
        </w:rPr>
      </w:pPr>
      <w:r w:rsidRPr="00A562FB">
        <w:rPr>
          <w:rFonts w:ascii="Verdana" w:eastAsia="Verdana" w:hAnsi="Verdana" w:cs="Arial"/>
          <w:b/>
          <w:bCs/>
        </w:rPr>
        <w:t xml:space="preserve">Revisó: </w:t>
      </w:r>
    </w:p>
    <w:p w14:paraId="33AD8E27" w14:textId="77777777" w:rsidR="006429B7" w:rsidRPr="00AB0FFF" w:rsidRDefault="006429B7" w:rsidP="00696CE9">
      <w:pPr>
        <w:spacing w:line="276" w:lineRule="auto"/>
        <w:ind w:left="708"/>
        <w:rPr>
          <w:rFonts w:ascii="Verdana" w:eastAsia="Verdana" w:hAnsi="Verdana" w:cs="Arial"/>
          <w:sz w:val="16"/>
          <w:szCs w:val="16"/>
        </w:rPr>
      </w:pPr>
      <w:r w:rsidRPr="00AB0FFF">
        <w:rPr>
          <w:rFonts w:ascii="Verdana" w:eastAsia="Verdana" w:hAnsi="Verdana" w:cs="Arial"/>
          <w:sz w:val="16"/>
          <w:szCs w:val="16"/>
        </w:rPr>
        <w:t>Jelkin Zair Carrillo Franco – Asesor del despacho de la Superintendencia de Transporte</w:t>
      </w:r>
    </w:p>
    <w:p w14:paraId="5BA0E5F4" w14:textId="06ECEE71" w:rsidR="006429B7" w:rsidRPr="00AB0FFF" w:rsidRDefault="006429B7" w:rsidP="00D1757F">
      <w:pPr>
        <w:spacing w:line="276" w:lineRule="auto"/>
        <w:ind w:left="708"/>
        <w:rPr>
          <w:rFonts w:ascii="Verdana" w:eastAsia="Verdana" w:hAnsi="Verdana" w:cs="Arial"/>
          <w:sz w:val="16"/>
          <w:szCs w:val="16"/>
        </w:rPr>
      </w:pPr>
      <w:r w:rsidRPr="00AB0FFF">
        <w:rPr>
          <w:rFonts w:ascii="Verdana" w:eastAsia="Verdana" w:hAnsi="Verdana" w:cs="Arial"/>
          <w:sz w:val="16"/>
          <w:szCs w:val="16"/>
        </w:rPr>
        <w:t>Luis Gabriel Serna Gámez- Jefe Oficina Asesora Jurídica</w:t>
      </w:r>
    </w:p>
    <w:p w14:paraId="6858C229" w14:textId="23CCE7FF" w:rsidR="006429B7" w:rsidRPr="00AB0FFF" w:rsidRDefault="006429B7" w:rsidP="00D1757F">
      <w:pPr>
        <w:spacing w:line="276" w:lineRule="auto"/>
        <w:ind w:left="708"/>
        <w:rPr>
          <w:rFonts w:ascii="Verdana" w:eastAsia="Verdana" w:hAnsi="Verdana" w:cs="Arial"/>
          <w:sz w:val="16"/>
          <w:szCs w:val="16"/>
        </w:rPr>
      </w:pPr>
      <w:r w:rsidRPr="00AB0FFF">
        <w:rPr>
          <w:rFonts w:ascii="Verdana" w:eastAsia="Verdana" w:hAnsi="Verdana" w:cs="Arial"/>
          <w:sz w:val="16"/>
          <w:szCs w:val="16"/>
        </w:rPr>
        <w:t>Urias Romero Hernandez – Jefe Oficina TIC</w:t>
      </w:r>
    </w:p>
    <w:p w14:paraId="301DA04C" w14:textId="65A9CFFC" w:rsidR="006429B7" w:rsidRPr="00AB0FFF" w:rsidRDefault="004E03D7" w:rsidP="00696CE9">
      <w:pPr>
        <w:spacing w:line="276" w:lineRule="auto"/>
        <w:ind w:left="708"/>
        <w:rPr>
          <w:rFonts w:ascii="Verdana" w:eastAsia="Verdana" w:hAnsi="Verdana" w:cs="Arial"/>
          <w:sz w:val="16"/>
          <w:szCs w:val="16"/>
        </w:rPr>
      </w:pPr>
      <w:r w:rsidRPr="00AB0FFF">
        <w:rPr>
          <w:rFonts w:ascii="Verdana" w:eastAsia="Verdana" w:hAnsi="Verdana" w:cs="Arial"/>
          <w:sz w:val="16"/>
          <w:szCs w:val="16"/>
        </w:rPr>
        <w:t xml:space="preserve">Dina Rafaela Sierra </w:t>
      </w:r>
      <w:proofErr w:type="spellStart"/>
      <w:r w:rsidRPr="00AB0FFF">
        <w:rPr>
          <w:rFonts w:ascii="Verdana" w:eastAsia="Verdana" w:hAnsi="Verdana" w:cs="Arial"/>
          <w:sz w:val="16"/>
          <w:szCs w:val="16"/>
        </w:rPr>
        <w:t>Rochels</w:t>
      </w:r>
      <w:proofErr w:type="spellEnd"/>
      <w:r w:rsidR="006429B7" w:rsidRPr="00AB0FFF">
        <w:rPr>
          <w:rFonts w:ascii="Verdana" w:eastAsia="Verdana" w:hAnsi="Verdana" w:cs="Arial"/>
          <w:sz w:val="16"/>
          <w:szCs w:val="16"/>
        </w:rPr>
        <w:t xml:space="preserve"> - Superintendente delegado de Concesiones e Infraestructura</w:t>
      </w:r>
      <w:r>
        <w:rPr>
          <w:rFonts w:ascii="Verdana" w:eastAsia="Verdana" w:hAnsi="Verdana" w:cs="Arial"/>
          <w:sz w:val="16"/>
          <w:szCs w:val="16"/>
        </w:rPr>
        <w:t xml:space="preserve"> </w:t>
      </w:r>
      <w:proofErr w:type="gramStart"/>
      <w:r>
        <w:rPr>
          <w:rFonts w:ascii="Verdana" w:eastAsia="Verdana" w:hAnsi="Verdana" w:cs="Arial"/>
          <w:sz w:val="16"/>
          <w:szCs w:val="16"/>
        </w:rPr>
        <w:t>( encargada</w:t>
      </w:r>
      <w:proofErr w:type="gramEnd"/>
      <w:r>
        <w:rPr>
          <w:rFonts w:ascii="Verdana" w:eastAsia="Verdana" w:hAnsi="Verdana" w:cs="Arial"/>
          <w:sz w:val="16"/>
          <w:szCs w:val="16"/>
        </w:rPr>
        <w:t>)</w:t>
      </w:r>
      <w:r w:rsidR="006429B7" w:rsidRPr="00AB0FFF">
        <w:rPr>
          <w:rFonts w:ascii="Verdana" w:eastAsia="Verdana" w:hAnsi="Verdana" w:cs="Arial"/>
          <w:sz w:val="16"/>
          <w:szCs w:val="16"/>
        </w:rPr>
        <w:br/>
        <w:t>Oscar Espinosa González - Superintendente delegado de Tránsito y Transporte Terrestre</w:t>
      </w:r>
    </w:p>
    <w:p w14:paraId="7B9B51AE" w14:textId="77777777" w:rsidR="006429B7" w:rsidRPr="00AB0FFF" w:rsidRDefault="006429B7" w:rsidP="00696CE9">
      <w:pPr>
        <w:spacing w:line="276" w:lineRule="auto"/>
        <w:ind w:left="708"/>
        <w:rPr>
          <w:rFonts w:ascii="Verdana" w:eastAsia="Verdana" w:hAnsi="Verdana" w:cs="Arial"/>
          <w:sz w:val="16"/>
          <w:szCs w:val="16"/>
        </w:rPr>
      </w:pPr>
      <w:r w:rsidRPr="00AB0FFF">
        <w:rPr>
          <w:rFonts w:ascii="Verdana" w:eastAsia="Verdana" w:hAnsi="Verdana" w:cs="Arial"/>
          <w:sz w:val="16"/>
          <w:szCs w:val="16"/>
        </w:rPr>
        <w:t>Dina Rafaela Sierra Rochels - Superintendente delegada de Puertos</w:t>
      </w:r>
    </w:p>
    <w:p w14:paraId="1A47338C" w14:textId="5ED867FE" w:rsidR="006429B7" w:rsidRPr="00AB0FFF" w:rsidRDefault="006429B7" w:rsidP="00696CE9">
      <w:pPr>
        <w:spacing w:line="276" w:lineRule="auto"/>
        <w:ind w:left="708"/>
        <w:rPr>
          <w:rFonts w:ascii="Verdana" w:hAnsi="Verdana" w:cs="Arial"/>
          <w:sz w:val="16"/>
          <w:szCs w:val="16"/>
        </w:rPr>
      </w:pPr>
      <w:r w:rsidRPr="00AB0FFF">
        <w:rPr>
          <w:rFonts w:ascii="Verdana" w:eastAsia="Verdana" w:hAnsi="Verdana" w:cs="Arial"/>
          <w:sz w:val="16"/>
          <w:szCs w:val="16"/>
        </w:rPr>
        <w:t>Nancy Cristina Mesa Arango - Superintendente delegada para la Protección de Usuarios</w:t>
      </w:r>
    </w:p>
    <w:p w14:paraId="35E3ED07" w14:textId="5BB48AAE" w:rsidR="006429B7" w:rsidRPr="00A562FB" w:rsidRDefault="006429B7" w:rsidP="00696CE9">
      <w:pPr>
        <w:spacing w:line="276" w:lineRule="auto"/>
        <w:rPr>
          <w:rFonts w:ascii="Verdana" w:hAnsi="Verdana" w:cs="Arial"/>
        </w:rPr>
      </w:pPr>
    </w:p>
    <w:sectPr w:rsidR="006429B7" w:rsidRPr="00A562FB" w:rsidSect="00E57E4F">
      <w:headerReference w:type="default" r:id="rId19"/>
      <w:headerReference w:type="first" r:id="rId20"/>
      <w:pgSz w:w="12240" w:h="15840"/>
      <w:pgMar w:top="1977" w:right="1701" w:bottom="1417" w:left="1701" w:header="67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7E23" w14:textId="77777777" w:rsidR="00DB4911" w:rsidRDefault="00DB4911" w:rsidP="006429B7">
      <w:r>
        <w:separator/>
      </w:r>
    </w:p>
  </w:endnote>
  <w:endnote w:type="continuationSeparator" w:id="0">
    <w:p w14:paraId="4ACB3BD8" w14:textId="77777777" w:rsidR="00DB4911" w:rsidRDefault="00DB4911" w:rsidP="006429B7">
      <w:r>
        <w:continuationSeparator/>
      </w:r>
    </w:p>
  </w:endnote>
  <w:endnote w:type="continuationNotice" w:id="1">
    <w:p w14:paraId="78DF7FEA" w14:textId="77777777" w:rsidR="00DB4911" w:rsidRDefault="00DB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06359" w14:textId="77777777" w:rsidR="00DB4911" w:rsidRDefault="00DB4911" w:rsidP="006429B7">
      <w:r>
        <w:separator/>
      </w:r>
    </w:p>
  </w:footnote>
  <w:footnote w:type="continuationSeparator" w:id="0">
    <w:p w14:paraId="7A258E72" w14:textId="77777777" w:rsidR="00DB4911" w:rsidRDefault="00DB4911" w:rsidP="006429B7">
      <w:r>
        <w:continuationSeparator/>
      </w:r>
    </w:p>
  </w:footnote>
  <w:footnote w:type="continuationNotice" w:id="1">
    <w:p w14:paraId="7E8B6944" w14:textId="77777777" w:rsidR="00DB4911" w:rsidRDefault="00DB4911"/>
  </w:footnote>
  <w:footnote w:id="2">
    <w:p w14:paraId="2FBD0BB7" w14:textId="77777777" w:rsidR="00B15F92" w:rsidRPr="00D80C1F" w:rsidRDefault="00B15F92" w:rsidP="00B15F92">
      <w:pPr>
        <w:pStyle w:val="Sinespaciado"/>
        <w:jc w:val="both"/>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Las funciones que a las superintendencias corresponde, como bien se señala en el artículo 66 de la Ley 489 de 1998 en armonía con los numerales 7, 8 y 23 del artículo 150 de la Constitución Política de Colombia, no son solo las delegadas por el Presidente de la República, sino que a estas entidades le son igualmente propias las atribuidas por la Ley, las cuales en la medida de lo necesario, serán reglamentadas por el Ejecutivo en ejercicio de la facultad a éste atribuida en el numeral 11 del artículo 189 ibidem.</w:t>
      </w:r>
    </w:p>
  </w:footnote>
  <w:footnote w:id="3">
    <w:p w14:paraId="0277428D" w14:textId="77777777" w:rsidR="00B15F92" w:rsidRPr="00D80C1F" w:rsidRDefault="00B15F92" w:rsidP="00B15F92">
      <w:pPr>
        <w:pStyle w:val="Sinespaciado"/>
        <w:jc w:val="both"/>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CONSEJO DE ESTADO. SALA DE LO CONTENCIOSO ADMINISTRATIVO - SECCIÓN TERCERA. Consejero ponente: RAMIRO SAAVEDRA BECERRA.  Bogotá D.C., ocho (8) de marzo, de dos mil siete (2007) Radicación número: 11001-03-26-000-1998-00017-00(15071)</w:t>
      </w:r>
    </w:p>
  </w:footnote>
  <w:footnote w:id="4">
    <w:p w14:paraId="3440D13F" w14:textId="77777777" w:rsidR="00B15F92" w:rsidRPr="00D80C1F" w:rsidRDefault="00B15F92" w:rsidP="00B15F92">
      <w:pPr>
        <w:pStyle w:val="Sinespaciado"/>
        <w:jc w:val="both"/>
        <w:rPr>
          <w:rFonts w:ascii="Courier New" w:hAnsi="Courier New" w:cs="Courier New"/>
          <w:i/>
          <w:iCs/>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Consejo de Estado, Sección Tercera, Subsección C, sentencia del 24 de marzo de 2011, Exp. 32733. C.P. Enrique Gil Botero.</w:t>
      </w:r>
    </w:p>
  </w:footnote>
  <w:footnote w:id="5">
    <w:p w14:paraId="35A8364E" w14:textId="77777777" w:rsidR="00B15F92" w:rsidRPr="00D80C1F" w:rsidRDefault="00B15F92" w:rsidP="00B15F92">
      <w:pPr>
        <w:pStyle w:val="Textonotapie"/>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Corte Constitucional. Sentencia C – 185 de 2020, en referencia al documento del Servicio Nacional de Aprendizaje –SENA-, Mesa Sectorial de Transporte, caracterización ocupacional del Transporte en Colombia, febrero de 2006.</w:t>
      </w:r>
    </w:p>
  </w:footnote>
  <w:footnote w:id="6">
    <w:p w14:paraId="113825B5" w14:textId="77777777" w:rsidR="00B15F92" w:rsidRPr="00D80C1F" w:rsidRDefault="00B15F92" w:rsidP="00B15F92">
      <w:pPr>
        <w:pStyle w:val="Textonotapie"/>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“El transporte: concepto, características, funciones y clases de transportes” Pág. 1. En: </w:t>
      </w:r>
      <w:hyperlink r:id="rId1" w:history="1">
        <w:r w:rsidRPr="00D80C1F">
          <w:rPr>
            <w:rStyle w:val="Hipervnculo"/>
            <w:rFonts w:ascii="Courier New" w:eastAsiaTheme="majorEastAsia" w:hAnsi="Courier New" w:cs="Courier New"/>
          </w:rPr>
          <w:t>https://www.cerasa.es/media/areces/files/book-attachment-3111.pdf</w:t>
        </w:r>
      </w:hyperlink>
      <w:r w:rsidRPr="00D80C1F">
        <w:rPr>
          <w:rFonts w:ascii="Courier New" w:hAnsi="Courier New" w:cs="Courier New"/>
          <w:sz w:val="16"/>
          <w:szCs w:val="16"/>
        </w:rPr>
        <w:t xml:space="preserve"> </w:t>
      </w:r>
    </w:p>
  </w:footnote>
  <w:footnote w:id="7">
    <w:p w14:paraId="320B3C4A" w14:textId="77777777" w:rsidR="00B15F92" w:rsidRPr="00D80C1F" w:rsidRDefault="00B15F92" w:rsidP="00B15F92">
      <w:pPr>
        <w:pStyle w:val="Textonotapie"/>
        <w:rPr>
          <w:rFonts w:ascii="Courier New" w:hAnsi="Courier New" w:cs="Courier New"/>
          <w:sz w:val="16"/>
          <w:szCs w:val="16"/>
        </w:rPr>
      </w:pPr>
      <w:r w:rsidRPr="00D80C1F">
        <w:rPr>
          <w:rStyle w:val="Refdenotaalpie"/>
          <w:rFonts w:ascii="Courier New" w:hAnsi="Courier New" w:cs="Courier New"/>
          <w:sz w:val="16"/>
          <w:szCs w:val="16"/>
        </w:rPr>
        <w:footnoteRef/>
      </w:r>
      <w:r w:rsidRPr="00D80C1F">
        <w:rPr>
          <w:rFonts w:ascii="Courier New" w:hAnsi="Courier New" w:cs="Courier New"/>
          <w:sz w:val="16"/>
          <w:szCs w:val="16"/>
        </w:rPr>
        <w:t xml:space="preserve"> Inciso segundo de la definición de servicios conexos al transporte contenida en el artículo 12 de la Ley 1682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68A9" w14:textId="2C602B00" w:rsidR="006429B7" w:rsidRDefault="006429B7">
    <w:pPr>
      <w:pStyle w:val="Encabezado"/>
    </w:pPr>
    <w:r>
      <w:rPr>
        <w:noProof/>
      </w:rPr>
      <w:drawing>
        <wp:anchor distT="0" distB="0" distL="114300" distR="114300" simplePos="0" relativeHeight="251658240" behindDoc="1" locked="0" layoutInCell="1" allowOverlap="1" wp14:anchorId="46A518B9" wp14:editId="4368809D">
          <wp:simplePos x="0" y="0"/>
          <wp:positionH relativeFrom="margin">
            <wp:posOffset>-713740</wp:posOffset>
          </wp:positionH>
          <wp:positionV relativeFrom="paragraph">
            <wp:posOffset>-382905</wp:posOffset>
          </wp:positionV>
          <wp:extent cx="7096760" cy="9875520"/>
          <wp:effectExtent l="0" t="0" r="2540" b="5080"/>
          <wp:wrapNone/>
          <wp:docPr id="204273025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446CE7F7" w14:textId="77777777" w:rsidR="00E57E4F" w:rsidRDefault="00E57E4F">
    <w:pPr>
      <w:pStyle w:val="Encabezado"/>
    </w:pPr>
  </w:p>
  <w:p w14:paraId="0F3B2A38" w14:textId="77777777" w:rsidR="00E57E4F" w:rsidRDefault="00E57E4F" w:rsidP="00E57E4F">
    <w:pPr>
      <w:spacing w:line="276" w:lineRule="auto"/>
      <w:jc w:val="center"/>
      <w:rPr>
        <w:rFonts w:ascii="Arial" w:eastAsia="Verdana" w:hAnsi="Arial"/>
        <w:b/>
        <w:bCs/>
      </w:rPr>
    </w:pPr>
  </w:p>
  <w:p w14:paraId="6D88664B" w14:textId="3EBA617F" w:rsidR="00E57E4F" w:rsidRDefault="00E57E4F" w:rsidP="00E57E4F">
    <w:pPr>
      <w:spacing w:line="276" w:lineRule="auto"/>
      <w:jc w:val="center"/>
      <w:rPr>
        <w:rFonts w:ascii="Arial" w:eastAsia="Verdana" w:hAnsi="Arial"/>
        <w:b/>
        <w:bCs/>
      </w:rPr>
    </w:pPr>
    <w:r w:rsidRPr="00A24E29">
      <w:rPr>
        <w:rFonts w:ascii="Arial" w:eastAsia="Verdana" w:hAnsi="Arial"/>
        <w:b/>
        <w:bCs/>
      </w:rPr>
      <w:t xml:space="preserve">RESOLUCIÓN NÚMERO__________DE________ </w:t>
    </w:r>
  </w:p>
  <w:p w14:paraId="56EF97C9" w14:textId="77777777" w:rsidR="00E57E4F" w:rsidRPr="00A24E29" w:rsidRDefault="00E57E4F" w:rsidP="00E57E4F">
    <w:pPr>
      <w:spacing w:line="276" w:lineRule="auto"/>
      <w:jc w:val="center"/>
      <w:rPr>
        <w:rFonts w:ascii="Arial" w:hAnsi="Arial"/>
      </w:rPr>
    </w:pPr>
  </w:p>
  <w:p w14:paraId="55FD3288" w14:textId="2051E97C" w:rsidR="00E57E4F" w:rsidRPr="00D1757F" w:rsidRDefault="00E57E4F" w:rsidP="00E57E4F">
    <w:pPr>
      <w:tabs>
        <w:tab w:val="left" w:pos="993"/>
        <w:tab w:val="left" w:pos="8222"/>
      </w:tabs>
      <w:spacing w:line="276" w:lineRule="auto"/>
      <w:jc w:val="center"/>
      <w:rPr>
        <w:rFonts w:ascii="Arial" w:eastAsia="Verdana" w:hAnsi="Arial"/>
        <w:sz w:val="21"/>
        <w:szCs w:val="21"/>
      </w:rPr>
    </w:pPr>
    <w:r w:rsidRPr="00E57E4F">
      <w:rPr>
        <w:rFonts w:ascii="Arial" w:eastAsia="Verdana" w:hAnsi="Arial"/>
        <w:sz w:val="21"/>
        <w:szCs w:val="21"/>
      </w:rPr>
      <w:t>“</w:t>
    </w:r>
    <w:r w:rsidR="00781A26" w:rsidRPr="00781A26">
      <w:rPr>
        <w:rFonts w:ascii="Arial" w:eastAsia="Verdana" w:hAnsi="Arial"/>
        <w:sz w:val="21"/>
        <w:szCs w:val="21"/>
      </w:rPr>
      <w:t xml:space="preserve">Por medio de la cual se adopta el </w:t>
    </w:r>
    <w:r w:rsidR="00D1757F" w:rsidRPr="00D1757F">
      <w:rPr>
        <w:rFonts w:ascii="Arial" w:eastAsia="Verdana" w:hAnsi="Arial"/>
        <w:sz w:val="21"/>
        <w:szCs w:val="21"/>
      </w:rPr>
      <w:t>Sistema Inteligente Nacional de Supervisión al Transporte (SINST – VIGIA 2)</w:t>
    </w:r>
  </w:p>
  <w:p w14:paraId="4E259729" w14:textId="77777777" w:rsidR="00E57E4F" w:rsidRPr="00D1757F" w:rsidRDefault="00E57E4F" w:rsidP="00E57E4F">
    <w:pPr>
      <w:tabs>
        <w:tab w:val="left" w:pos="993"/>
        <w:tab w:val="left" w:pos="8222"/>
      </w:tabs>
      <w:spacing w:line="276" w:lineRule="auto"/>
      <w:ind w:left="708"/>
      <w:jc w:val="center"/>
      <w:rPr>
        <w:rFonts w:ascii="Arial" w:eastAsia="Verdana" w:hAnsi="Arial"/>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D49F" w14:textId="005E7985" w:rsidR="00E57E4F" w:rsidRDefault="00E57E4F">
    <w:pPr>
      <w:pStyle w:val="Encabezado"/>
    </w:pPr>
    <w:r>
      <w:rPr>
        <w:noProof/>
      </w:rPr>
      <w:drawing>
        <wp:anchor distT="0" distB="0" distL="114300" distR="114300" simplePos="0" relativeHeight="251658241" behindDoc="1" locked="0" layoutInCell="1" allowOverlap="1" wp14:anchorId="1015F28F" wp14:editId="1182E9FA">
          <wp:simplePos x="0" y="0"/>
          <wp:positionH relativeFrom="margin">
            <wp:posOffset>-772160</wp:posOffset>
          </wp:positionH>
          <wp:positionV relativeFrom="paragraph">
            <wp:posOffset>-307828</wp:posOffset>
          </wp:positionV>
          <wp:extent cx="7096760" cy="9875520"/>
          <wp:effectExtent l="0" t="0" r="2540" b="5080"/>
          <wp:wrapNone/>
          <wp:docPr id="39193761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270"/>
    <w:multiLevelType w:val="multilevel"/>
    <w:tmpl w:val="019CFE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CF3FFC"/>
    <w:multiLevelType w:val="multilevel"/>
    <w:tmpl w:val="F1222558"/>
    <w:lvl w:ilvl="0">
      <w:numFmt w:val="bullet"/>
      <w:lvlText w:val=""/>
      <w:lvlJc w:val="left"/>
      <w:pPr>
        <w:ind w:left="720" w:hanging="360"/>
      </w:pPr>
      <w:rPr>
        <w:rFonts w:ascii="Symbol" w:hAnsi="Symbol"/>
        <w:sz w:val="20"/>
      </w:rPr>
    </w:lvl>
    <w:lvl w:ilvl="1">
      <w:start w:val="1"/>
      <w:numFmt w:val="bullet"/>
      <w:lvlText w:val=""/>
      <w:lvlJc w:val="left"/>
      <w:pPr>
        <w:ind w:left="1068" w:hanging="360"/>
      </w:pPr>
      <w:rPr>
        <w:rFonts w:ascii="Wingdings" w:hAnsi="Wingdings" w:hint="default"/>
      </w:rPr>
    </w:lvl>
    <w:lvl w:ilvl="2">
      <w:start w:val="1"/>
      <w:numFmt w:val="bullet"/>
      <w:lvlText w:val="o"/>
      <w:lvlJc w:val="left"/>
      <w:pPr>
        <w:ind w:left="1068" w:hanging="360"/>
      </w:pPr>
      <w:rPr>
        <w:rFonts w:ascii="Courier New" w:hAnsi="Courier New" w:cs="Courier New" w:hint="default"/>
      </w:rPr>
    </w:lvl>
    <w:lvl w:ilvl="3">
      <w:start w:val="1"/>
      <w:numFmt w:val="bullet"/>
      <w:lvlText w:val="o"/>
      <w:lvlJc w:val="left"/>
      <w:pPr>
        <w:ind w:left="1788" w:hanging="360"/>
      </w:pPr>
      <w:rPr>
        <w:rFonts w:ascii="Courier New" w:hAnsi="Courier New" w:cs="Courier New" w:hint="default"/>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CE236C1"/>
    <w:multiLevelType w:val="hybridMultilevel"/>
    <w:tmpl w:val="A8E6FABC"/>
    <w:lvl w:ilvl="0" w:tplc="240A0005">
      <w:start w:val="1"/>
      <w:numFmt w:val="bullet"/>
      <w:lvlText w:val=""/>
      <w:lvlJc w:val="left"/>
      <w:pPr>
        <w:ind w:left="791" w:hanging="360"/>
      </w:pPr>
      <w:rPr>
        <w:rFonts w:ascii="Wingdings" w:hAnsi="Wingdings"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 w15:restartNumberingAfterBreak="0">
    <w:nsid w:val="1EF678FA"/>
    <w:multiLevelType w:val="hybridMultilevel"/>
    <w:tmpl w:val="D018DD44"/>
    <w:lvl w:ilvl="0" w:tplc="080A000F">
      <w:start w:val="1"/>
      <w:numFmt w:val="decimal"/>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4" w15:restartNumberingAfterBreak="0">
    <w:nsid w:val="22F67242"/>
    <w:multiLevelType w:val="hybridMultilevel"/>
    <w:tmpl w:val="442E0EB2"/>
    <w:lvl w:ilvl="0" w:tplc="2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0B6539"/>
    <w:multiLevelType w:val="multilevel"/>
    <w:tmpl w:val="31029492"/>
    <w:lvl w:ilvl="0">
      <w:start w:val="1"/>
      <w:numFmt w:val="lowerLetter"/>
      <w:lvlText w:val="%1)"/>
      <w:lvlJc w:val="left"/>
      <w:pPr>
        <w:ind w:left="1068" w:hanging="360"/>
      </w:pPr>
      <w:rPr>
        <w:b/>
        <w:bCs w:val="0"/>
      </w:rPr>
    </w:lvl>
    <w:lvl w:ilvl="1">
      <w:start w:val="1"/>
      <w:numFmt w:val="decimal"/>
      <w:lvlText w:val="."/>
      <w:lvlJc w:val="left"/>
      <w:pPr>
        <w:ind w:left="1788" w:hanging="360"/>
      </w:pPr>
    </w:lvl>
    <w:lvl w:ilvl="2">
      <w:start w:val="1"/>
      <w:numFmt w:val="decimal"/>
      <w:lvlText w:val="."/>
      <w:lvlJc w:val="left"/>
      <w:pPr>
        <w:ind w:left="2508" w:hanging="360"/>
      </w:pPr>
    </w:lvl>
    <w:lvl w:ilvl="3">
      <w:start w:val="1"/>
      <w:numFmt w:val="decimal"/>
      <w:lvlText w:val="."/>
      <w:lvlJc w:val="left"/>
      <w:pPr>
        <w:ind w:left="3228" w:hanging="360"/>
      </w:pPr>
    </w:lvl>
    <w:lvl w:ilvl="4">
      <w:start w:val="1"/>
      <w:numFmt w:val="decimal"/>
      <w:lvlText w:val="."/>
      <w:lvlJc w:val="left"/>
      <w:pPr>
        <w:ind w:left="3948" w:hanging="360"/>
      </w:pPr>
    </w:lvl>
    <w:lvl w:ilvl="5">
      <w:start w:val="1"/>
      <w:numFmt w:val="decimal"/>
      <w:lvlText w:val="."/>
      <w:lvlJc w:val="left"/>
      <w:pPr>
        <w:ind w:left="4668" w:hanging="360"/>
      </w:pPr>
    </w:lvl>
    <w:lvl w:ilvl="6">
      <w:start w:val="1"/>
      <w:numFmt w:val="decimal"/>
      <w:lvlText w:val="."/>
      <w:lvlJc w:val="left"/>
      <w:pPr>
        <w:ind w:left="5388" w:hanging="360"/>
      </w:pPr>
    </w:lvl>
    <w:lvl w:ilvl="7">
      <w:start w:val="1"/>
      <w:numFmt w:val="decimal"/>
      <w:lvlText w:val="."/>
      <w:lvlJc w:val="left"/>
      <w:pPr>
        <w:ind w:left="6108" w:hanging="360"/>
      </w:pPr>
    </w:lvl>
    <w:lvl w:ilvl="8">
      <w:start w:val="1"/>
      <w:numFmt w:val="decimal"/>
      <w:lvlText w:val="."/>
      <w:lvlJc w:val="left"/>
      <w:pPr>
        <w:ind w:left="6828" w:hanging="360"/>
      </w:pPr>
    </w:lvl>
  </w:abstractNum>
  <w:abstractNum w:abstractNumId="6" w15:restartNumberingAfterBreak="0">
    <w:nsid w:val="2B8B1FE6"/>
    <w:multiLevelType w:val="multilevel"/>
    <w:tmpl w:val="DB6A09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307539A"/>
    <w:multiLevelType w:val="multilevel"/>
    <w:tmpl w:val="24005A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43217B47"/>
    <w:multiLevelType w:val="hybridMultilevel"/>
    <w:tmpl w:val="47ACE510"/>
    <w:lvl w:ilvl="0" w:tplc="1B4CAB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6735AAA"/>
    <w:multiLevelType w:val="multilevel"/>
    <w:tmpl w:val="03984F64"/>
    <w:lvl w:ilvl="0">
      <w:numFmt w:val="bullet"/>
      <w:lvlText w:val=""/>
      <w:lvlJc w:val="left"/>
      <w:pPr>
        <w:ind w:left="720" w:hanging="360"/>
      </w:pPr>
      <w:rPr>
        <w:rFonts w:ascii="Symbol" w:hAnsi="Symbol"/>
        <w:sz w:val="20"/>
      </w:rPr>
    </w:lvl>
    <w:lvl w:ilvl="1">
      <w:start w:val="1"/>
      <w:numFmt w:val="decimal"/>
      <w:lvlText w:val="."/>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9021645"/>
    <w:multiLevelType w:val="multilevel"/>
    <w:tmpl w:val="24E00EFE"/>
    <w:lvl w:ilvl="0">
      <w:start w:val="1"/>
      <w:numFmt w:val="decimal"/>
      <w:lvlText w:val="%1."/>
      <w:lvlJc w:val="left"/>
      <w:pPr>
        <w:ind w:left="1068" w:hanging="360"/>
      </w:p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 w15:restartNumberingAfterBreak="0">
    <w:nsid w:val="494F2DD6"/>
    <w:multiLevelType w:val="multilevel"/>
    <w:tmpl w:val="93247802"/>
    <w:lvl w:ilvl="0">
      <w:start w:val="1"/>
      <w:numFmt w:val="bullet"/>
      <w:lvlText w:val=""/>
      <w:lvlJc w:val="left"/>
      <w:pPr>
        <w:ind w:left="720" w:hanging="360"/>
      </w:pPr>
      <w:rPr>
        <w:rFonts w:ascii="Wingdings" w:hAnsi="Wingdings"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4E0E2ED3"/>
    <w:multiLevelType w:val="multilevel"/>
    <w:tmpl w:val="F17A5BB8"/>
    <w:lvl w:ilvl="0">
      <w:start w:val="1"/>
      <w:numFmt w:val="bullet"/>
      <w:lvlText w:val=""/>
      <w:lvlJc w:val="left"/>
      <w:pPr>
        <w:ind w:left="1068" w:hanging="360"/>
      </w:pPr>
      <w:rPr>
        <w:rFonts w:ascii="Wingdings" w:hAnsi="Wingdings" w:hint="default"/>
        <w:sz w:val="20"/>
      </w:rPr>
    </w:lvl>
    <w:lvl w:ilvl="1">
      <w:start w:val="1"/>
      <w:numFmt w:val="decimal"/>
      <w:lvlText w:val="."/>
      <w:lvlJc w:val="left"/>
      <w:pPr>
        <w:ind w:left="1788" w:hanging="360"/>
      </w:p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3" w15:restartNumberingAfterBreak="0">
    <w:nsid w:val="560723AF"/>
    <w:multiLevelType w:val="hybridMultilevel"/>
    <w:tmpl w:val="56F66D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E850F8"/>
    <w:multiLevelType w:val="multilevel"/>
    <w:tmpl w:val="19705192"/>
    <w:lvl w:ilvl="0">
      <w:numFmt w:val="bullet"/>
      <w:lvlText w:val=""/>
      <w:lvlJc w:val="left"/>
      <w:pPr>
        <w:ind w:left="720" w:hanging="360"/>
      </w:pPr>
      <w:rPr>
        <w:rFonts w:ascii="Symbol" w:hAnsi="Symbol"/>
        <w:sz w:val="20"/>
      </w:rPr>
    </w:lvl>
    <w:lvl w:ilvl="1">
      <w:start w:val="1"/>
      <w:numFmt w:val="decimal"/>
      <w:lvlText w:val="."/>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586D6901"/>
    <w:multiLevelType w:val="hybridMultilevel"/>
    <w:tmpl w:val="43FA34F8"/>
    <w:lvl w:ilvl="0" w:tplc="8DD6ECD2">
      <w:start w:val="1"/>
      <w:numFmt w:val="bullet"/>
      <w:lvlText w:val=""/>
      <w:lvlJc w:val="left"/>
      <w:pPr>
        <w:ind w:left="1428" w:hanging="360"/>
      </w:pPr>
      <w:rPr>
        <w:rFonts w:ascii="Wingdings" w:hAnsi="Wingdings" w:hint="default"/>
      </w:rPr>
    </w:lvl>
    <w:lvl w:ilvl="1" w:tplc="F68AB3AE">
      <w:start w:val="1"/>
      <w:numFmt w:val="bullet"/>
      <w:lvlText w:val="o"/>
      <w:lvlJc w:val="left"/>
      <w:pPr>
        <w:ind w:left="2148" w:hanging="360"/>
      </w:pPr>
      <w:rPr>
        <w:rFonts w:ascii="Courier New" w:hAnsi="Courier New" w:hint="default"/>
      </w:rPr>
    </w:lvl>
    <w:lvl w:ilvl="2" w:tplc="A15A851C">
      <w:start w:val="1"/>
      <w:numFmt w:val="bullet"/>
      <w:lvlText w:val=""/>
      <w:lvlJc w:val="left"/>
      <w:pPr>
        <w:ind w:left="2868" w:hanging="360"/>
      </w:pPr>
      <w:rPr>
        <w:rFonts w:ascii="Wingdings" w:hAnsi="Wingdings" w:hint="default"/>
      </w:rPr>
    </w:lvl>
    <w:lvl w:ilvl="3" w:tplc="01B611F2">
      <w:start w:val="1"/>
      <w:numFmt w:val="bullet"/>
      <w:lvlText w:val=""/>
      <w:lvlJc w:val="left"/>
      <w:pPr>
        <w:ind w:left="3588" w:hanging="360"/>
      </w:pPr>
      <w:rPr>
        <w:rFonts w:ascii="Symbol" w:hAnsi="Symbol" w:hint="default"/>
      </w:rPr>
    </w:lvl>
    <w:lvl w:ilvl="4" w:tplc="D980A502">
      <w:start w:val="1"/>
      <w:numFmt w:val="bullet"/>
      <w:lvlText w:val="o"/>
      <w:lvlJc w:val="left"/>
      <w:pPr>
        <w:ind w:left="4308" w:hanging="360"/>
      </w:pPr>
      <w:rPr>
        <w:rFonts w:ascii="Courier New" w:hAnsi="Courier New" w:hint="default"/>
      </w:rPr>
    </w:lvl>
    <w:lvl w:ilvl="5" w:tplc="DC240B26">
      <w:start w:val="1"/>
      <w:numFmt w:val="bullet"/>
      <w:lvlText w:val=""/>
      <w:lvlJc w:val="left"/>
      <w:pPr>
        <w:ind w:left="5028" w:hanging="360"/>
      </w:pPr>
      <w:rPr>
        <w:rFonts w:ascii="Wingdings" w:hAnsi="Wingdings" w:hint="default"/>
      </w:rPr>
    </w:lvl>
    <w:lvl w:ilvl="6" w:tplc="2C4E288A">
      <w:start w:val="1"/>
      <w:numFmt w:val="bullet"/>
      <w:lvlText w:val=""/>
      <w:lvlJc w:val="left"/>
      <w:pPr>
        <w:ind w:left="5748" w:hanging="360"/>
      </w:pPr>
      <w:rPr>
        <w:rFonts w:ascii="Symbol" w:hAnsi="Symbol" w:hint="default"/>
      </w:rPr>
    </w:lvl>
    <w:lvl w:ilvl="7" w:tplc="94146B54">
      <w:start w:val="1"/>
      <w:numFmt w:val="bullet"/>
      <w:lvlText w:val="o"/>
      <w:lvlJc w:val="left"/>
      <w:pPr>
        <w:ind w:left="6468" w:hanging="360"/>
      </w:pPr>
      <w:rPr>
        <w:rFonts w:ascii="Courier New" w:hAnsi="Courier New" w:hint="default"/>
      </w:rPr>
    </w:lvl>
    <w:lvl w:ilvl="8" w:tplc="E3165108">
      <w:start w:val="1"/>
      <w:numFmt w:val="bullet"/>
      <w:lvlText w:val=""/>
      <w:lvlJc w:val="left"/>
      <w:pPr>
        <w:ind w:left="7188" w:hanging="360"/>
      </w:pPr>
      <w:rPr>
        <w:rFonts w:ascii="Wingdings" w:hAnsi="Wingdings" w:hint="default"/>
      </w:rPr>
    </w:lvl>
  </w:abstractNum>
  <w:abstractNum w:abstractNumId="16" w15:restartNumberingAfterBreak="0">
    <w:nsid w:val="59017408"/>
    <w:multiLevelType w:val="multilevel"/>
    <w:tmpl w:val="5874B806"/>
    <w:lvl w:ilvl="0">
      <w:start w:val="1"/>
      <w:numFmt w:val="bullet"/>
      <w:lvlText w:val=""/>
      <w:lvlJc w:val="left"/>
      <w:pPr>
        <w:ind w:left="720"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7" w15:restartNumberingAfterBreak="0">
    <w:nsid w:val="5A250E01"/>
    <w:multiLevelType w:val="hybridMultilevel"/>
    <w:tmpl w:val="018C9E9E"/>
    <w:lvl w:ilvl="0" w:tplc="240A0005">
      <w:start w:val="1"/>
      <w:numFmt w:val="bullet"/>
      <w:lvlText w:val=""/>
      <w:lvlJc w:val="left"/>
      <w:pPr>
        <w:ind w:left="1426" w:hanging="360"/>
      </w:pPr>
      <w:rPr>
        <w:rFonts w:ascii="Wingdings" w:hAnsi="Wingdings"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18" w15:restartNumberingAfterBreak="0">
    <w:nsid w:val="5A872925"/>
    <w:multiLevelType w:val="hybridMultilevel"/>
    <w:tmpl w:val="3D46F7C4"/>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5C1F7AD6"/>
    <w:multiLevelType w:val="hybridMultilevel"/>
    <w:tmpl w:val="0268C528"/>
    <w:lvl w:ilvl="0" w:tplc="02A8328A">
      <w:start w:val="1"/>
      <w:numFmt w:val="bullet"/>
      <w:lvlText w:val=""/>
      <w:lvlJc w:val="left"/>
      <w:pPr>
        <w:ind w:left="1068" w:hanging="360"/>
      </w:pPr>
      <w:rPr>
        <w:rFonts w:ascii="Wingdings" w:hAnsi="Wingdings" w:hint="default"/>
      </w:rPr>
    </w:lvl>
    <w:lvl w:ilvl="1" w:tplc="2EF621A6">
      <w:start w:val="1"/>
      <w:numFmt w:val="bullet"/>
      <w:lvlText w:val="o"/>
      <w:lvlJc w:val="left"/>
      <w:pPr>
        <w:ind w:left="1788" w:hanging="360"/>
      </w:pPr>
      <w:rPr>
        <w:rFonts w:ascii="Courier New" w:hAnsi="Courier New" w:hint="default"/>
      </w:rPr>
    </w:lvl>
    <w:lvl w:ilvl="2" w:tplc="41CCA450">
      <w:start w:val="1"/>
      <w:numFmt w:val="bullet"/>
      <w:lvlText w:val=""/>
      <w:lvlJc w:val="left"/>
      <w:pPr>
        <w:ind w:left="2508" w:hanging="360"/>
      </w:pPr>
      <w:rPr>
        <w:rFonts w:ascii="Wingdings" w:hAnsi="Wingdings" w:hint="default"/>
      </w:rPr>
    </w:lvl>
    <w:lvl w:ilvl="3" w:tplc="20F829B2">
      <w:start w:val="1"/>
      <w:numFmt w:val="bullet"/>
      <w:lvlText w:val=""/>
      <w:lvlJc w:val="left"/>
      <w:pPr>
        <w:ind w:left="3228" w:hanging="360"/>
      </w:pPr>
      <w:rPr>
        <w:rFonts w:ascii="Symbol" w:hAnsi="Symbol" w:hint="default"/>
      </w:rPr>
    </w:lvl>
    <w:lvl w:ilvl="4" w:tplc="F1FC10CE">
      <w:start w:val="1"/>
      <w:numFmt w:val="bullet"/>
      <w:lvlText w:val="o"/>
      <w:lvlJc w:val="left"/>
      <w:pPr>
        <w:ind w:left="3948" w:hanging="360"/>
      </w:pPr>
      <w:rPr>
        <w:rFonts w:ascii="Courier New" w:hAnsi="Courier New" w:hint="default"/>
      </w:rPr>
    </w:lvl>
    <w:lvl w:ilvl="5" w:tplc="2FD44BA4">
      <w:start w:val="1"/>
      <w:numFmt w:val="bullet"/>
      <w:lvlText w:val=""/>
      <w:lvlJc w:val="left"/>
      <w:pPr>
        <w:ind w:left="4668" w:hanging="360"/>
      </w:pPr>
      <w:rPr>
        <w:rFonts w:ascii="Wingdings" w:hAnsi="Wingdings" w:hint="default"/>
      </w:rPr>
    </w:lvl>
    <w:lvl w:ilvl="6" w:tplc="229652DA">
      <w:start w:val="1"/>
      <w:numFmt w:val="bullet"/>
      <w:lvlText w:val=""/>
      <w:lvlJc w:val="left"/>
      <w:pPr>
        <w:ind w:left="5388" w:hanging="360"/>
      </w:pPr>
      <w:rPr>
        <w:rFonts w:ascii="Symbol" w:hAnsi="Symbol" w:hint="default"/>
      </w:rPr>
    </w:lvl>
    <w:lvl w:ilvl="7" w:tplc="EB7EDB98">
      <w:start w:val="1"/>
      <w:numFmt w:val="bullet"/>
      <w:lvlText w:val="o"/>
      <w:lvlJc w:val="left"/>
      <w:pPr>
        <w:ind w:left="6108" w:hanging="360"/>
      </w:pPr>
      <w:rPr>
        <w:rFonts w:ascii="Courier New" w:hAnsi="Courier New" w:hint="default"/>
      </w:rPr>
    </w:lvl>
    <w:lvl w:ilvl="8" w:tplc="19C03926">
      <w:start w:val="1"/>
      <w:numFmt w:val="bullet"/>
      <w:lvlText w:val=""/>
      <w:lvlJc w:val="left"/>
      <w:pPr>
        <w:ind w:left="6828" w:hanging="360"/>
      </w:pPr>
      <w:rPr>
        <w:rFonts w:ascii="Wingdings" w:hAnsi="Wingdings" w:hint="default"/>
      </w:rPr>
    </w:lvl>
  </w:abstractNum>
  <w:abstractNum w:abstractNumId="20" w15:restartNumberingAfterBreak="0">
    <w:nsid w:val="710A6367"/>
    <w:multiLevelType w:val="multilevel"/>
    <w:tmpl w:val="0BB0E2C6"/>
    <w:lvl w:ilvl="0">
      <w:start w:val="1"/>
      <w:numFmt w:val="decimal"/>
      <w:lvlText w:val="%1."/>
      <w:lvlJc w:val="left"/>
      <w:pPr>
        <w:ind w:left="720" w:hanging="360"/>
      </w:pPr>
      <w:rPr>
        <w:b/>
        <w:bC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71B73885"/>
    <w:multiLevelType w:val="hybridMultilevel"/>
    <w:tmpl w:val="30663FCE"/>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78A112AD"/>
    <w:multiLevelType w:val="hybridMultilevel"/>
    <w:tmpl w:val="D018DD44"/>
    <w:lvl w:ilvl="0" w:tplc="FFFFFFFF">
      <w:start w:val="1"/>
      <w:numFmt w:val="decimal"/>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3" w15:restartNumberingAfterBreak="0">
    <w:nsid w:val="7DDB1882"/>
    <w:multiLevelType w:val="multilevel"/>
    <w:tmpl w:val="D25A7A06"/>
    <w:lvl w:ilvl="0">
      <w:start w:val="1"/>
      <w:numFmt w:val="decimal"/>
      <w:lvlText w:val="%1."/>
      <w:lvlJc w:val="left"/>
      <w:pPr>
        <w:ind w:left="720" w:hanging="360"/>
      </w:pPr>
    </w:lvl>
    <w:lvl w:ilvl="1">
      <w:numFmt w:val="bullet"/>
      <w:lvlText w:val=""/>
      <w:lvlJc w:val="left"/>
      <w:pPr>
        <w:ind w:left="1515" w:hanging="435"/>
      </w:pPr>
      <w:rPr>
        <w:rFonts w:ascii="Verdana" w:eastAsia="Verdana" w:hAnsi="Verdana"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34340049">
    <w:abstractNumId w:val="15"/>
  </w:num>
  <w:num w:numId="2" w16cid:durableId="2020812591">
    <w:abstractNumId w:val="19"/>
  </w:num>
  <w:num w:numId="3" w16cid:durableId="2086294113">
    <w:abstractNumId w:val="16"/>
  </w:num>
  <w:num w:numId="4" w16cid:durableId="52241033">
    <w:abstractNumId w:val="7"/>
  </w:num>
  <w:num w:numId="5" w16cid:durableId="1627850274">
    <w:abstractNumId w:val="23"/>
  </w:num>
  <w:num w:numId="6" w16cid:durableId="845097788">
    <w:abstractNumId w:val="10"/>
  </w:num>
  <w:num w:numId="7" w16cid:durableId="1378578874">
    <w:abstractNumId w:val="20"/>
  </w:num>
  <w:num w:numId="8" w16cid:durableId="370304341">
    <w:abstractNumId w:val="6"/>
  </w:num>
  <w:num w:numId="9" w16cid:durableId="2051685186">
    <w:abstractNumId w:val="0"/>
  </w:num>
  <w:num w:numId="10" w16cid:durableId="1904875179">
    <w:abstractNumId w:val="14"/>
  </w:num>
  <w:num w:numId="11" w16cid:durableId="599994987">
    <w:abstractNumId w:val="9"/>
  </w:num>
  <w:num w:numId="12" w16cid:durableId="498614342">
    <w:abstractNumId w:val="12"/>
  </w:num>
  <w:num w:numId="13" w16cid:durableId="93601477">
    <w:abstractNumId w:val="18"/>
  </w:num>
  <w:num w:numId="14" w16cid:durableId="930502850">
    <w:abstractNumId w:val="11"/>
  </w:num>
  <w:num w:numId="15" w16cid:durableId="1062172379">
    <w:abstractNumId w:val="21"/>
  </w:num>
  <w:num w:numId="16" w16cid:durableId="1561356444">
    <w:abstractNumId w:val="1"/>
  </w:num>
  <w:num w:numId="17" w16cid:durableId="431509866">
    <w:abstractNumId w:val="5"/>
  </w:num>
  <w:num w:numId="18" w16cid:durableId="47655538">
    <w:abstractNumId w:val="8"/>
  </w:num>
  <w:num w:numId="19" w16cid:durableId="1222912036">
    <w:abstractNumId w:val="2"/>
  </w:num>
  <w:num w:numId="20" w16cid:durableId="1901285278">
    <w:abstractNumId w:val="4"/>
  </w:num>
  <w:num w:numId="21" w16cid:durableId="238488621">
    <w:abstractNumId w:val="13"/>
  </w:num>
  <w:num w:numId="22" w16cid:durableId="2011179362">
    <w:abstractNumId w:val="17"/>
  </w:num>
  <w:num w:numId="23" w16cid:durableId="129444750">
    <w:abstractNumId w:val="3"/>
  </w:num>
  <w:num w:numId="24" w16cid:durableId="7793727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7"/>
    <w:rsid w:val="00006402"/>
    <w:rsid w:val="000233E1"/>
    <w:rsid w:val="00025A65"/>
    <w:rsid w:val="00025AF8"/>
    <w:rsid w:val="00027181"/>
    <w:rsid w:val="00035C81"/>
    <w:rsid w:val="00043011"/>
    <w:rsid w:val="000450A6"/>
    <w:rsid w:val="00060CC6"/>
    <w:rsid w:val="00082DDB"/>
    <w:rsid w:val="000A6487"/>
    <w:rsid w:val="000B18C6"/>
    <w:rsid w:val="000C43CC"/>
    <w:rsid w:val="000E086F"/>
    <w:rsid w:val="000F0D93"/>
    <w:rsid w:val="001004CD"/>
    <w:rsid w:val="001B444A"/>
    <w:rsid w:val="001C64AA"/>
    <w:rsid w:val="001D55C6"/>
    <w:rsid w:val="001E020A"/>
    <w:rsid w:val="002078BD"/>
    <w:rsid w:val="00215AA4"/>
    <w:rsid w:val="00240393"/>
    <w:rsid w:val="00272827"/>
    <w:rsid w:val="00280594"/>
    <w:rsid w:val="002A1F42"/>
    <w:rsid w:val="002A2DF5"/>
    <w:rsid w:val="002E7CF1"/>
    <w:rsid w:val="00312FE2"/>
    <w:rsid w:val="00316639"/>
    <w:rsid w:val="003346C7"/>
    <w:rsid w:val="003841B2"/>
    <w:rsid w:val="003923CE"/>
    <w:rsid w:val="003F0B86"/>
    <w:rsid w:val="003F5370"/>
    <w:rsid w:val="0040533F"/>
    <w:rsid w:val="00424F53"/>
    <w:rsid w:val="00441C54"/>
    <w:rsid w:val="00455792"/>
    <w:rsid w:val="00492D99"/>
    <w:rsid w:val="00496026"/>
    <w:rsid w:val="004A148E"/>
    <w:rsid w:val="004D3C9B"/>
    <w:rsid w:val="004E03D7"/>
    <w:rsid w:val="004E0F69"/>
    <w:rsid w:val="004E6E08"/>
    <w:rsid w:val="004F3F7F"/>
    <w:rsid w:val="00576F80"/>
    <w:rsid w:val="0059192E"/>
    <w:rsid w:val="005D2D71"/>
    <w:rsid w:val="006041E1"/>
    <w:rsid w:val="006268BB"/>
    <w:rsid w:val="006429B7"/>
    <w:rsid w:val="006628AD"/>
    <w:rsid w:val="00663E88"/>
    <w:rsid w:val="00690235"/>
    <w:rsid w:val="00696CE9"/>
    <w:rsid w:val="006A41A6"/>
    <w:rsid w:val="006A4461"/>
    <w:rsid w:val="006C333F"/>
    <w:rsid w:val="006D164E"/>
    <w:rsid w:val="006E6708"/>
    <w:rsid w:val="006F5AC8"/>
    <w:rsid w:val="007013E0"/>
    <w:rsid w:val="00707036"/>
    <w:rsid w:val="00707A51"/>
    <w:rsid w:val="007360AB"/>
    <w:rsid w:val="00781A26"/>
    <w:rsid w:val="0079216C"/>
    <w:rsid w:val="0079793F"/>
    <w:rsid w:val="007B6E73"/>
    <w:rsid w:val="007C4C66"/>
    <w:rsid w:val="007C5CE2"/>
    <w:rsid w:val="007D4103"/>
    <w:rsid w:val="00812938"/>
    <w:rsid w:val="00825CC3"/>
    <w:rsid w:val="00836481"/>
    <w:rsid w:val="0087169C"/>
    <w:rsid w:val="008729F2"/>
    <w:rsid w:val="00875C75"/>
    <w:rsid w:val="00884102"/>
    <w:rsid w:val="00893C03"/>
    <w:rsid w:val="008C0C41"/>
    <w:rsid w:val="008C1499"/>
    <w:rsid w:val="0092068B"/>
    <w:rsid w:val="009247A4"/>
    <w:rsid w:val="009419C3"/>
    <w:rsid w:val="009710E1"/>
    <w:rsid w:val="00975D70"/>
    <w:rsid w:val="0098177A"/>
    <w:rsid w:val="009906CE"/>
    <w:rsid w:val="009D04CC"/>
    <w:rsid w:val="009E0FD9"/>
    <w:rsid w:val="009F4E81"/>
    <w:rsid w:val="00A16D8D"/>
    <w:rsid w:val="00A17BEC"/>
    <w:rsid w:val="00A24E29"/>
    <w:rsid w:val="00A562FB"/>
    <w:rsid w:val="00AB0FFF"/>
    <w:rsid w:val="00AD12D9"/>
    <w:rsid w:val="00AD5C02"/>
    <w:rsid w:val="00B15F92"/>
    <w:rsid w:val="00B229FF"/>
    <w:rsid w:val="00B234C4"/>
    <w:rsid w:val="00B94341"/>
    <w:rsid w:val="00BA605E"/>
    <w:rsid w:val="00BC3751"/>
    <w:rsid w:val="00BF6EFF"/>
    <w:rsid w:val="00C366DC"/>
    <w:rsid w:val="00C78107"/>
    <w:rsid w:val="00C87F9C"/>
    <w:rsid w:val="00CA02BC"/>
    <w:rsid w:val="00CB585E"/>
    <w:rsid w:val="00D1757F"/>
    <w:rsid w:val="00D51D19"/>
    <w:rsid w:val="00D5252D"/>
    <w:rsid w:val="00D56548"/>
    <w:rsid w:val="00D82835"/>
    <w:rsid w:val="00D96429"/>
    <w:rsid w:val="00DB4911"/>
    <w:rsid w:val="00DC79B4"/>
    <w:rsid w:val="00DD2205"/>
    <w:rsid w:val="00DF6A20"/>
    <w:rsid w:val="00E3165B"/>
    <w:rsid w:val="00E424AE"/>
    <w:rsid w:val="00E46D5E"/>
    <w:rsid w:val="00E57E4F"/>
    <w:rsid w:val="00E80CF0"/>
    <w:rsid w:val="00EF39C7"/>
    <w:rsid w:val="00EF3BCE"/>
    <w:rsid w:val="00F3272C"/>
    <w:rsid w:val="00F37D45"/>
    <w:rsid w:val="00F60C52"/>
    <w:rsid w:val="00F802D2"/>
    <w:rsid w:val="00F92131"/>
    <w:rsid w:val="00F92C3F"/>
    <w:rsid w:val="00FA230C"/>
    <w:rsid w:val="00FC100F"/>
    <w:rsid w:val="00FC1098"/>
    <w:rsid w:val="00FC5236"/>
    <w:rsid w:val="00FC746C"/>
    <w:rsid w:val="00FC76DF"/>
    <w:rsid w:val="00FD048B"/>
    <w:rsid w:val="01257BF4"/>
    <w:rsid w:val="0139104A"/>
    <w:rsid w:val="017F9BF1"/>
    <w:rsid w:val="01932E64"/>
    <w:rsid w:val="0193C2B4"/>
    <w:rsid w:val="01CA6F0A"/>
    <w:rsid w:val="01D2B7D5"/>
    <w:rsid w:val="024F3224"/>
    <w:rsid w:val="0272F6E7"/>
    <w:rsid w:val="03087245"/>
    <w:rsid w:val="0385295C"/>
    <w:rsid w:val="03A32626"/>
    <w:rsid w:val="03EF03C3"/>
    <w:rsid w:val="049D1C32"/>
    <w:rsid w:val="04BEE90D"/>
    <w:rsid w:val="05174406"/>
    <w:rsid w:val="06AF5948"/>
    <w:rsid w:val="06B977D1"/>
    <w:rsid w:val="08132CD5"/>
    <w:rsid w:val="095A0679"/>
    <w:rsid w:val="098F48C5"/>
    <w:rsid w:val="0AD1A222"/>
    <w:rsid w:val="0B05CC78"/>
    <w:rsid w:val="0B525EB8"/>
    <w:rsid w:val="0B7A19B7"/>
    <w:rsid w:val="0B8E25F1"/>
    <w:rsid w:val="0B8FBD9B"/>
    <w:rsid w:val="0B961870"/>
    <w:rsid w:val="0BC60AB0"/>
    <w:rsid w:val="0BCD763B"/>
    <w:rsid w:val="0C40575E"/>
    <w:rsid w:val="0C9FC119"/>
    <w:rsid w:val="0CB4EE45"/>
    <w:rsid w:val="0D6345BF"/>
    <w:rsid w:val="0DE237CE"/>
    <w:rsid w:val="0E45DE3C"/>
    <w:rsid w:val="0E66AFE0"/>
    <w:rsid w:val="0F90F7A7"/>
    <w:rsid w:val="0FE0D27F"/>
    <w:rsid w:val="100BBCCC"/>
    <w:rsid w:val="10503B81"/>
    <w:rsid w:val="1097A65A"/>
    <w:rsid w:val="10E7F6FB"/>
    <w:rsid w:val="1122EAC6"/>
    <w:rsid w:val="118B2AAE"/>
    <w:rsid w:val="11AF09B3"/>
    <w:rsid w:val="12C3DE21"/>
    <w:rsid w:val="1354A9F0"/>
    <w:rsid w:val="13C5FA6A"/>
    <w:rsid w:val="143DC769"/>
    <w:rsid w:val="14700FC4"/>
    <w:rsid w:val="15064EF2"/>
    <w:rsid w:val="153DDC78"/>
    <w:rsid w:val="1576045A"/>
    <w:rsid w:val="170FECCD"/>
    <w:rsid w:val="18062507"/>
    <w:rsid w:val="180DEDF3"/>
    <w:rsid w:val="181F8B6A"/>
    <w:rsid w:val="182A172F"/>
    <w:rsid w:val="184C09C3"/>
    <w:rsid w:val="1851383A"/>
    <w:rsid w:val="18847894"/>
    <w:rsid w:val="18AF69A8"/>
    <w:rsid w:val="18B879BD"/>
    <w:rsid w:val="18BB395C"/>
    <w:rsid w:val="18FF2649"/>
    <w:rsid w:val="191923F7"/>
    <w:rsid w:val="197DC7AE"/>
    <w:rsid w:val="19CE6DFC"/>
    <w:rsid w:val="1A3BB45D"/>
    <w:rsid w:val="1B2AA4C7"/>
    <w:rsid w:val="1C73D310"/>
    <w:rsid w:val="1C973EE2"/>
    <w:rsid w:val="1D945279"/>
    <w:rsid w:val="1D9D24B4"/>
    <w:rsid w:val="1DAF6D38"/>
    <w:rsid w:val="1DBF7207"/>
    <w:rsid w:val="1DC75789"/>
    <w:rsid w:val="1E791792"/>
    <w:rsid w:val="1F15C0E7"/>
    <w:rsid w:val="1F5DE391"/>
    <w:rsid w:val="1FCE12B4"/>
    <w:rsid w:val="20EF9D67"/>
    <w:rsid w:val="21D47D68"/>
    <w:rsid w:val="2207D2DD"/>
    <w:rsid w:val="221406EB"/>
    <w:rsid w:val="2227BE8E"/>
    <w:rsid w:val="230FDE8F"/>
    <w:rsid w:val="23152677"/>
    <w:rsid w:val="232D8D70"/>
    <w:rsid w:val="2364886F"/>
    <w:rsid w:val="23BFE359"/>
    <w:rsid w:val="247591DE"/>
    <w:rsid w:val="24BBD175"/>
    <w:rsid w:val="25147B1C"/>
    <w:rsid w:val="251CE455"/>
    <w:rsid w:val="265E14C8"/>
    <w:rsid w:val="26E02FA4"/>
    <w:rsid w:val="2796E0D2"/>
    <w:rsid w:val="27A8A731"/>
    <w:rsid w:val="282A4F19"/>
    <w:rsid w:val="29603EA0"/>
    <w:rsid w:val="299AA54B"/>
    <w:rsid w:val="2A89A978"/>
    <w:rsid w:val="2AB792F6"/>
    <w:rsid w:val="2AFF3385"/>
    <w:rsid w:val="2B394121"/>
    <w:rsid w:val="2B553653"/>
    <w:rsid w:val="2B81C802"/>
    <w:rsid w:val="2BAD0F38"/>
    <w:rsid w:val="2BDF1E86"/>
    <w:rsid w:val="2C7933F3"/>
    <w:rsid w:val="2CC49CBE"/>
    <w:rsid w:val="2CDF537F"/>
    <w:rsid w:val="2D126C39"/>
    <w:rsid w:val="2D666008"/>
    <w:rsid w:val="2E72744C"/>
    <w:rsid w:val="2E9DB2CD"/>
    <w:rsid w:val="2F378337"/>
    <w:rsid w:val="30138AD6"/>
    <w:rsid w:val="301C63C9"/>
    <w:rsid w:val="3068DD99"/>
    <w:rsid w:val="31ADCCAA"/>
    <w:rsid w:val="3392EB25"/>
    <w:rsid w:val="33BABABF"/>
    <w:rsid w:val="34046096"/>
    <w:rsid w:val="349E2067"/>
    <w:rsid w:val="34C965BC"/>
    <w:rsid w:val="34FB1C13"/>
    <w:rsid w:val="35B2F48F"/>
    <w:rsid w:val="35C17AA3"/>
    <w:rsid w:val="35DE6587"/>
    <w:rsid w:val="36D68367"/>
    <w:rsid w:val="36F9C680"/>
    <w:rsid w:val="375F5143"/>
    <w:rsid w:val="380879E2"/>
    <w:rsid w:val="3847B086"/>
    <w:rsid w:val="38592650"/>
    <w:rsid w:val="38777F61"/>
    <w:rsid w:val="38AB0C14"/>
    <w:rsid w:val="38B9E969"/>
    <w:rsid w:val="38C8E296"/>
    <w:rsid w:val="392C8F04"/>
    <w:rsid w:val="39A0063A"/>
    <w:rsid w:val="3A085B84"/>
    <w:rsid w:val="3A436734"/>
    <w:rsid w:val="3A9BB96B"/>
    <w:rsid w:val="3BBC1F6A"/>
    <w:rsid w:val="3BDFC99C"/>
    <w:rsid w:val="3D37FC33"/>
    <w:rsid w:val="3D5CF6F7"/>
    <w:rsid w:val="3D964C4E"/>
    <w:rsid w:val="3DF826B5"/>
    <w:rsid w:val="3E821D04"/>
    <w:rsid w:val="3F796D70"/>
    <w:rsid w:val="400E2BCC"/>
    <w:rsid w:val="40400F9C"/>
    <w:rsid w:val="415B87DA"/>
    <w:rsid w:val="41D4DD0C"/>
    <w:rsid w:val="41EA7CBD"/>
    <w:rsid w:val="41F4EFE7"/>
    <w:rsid w:val="429F8B7B"/>
    <w:rsid w:val="42A51668"/>
    <w:rsid w:val="42B96730"/>
    <w:rsid w:val="43105C0D"/>
    <w:rsid w:val="433721F9"/>
    <w:rsid w:val="434656F4"/>
    <w:rsid w:val="436917C2"/>
    <w:rsid w:val="43768952"/>
    <w:rsid w:val="438C4113"/>
    <w:rsid w:val="43D0B528"/>
    <w:rsid w:val="44099342"/>
    <w:rsid w:val="449B588A"/>
    <w:rsid w:val="44F897D5"/>
    <w:rsid w:val="45C5F29C"/>
    <w:rsid w:val="45F258C9"/>
    <w:rsid w:val="45F6BBC5"/>
    <w:rsid w:val="46025CE5"/>
    <w:rsid w:val="463772DF"/>
    <w:rsid w:val="46FEC408"/>
    <w:rsid w:val="48939473"/>
    <w:rsid w:val="4ABC1BD3"/>
    <w:rsid w:val="4ABD12C8"/>
    <w:rsid w:val="4AF654E4"/>
    <w:rsid w:val="4B3139C7"/>
    <w:rsid w:val="4B988754"/>
    <w:rsid w:val="4B9DE784"/>
    <w:rsid w:val="4C057452"/>
    <w:rsid w:val="4C402E4A"/>
    <w:rsid w:val="4DFA04DB"/>
    <w:rsid w:val="4E416A8E"/>
    <w:rsid w:val="500B6A0A"/>
    <w:rsid w:val="5044D877"/>
    <w:rsid w:val="5066575D"/>
    <w:rsid w:val="51CEB12C"/>
    <w:rsid w:val="51E230AF"/>
    <w:rsid w:val="52810174"/>
    <w:rsid w:val="528AE75D"/>
    <w:rsid w:val="52C26D02"/>
    <w:rsid w:val="52E39725"/>
    <w:rsid w:val="53139B6D"/>
    <w:rsid w:val="5339FCBF"/>
    <w:rsid w:val="53B0125A"/>
    <w:rsid w:val="5500353D"/>
    <w:rsid w:val="553085CB"/>
    <w:rsid w:val="55690E9D"/>
    <w:rsid w:val="55993D88"/>
    <w:rsid w:val="55F02A37"/>
    <w:rsid w:val="569A0398"/>
    <w:rsid w:val="57F2F567"/>
    <w:rsid w:val="58F66948"/>
    <w:rsid w:val="59292ACD"/>
    <w:rsid w:val="59570892"/>
    <w:rsid w:val="597AB578"/>
    <w:rsid w:val="59814A9D"/>
    <w:rsid w:val="598D526E"/>
    <w:rsid w:val="59B38573"/>
    <w:rsid w:val="5A3DDDAC"/>
    <w:rsid w:val="5A442597"/>
    <w:rsid w:val="5AEC0FFE"/>
    <w:rsid w:val="5B11EE24"/>
    <w:rsid w:val="5B55DB55"/>
    <w:rsid w:val="5B6F91DE"/>
    <w:rsid w:val="5BABCBD0"/>
    <w:rsid w:val="5BC8AE8D"/>
    <w:rsid w:val="5C0A216C"/>
    <w:rsid w:val="5C101F5E"/>
    <w:rsid w:val="5CA1CEEA"/>
    <w:rsid w:val="5CE316E5"/>
    <w:rsid w:val="5DE30DBA"/>
    <w:rsid w:val="5E4F2F23"/>
    <w:rsid w:val="5F2264AB"/>
    <w:rsid w:val="5F46801A"/>
    <w:rsid w:val="6083D455"/>
    <w:rsid w:val="60947A57"/>
    <w:rsid w:val="609AFE50"/>
    <w:rsid w:val="60CE4B0C"/>
    <w:rsid w:val="60E004F4"/>
    <w:rsid w:val="618CFB7D"/>
    <w:rsid w:val="61D75329"/>
    <w:rsid w:val="61D88551"/>
    <w:rsid w:val="61ED67ED"/>
    <w:rsid w:val="625EBD3D"/>
    <w:rsid w:val="62B18649"/>
    <w:rsid w:val="62E2334D"/>
    <w:rsid w:val="62FCF4C2"/>
    <w:rsid w:val="634744EC"/>
    <w:rsid w:val="6405B25C"/>
    <w:rsid w:val="6430363D"/>
    <w:rsid w:val="64FEBD0F"/>
    <w:rsid w:val="6501BCDF"/>
    <w:rsid w:val="65124B10"/>
    <w:rsid w:val="6660DD60"/>
    <w:rsid w:val="66BC678A"/>
    <w:rsid w:val="677BB89A"/>
    <w:rsid w:val="67849092"/>
    <w:rsid w:val="68A727A5"/>
    <w:rsid w:val="69A3C55D"/>
    <w:rsid w:val="6A015998"/>
    <w:rsid w:val="6A280C8A"/>
    <w:rsid w:val="6AC9E22C"/>
    <w:rsid w:val="6AD157DA"/>
    <w:rsid w:val="6B0DA74A"/>
    <w:rsid w:val="6C48BC7B"/>
    <w:rsid w:val="6CCC1A58"/>
    <w:rsid w:val="6D05EBAA"/>
    <w:rsid w:val="6D3EDBB7"/>
    <w:rsid w:val="6D9779B2"/>
    <w:rsid w:val="6DA977F7"/>
    <w:rsid w:val="6DE8E25C"/>
    <w:rsid w:val="6DEBA78E"/>
    <w:rsid w:val="6E347FD7"/>
    <w:rsid w:val="6E677BEA"/>
    <w:rsid w:val="6E92524E"/>
    <w:rsid w:val="6F1691BD"/>
    <w:rsid w:val="6F3C5F84"/>
    <w:rsid w:val="6F5D6A15"/>
    <w:rsid w:val="6F9C118D"/>
    <w:rsid w:val="7046274B"/>
    <w:rsid w:val="708CE36A"/>
    <w:rsid w:val="709CD744"/>
    <w:rsid w:val="70AA8B9A"/>
    <w:rsid w:val="70C679E8"/>
    <w:rsid w:val="70ECABC5"/>
    <w:rsid w:val="71565456"/>
    <w:rsid w:val="717F48B6"/>
    <w:rsid w:val="71B57A0A"/>
    <w:rsid w:val="71C925A1"/>
    <w:rsid w:val="71CEC0B1"/>
    <w:rsid w:val="7220FAB2"/>
    <w:rsid w:val="728074DF"/>
    <w:rsid w:val="73467514"/>
    <w:rsid w:val="7386784A"/>
    <w:rsid w:val="73EBD761"/>
    <w:rsid w:val="73FD2266"/>
    <w:rsid w:val="74315BAF"/>
    <w:rsid w:val="7452A246"/>
    <w:rsid w:val="74708B34"/>
    <w:rsid w:val="74743EE8"/>
    <w:rsid w:val="74AF0A78"/>
    <w:rsid w:val="74FAB0F6"/>
    <w:rsid w:val="758FD745"/>
    <w:rsid w:val="75B39550"/>
    <w:rsid w:val="76CFDE6D"/>
    <w:rsid w:val="777C1513"/>
    <w:rsid w:val="7831FE92"/>
    <w:rsid w:val="783F25AA"/>
    <w:rsid w:val="78F49156"/>
    <w:rsid w:val="79DDE9D6"/>
    <w:rsid w:val="7A3CF6AD"/>
    <w:rsid w:val="7A614267"/>
    <w:rsid w:val="7B0BD684"/>
    <w:rsid w:val="7B98069E"/>
    <w:rsid w:val="7C58E1A5"/>
    <w:rsid w:val="7D18229E"/>
    <w:rsid w:val="7D3D944F"/>
    <w:rsid w:val="7DC55AB0"/>
    <w:rsid w:val="7E4742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3032"/>
  <w15:chartTrackingRefBased/>
  <w15:docId w15:val="{6B3CE543-CC50-4276-8781-7934FB4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52"/>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6429B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429B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429B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429B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6429B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6429B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6429B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6429B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6429B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9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29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29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29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29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29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29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29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29B7"/>
    <w:rPr>
      <w:rFonts w:eastAsiaTheme="majorEastAsia" w:cstheme="majorBidi"/>
      <w:color w:val="272727" w:themeColor="text1" w:themeTint="D8"/>
    </w:rPr>
  </w:style>
  <w:style w:type="paragraph" w:styleId="Ttulo">
    <w:name w:val="Title"/>
    <w:basedOn w:val="Normal"/>
    <w:next w:val="Normal"/>
    <w:link w:val="TtuloCar"/>
    <w:uiPriority w:val="10"/>
    <w:qFormat/>
    <w:rsid w:val="006429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429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29B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429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29B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6429B7"/>
    <w:rPr>
      <w:i/>
      <w:iCs/>
      <w:color w:val="404040" w:themeColor="text1" w:themeTint="BF"/>
    </w:rPr>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6429B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6429B7"/>
    <w:rPr>
      <w:i/>
      <w:iCs/>
      <w:color w:val="0F4761" w:themeColor="accent1" w:themeShade="BF"/>
    </w:rPr>
  </w:style>
  <w:style w:type="paragraph" w:styleId="Citadestacada">
    <w:name w:val="Intense Quote"/>
    <w:basedOn w:val="Normal"/>
    <w:next w:val="Normal"/>
    <w:link w:val="CitadestacadaCar"/>
    <w:uiPriority w:val="30"/>
    <w:qFormat/>
    <w:rsid w:val="006429B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6429B7"/>
    <w:rPr>
      <w:i/>
      <w:iCs/>
      <w:color w:val="0F4761" w:themeColor="accent1" w:themeShade="BF"/>
    </w:rPr>
  </w:style>
  <w:style w:type="character" w:styleId="Referenciaintensa">
    <w:name w:val="Intense Reference"/>
    <w:basedOn w:val="Fuentedeprrafopredeter"/>
    <w:uiPriority w:val="32"/>
    <w:qFormat/>
    <w:rsid w:val="006429B7"/>
    <w:rPr>
      <w:b/>
      <w:bCs/>
      <w:smallCaps/>
      <w:color w:val="0F4761" w:themeColor="accent1" w:themeShade="BF"/>
      <w:spacing w:val="5"/>
    </w:rPr>
  </w:style>
  <w:style w:type="paragraph" w:styleId="Encabezado">
    <w:name w:val="header"/>
    <w:basedOn w:val="Normal"/>
    <w:link w:val="EncabezadoCar"/>
    <w:uiPriority w:val="99"/>
    <w:unhideWhenUsed/>
    <w:rsid w:val="006429B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6429B7"/>
  </w:style>
  <w:style w:type="paragraph" w:styleId="Piedepgina">
    <w:name w:val="footer"/>
    <w:basedOn w:val="Normal"/>
    <w:link w:val="PiedepginaCar"/>
    <w:uiPriority w:val="99"/>
    <w:unhideWhenUsed/>
    <w:rsid w:val="006429B7"/>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6429B7"/>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Footnote"/>
    <w:basedOn w:val="Fuentedeprrafopredeter"/>
    <w:link w:val="4GChar"/>
    <w:uiPriority w:val="99"/>
    <w:unhideWhenUsed/>
    <w:qFormat/>
    <w:rPr>
      <w:vertAlign w:val="superscript"/>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qFormat/>
    <w:rPr>
      <w:sz w:val="20"/>
      <w:szCs w:val="20"/>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nhideWhenUsed/>
    <w:qFormat/>
    <w:pPr>
      <w:suppressAutoHyphens/>
      <w:autoSpaceDN w:val="0"/>
      <w:jc w:val="both"/>
    </w:pPr>
    <w:rPr>
      <w:rFonts w:ascii="Verdana" w:eastAsia="Yu Mincho" w:hAnsi="Verdana" w:cs="Arial"/>
      <w:kern w:val="3"/>
      <w:sz w:val="20"/>
      <w:szCs w:val="20"/>
      <w:lang w:val="es-ES" w:eastAsia="en-US"/>
    </w:rPr>
  </w:style>
  <w:style w:type="paragraph" w:styleId="Textocomentario">
    <w:name w:val="annotation text"/>
    <w:basedOn w:val="Normal"/>
    <w:link w:val="TextocomentarioCar"/>
    <w:uiPriority w:val="99"/>
    <w:semiHidden/>
    <w:unhideWhenUsed/>
    <w:pPr>
      <w:suppressAutoHyphens/>
      <w:autoSpaceDN w:val="0"/>
      <w:jc w:val="both"/>
    </w:pPr>
    <w:rPr>
      <w:rFonts w:ascii="Verdana" w:eastAsia="Yu Mincho" w:hAnsi="Verdana" w:cs="Arial"/>
      <w:kern w:val="3"/>
      <w:sz w:val="20"/>
      <w:szCs w:val="20"/>
      <w:lang w:val="es-ES" w:eastAsia="en-US"/>
    </w:rPr>
  </w:style>
  <w:style w:type="character" w:customStyle="1" w:styleId="TextocomentarioCar">
    <w:name w:val="Texto comentario Car"/>
    <w:basedOn w:val="Fuentedeprrafopredeter"/>
    <w:link w:val="Textocomentario"/>
    <w:uiPriority w:val="99"/>
    <w:semiHidden/>
    <w:rPr>
      <w:rFonts w:ascii="Verdana" w:eastAsia="Yu Mincho" w:hAnsi="Verdana" w:cs="Arial"/>
      <w:kern w:val="3"/>
      <w:sz w:val="20"/>
      <w:szCs w:val="20"/>
      <w:lang w:val="es-E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06402"/>
    <w:pPr>
      <w:spacing w:after="0" w:line="240" w:lineRule="auto"/>
    </w:pPr>
    <w:rPr>
      <w:rFonts w:ascii="Verdana" w:eastAsia="Yu Mincho" w:hAnsi="Verdana" w:cs="Arial"/>
      <w:kern w:val="3"/>
      <w:sz w:val="22"/>
      <w:szCs w:val="22"/>
      <w:lang w:val="es-ES"/>
      <w14:ligatures w14:val="none"/>
    </w:rPr>
  </w:style>
  <w:style w:type="character" w:styleId="Hipervnculo">
    <w:name w:val="Hyperlink"/>
    <w:basedOn w:val="Fuentedeprrafopredeter"/>
    <w:uiPriority w:val="99"/>
    <w:unhideWhenUsed/>
    <w:rsid w:val="00DD2205"/>
    <w:rPr>
      <w:color w:val="467886" w:themeColor="hyperlink"/>
      <w:u w:val="single"/>
    </w:rPr>
  </w:style>
  <w:style w:type="character" w:styleId="Mencinsinresolver">
    <w:name w:val="Unresolved Mention"/>
    <w:basedOn w:val="Fuentedeprrafopredeter"/>
    <w:uiPriority w:val="99"/>
    <w:semiHidden/>
    <w:unhideWhenUsed/>
    <w:rsid w:val="00DD2205"/>
    <w:rPr>
      <w:color w:val="605E5C"/>
      <w:shd w:val="clear" w:color="auto" w:fill="E1DFDD"/>
    </w:rPr>
  </w:style>
  <w:style w:type="table" w:styleId="Tablaconcuadrcula">
    <w:name w:val="Table Grid"/>
    <w:basedOn w:val="Tablanormal"/>
    <w:uiPriority w:val="39"/>
    <w:rsid w:val="000A648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33E1"/>
    <w:pPr>
      <w:spacing w:before="100" w:beforeAutospacing="1" w:after="100" w:afterAutospacing="1"/>
    </w:pPr>
  </w:style>
  <w:style w:type="paragraph" w:styleId="Sinespaciado">
    <w:name w:val="No Spacing"/>
    <w:link w:val="SinespaciadoCar"/>
    <w:uiPriority w:val="1"/>
    <w:qFormat/>
    <w:rsid w:val="00B15F92"/>
    <w:pPr>
      <w:spacing w:after="0" w:line="240" w:lineRule="auto"/>
    </w:pPr>
    <w:rPr>
      <w:rFonts w:ascii="Calibri" w:eastAsia="Calibri" w:hAnsi="Calibri" w:cs="Times New Roman"/>
      <w:kern w:val="0"/>
      <w:sz w:val="22"/>
      <w:szCs w:val="22"/>
      <w14:ligatures w14:val="none"/>
    </w:rPr>
  </w:style>
  <w:style w:type="character" w:customStyle="1" w:styleId="SinespaciadoCar">
    <w:name w:val="Sin espaciado Car"/>
    <w:link w:val="Sinespaciado"/>
    <w:uiPriority w:val="1"/>
    <w:rsid w:val="00B15F92"/>
    <w:rPr>
      <w:rFonts w:ascii="Calibri" w:eastAsia="Calibri" w:hAnsi="Calibri" w:cs="Times New Roman"/>
      <w:kern w:val="0"/>
      <w:sz w:val="22"/>
      <w:szCs w:val="22"/>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15F92"/>
    <w:pPr>
      <w:jc w:val="both"/>
    </w:pPr>
    <w:rPr>
      <w:rFonts w:asciiTheme="minorHAnsi" w:eastAsiaTheme="minorHAnsi" w:hAnsiTheme="minorHAnsi" w:cstheme="minorBidi"/>
      <w:kern w:val="2"/>
      <w:vertAlign w:val="superscript"/>
      <w:lang w:eastAsia="en-US"/>
      <w14:ligatures w14:val="standardContextual"/>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B15F92"/>
  </w:style>
  <w:style w:type="paragraph" w:customStyle="1" w:styleId="Default">
    <w:name w:val="Default"/>
    <w:rsid w:val="00B15F92"/>
    <w:pPr>
      <w:autoSpaceDE w:val="0"/>
      <w:autoSpaceDN w:val="0"/>
      <w:adjustRightInd w:val="0"/>
      <w:spacing w:after="0" w:line="240" w:lineRule="auto"/>
    </w:pPr>
    <w:rPr>
      <w:rFonts w:ascii="Work Sans" w:hAnsi="Work Sans" w:cs="Work Sans"/>
      <w:color w:val="000000"/>
      <w:kern w:val="0"/>
      <w:lang w:val="en-US"/>
      <w14:ligatures w14:val="none"/>
    </w:rPr>
  </w:style>
  <w:style w:type="paragraph" w:styleId="Sangradetextonormal">
    <w:name w:val="Body Text Indent"/>
    <w:basedOn w:val="Normal"/>
    <w:link w:val="SangradetextonormalCar"/>
    <w:rsid w:val="00B15F92"/>
    <w:pPr>
      <w:widowControl w:val="0"/>
      <w:tabs>
        <w:tab w:val="left" w:pos="720"/>
      </w:tabs>
      <w:autoSpaceDE w:val="0"/>
      <w:autoSpaceDN w:val="0"/>
      <w:adjustRightInd w:val="0"/>
      <w:spacing w:line="277" w:lineRule="exact"/>
      <w:ind w:left="720"/>
      <w:jc w:val="both"/>
    </w:pPr>
    <w:rPr>
      <w:rFonts w:ascii="Arial" w:eastAsiaTheme="minorHAnsi" w:hAnsi="Arial" w:cs="Arial"/>
      <w:sz w:val="26"/>
      <w:lang w:val="es-MX" w:eastAsia="es-ES_tradnl"/>
    </w:rPr>
  </w:style>
  <w:style w:type="character" w:customStyle="1" w:styleId="SangradetextonormalCar">
    <w:name w:val="Sangría de texto normal Car"/>
    <w:basedOn w:val="Fuentedeprrafopredeter"/>
    <w:link w:val="Sangradetextonormal"/>
    <w:rsid w:val="00B15F92"/>
    <w:rPr>
      <w:rFonts w:ascii="Arial" w:hAnsi="Arial" w:cs="Arial"/>
      <w:kern w:val="0"/>
      <w:sz w:val="26"/>
      <w:lang w:val="es-MX" w:eastAsia="es-ES_tradnl"/>
      <w14:ligatures w14:val="none"/>
    </w:rPr>
  </w:style>
  <w:style w:type="character" w:styleId="Hipervnculovisitado">
    <w:name w:val="FollowedHyperlink"/>
    <w:basedOn w:val="Fuentedeprrafopredeter"/>
    <w:uiPriority w:val="99"/>
    <w:semiHidden/>
    <w:unhideWhenUsed/>
    <w:rsid w:val="00C366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99709">
      <w:bodyDiv w:val="1"/>
      <w:marLeft w:val="0"/>
      <w:marRight w:val="0"/>
      <w:marTop w:val="0"/>
      <w:marBottom w:val="0"/>
      <w:divBdr>
        <w:top w:val="none" w:sz="0" w:space="0" w:color="auto"/>
        <w:left w:val="none" w:sz="0" w:space="0" w:color="auto"/>
        <w:bottom w:val="none" w:sz="0" w:space="0" w:color="auto"/>
        <w:right w:val="none" w:sz="0" w:space="0" w:color="auto"/>
      </w:divBdr>
    </w:div>
    <w:div w:id="989213531">
      <w:bodyDiv w:val="1"/>
      <w:marLeft w:val="0"/>
      <w:marRight w:val="0"/>
      <w:marTop w:val="0"/>
      <w:marBottom w:val="0"/>
      <w:divBdr>
        <w:top w:val="none" w:sz="0" w:space="0" w:color="auto"/>
        <w:left w:val="none" w:sz="0" w:space="0" w:color="auto"/>
        <w:bottom w:val="none" w:sz="0" w:space="0" w:color="auto"/>
        <w:right w:val="none" w:sz="0" w:space="0" w:color="auto"/>
      </w:divBdr>
    </w:div>
    <w:div w:id="1139228754">
      <w:bodyDiv w:val="1"/>
      <w:marLeft w:val="0"/>
      <w:marRight w:val="0"/>
      <w:marTop w:val="0"/>
      <w:marBottom w:val="0"/>
      <w:divBdr>
        <w:top w:val="none" w:sz="0" w:space="0" w:color="auto"/>
        <w:left w:val="none" w:sz="0" w:space="0" w:color="auto"/>
        <w:bottom w:val="none" w:sz="0" w:space="0" w:color="auto"/>
        <w:right w:val="none" w:sz="0" w:space="0" w:color="auto"/>
      </w:divBdr>
    </w:div>
    <w:div w:id="1326977069">
      <w:bodyDiv w:val="1"/>
      <w:marLeft w:val="0"/>
      <w:marRight w:val="0"/>
      <w:marTop w:val="0"/>
      <w:marBottom w:val="0"/>
      <w:divBdr>
        <w:top w:val="none" w:sz="0" w:space="0" w:color="auto"/>
        <w:left w:val="none" w:sz="0" w:space="0" w:color="auto"/>
        <w:bottom w:val="none" w:sz="0" w:space="0" w:color="auto"/>
        <w:right w:val="none" w:sz="0" w:space="0" w:color="auto"/>
      </w:divBdr>
      <w:divsChild>
        <w:div w:id="1549493330">
          <w:marLeft w:val="274"/>
          <w:marRight w:val="0"/>
          <w:marTop w:val="0"/>
          <w:marBottom w:val="0"/>
          <w:divBdr>
            <w:top w:val="none" w:sz="0" w:space="0" w:color="auto"/>
            <w:left w:val="none" w:sz="0" w:space="0" w:color="auto"/>
            <w:bottom w:val="none" w:sz="0" w:space="0" w:color="auto"/>
            <w:right w:val="none" w:sz="0" w:space="0" w:color="auto"/>
          </w:divBdr>
        </w:div>
      </w:divsChild>
    </w:div>
    <w:div w:id="1585607908">
      <w:bodyDiv w:val="1"/>
      <w:marLeft w:val="0"/>
      <w:marRight w:val="0"/>
      <w:marTop w:val="0"/>
      <w:marBottom w:val="0"/>
      <w:divBdr>
        <w:top w:val="none" w:sz="0" w:space="0" w:color="auto"/>
        <w:left w:val="none" w:sz="0" w:space="0" w:color="auto"/>
        <w:bottom w:val="none" w:sz="0" w:space="0" w:color="auto"/>
        <w:right w:val="none" w:sz="0" w:space="0" w:color="auto"/>
      </w:divBdr>
    </w:div>
    <w:div w:id="1814178390">
      <w:bodyDiv w:val="1"/>
      <w:marLeft w:val="0"/>
      <w:marRight w:val="0"/>
      <w:marTop w:val="0"/>
      <w:marBottom w:val="0"/>
      <w:divBdr>
        <w:top w:val="none" w:sz="0" w:space="0" w:color="auto"/>
        <w:left w:val="none" w:sz="0" w:space="0" w:color="auto"/>
        <w:bottom w:val="none" w:sz="0" w:space="0" w:color="auto"/>
        <w:right w:val="none" w:sz="0" w:space="0" w:color="auto"/>
      </w:divBdr>
      <w:divsChild>
        <w:div w:id="1053700888">
          <w:marLeft w:val="0"/>
          <w:marRight w:val="0"/>
          <w:marTop w:val="0"/>
          <w:marBottom w:val="0"/>
          <w:divBdr>
            <w:top w:val="none" w:sz="0" w:space="0" w:color="auto"/>
            <w:left w:val="none" w:sz="0" w:space="0" w:color="auto"/>
            <w:bottom w:val="none" w:sz="0" w:space="0" w:color="auto"/>
            <w:right w:val="none" w:sz="0" w:space="0" w:color="auto"/>
          </w:divBdr>
        </w:div>
        <w:div w:id="1220946398">
          <w:marLeft w:val="0"/>
          <w:marRight w:val="0"/>
          <w:marTop w:val="0"/>
          <w:marBottom w:val="0"/>
          <w:divBdr>
            <w:top w:val="none" w:sz="0" w:space="0" w:color="auto"/>
            <w:left w:val="none" w:sz="0" w:space="0" w:color="auto"/>
            <w:bottom w:val="none" w:sz="0" w:space="0" w:color="auto"/>
            <w:right w:val="none" w:sz="0" w:space="0" w:color="auto"/>
          </w:divBdr>
        </w:div>
        <w:div w:id="1165625951">
          <w:marLeft w:val="0"/>
          <w:marRight w:val="0"/>
          <w:marTop w:val="0"/>
          <w:marBottom w:val="0"/>
          <w:divBdr>
            <w:top w:val="none" w:sz="0" w:space="0" w:color="auto"/>
            <w:left w:val="none" w:sz="0" w:space="0" w:color="auto"/>
            <w:bottom w:val="none" w:sz="0" w:space="0" w:color="auto"/>
            <w:right w:val="none" w:sz="0" w:space="0" w:color="auto"/>
          </w:divBdr>
        </w:div>
      </w:divsChild>
    </w:div>
    <w:div w:id="1900941502">
      <w:bodyDiv w:val="1"/>
      <w:marLeft w:val="0"/>
      <w:marRight w:val="0"/>
      <w:marTop w:val="0"/>
      <w:marBottom w:val="0"/>
      <w:divBdr>
        <w:top w:val="none" w:sz="0" w:space="0" w:color="auto"/>
        <w:left w:val="none" w:sz="0" w:space="0" w:color="auto"/>
        <w:bottom w:val="none" w:sz="0" w:space="0" w:color="auto"/>
        <w:right w:val="none" w:sz="0" w:space="0" w:color="auto"/>
      </w:divBdr>
    </w:div>
    <w:div w:id="1956130451">
      <w:bodyDiv w:val="1"/>
      <w:marLeft w:val="0"/>
      <w:marRight w:val="0"/>
      <w:marTop w:val="0"/>
      <w:marBottom w:val="0"/>
      <w:divBdr>
        <w:top w:val="none" w:sz="0" w:space="0" w:color="auto"/>
        <w:left w:val="none" w:sz="0" w:space="0" w:color="auto"/>
        <w:bottom w:val="none" w:sz="0" w:space="0" w:color="auto"/>
        <w:right w:val="none" w:sz="0" w:space="0" w:color="auto"/>
      </w:divBdr>
    </w:div>
    <w:div w:id="2002418348">
      <w:bodyDiv w:val="1"/>
      <w:marLeft w:val="0"/>
      <w:marRight w:val="0"/>
      <w:marTop w:val="0"/>
      <w:marBottom w:val="0"/>
      <w:divBdr>
        <w:top w:val="none" w:sz="0" w:space="0" w:color="auto"/>
        <w:left w:val="none" w:sz="0" w:space="0" w:color="auto"/>
        <w:bottom w:val="none" w:sz="0" w:space="0" w:color="auto"/>
        <w:right w:val="none" w:sz="0" w:space="0" w:color="auto"/>
      </w:divBdr>
      <w:divsChild>
        <w:div w:id="1437019316">
          <w:marLeft w:val="0"/>
          <w:marRight w:val="0"/>
          <w:marTop w:val="0"/>
          <w:marBottom w:val="0"/>
          <w:divBdr>
            <w:top w:val="none" w:sz="0" w:space="0" w:color="auto"/>
            <w:left w:val="none" w:sz="0" w:space="0" w:color="auto"/>
            <w:bottom w:val="none" w:sz="0" w:space="0" w:color="auto"/>
            <w:right w:val="none" w:sz="0" w:space="0" w:color="auto"/>
          </w:divBdr>
        </w:div>
        <w:div w:id="354580245">
          <w:marLeft w:val="0"/>
          <w:marRight w:val="0"/>
          <w:marTop w:val="0"/>
          <w:marBottom w:val="0"/>
          <w:divBdr>
            <w:top w:val="none" w:sz="0" w:space="0" w:color="auto"/>
            <w:left w:val="none" w:sz="0" w:space="0" w:color="auto"/>
            <w:bottom w:val="none" w:sz="0" w:space="0" w:color="auto"/>
            <w:right w:val="none" w:sz="0" w:space="0" w:color="auto"/>
          </w:divBdr>
        </w:div>
        <w:div w:id="9302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aciondigital.supertransporte.gov.co" TargetMode="External"/><Relationship Id="rId18" Type="http://schemas.openxmlformats.org/officeDocument/2006/relationships/hyperlink" Target="https://www.supertransporte.gov.co/index.php/formulario-sis-pes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formaciondigital.supertransporte.gov.co" TargetMode="External"/><Relationship Id="rId17" Type="http://schemas.openxmlformats.org/officeDocument/2006/relationships/hyperlink" Target="https://transformaciondigital.supertransporte.gov.co" TargetMode="External"/><Relationship Id="rId2" Type="http://schemas.openxmlformats.org/officeDocument/2006/relationships/customXml" Target="../customXml/item2.xml"/><Relationship Id="rId16" Type="http://schemas.openxmlformats.org/officeDocument/2006/relationships/hyperlink" Target="https://transformaciondigital.supertransporte.gov.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ciondigital.supertransporte.gov.co" TargetMode="External"/><Relationship Id="rId5" Type="http://schemas.openxmlformats.org/officeDocument/2006/relationships/numbering" Target="numbering.xml"/><Relationship Id="rId15" Type="http://schemas.openxmlformats.org/officeDocument/2006/relationships/hyperlink" Target="https://transformaciondigital.supertransporte.gov.c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ciondigital.supertransporte.gov.c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erasa.es/media/areces/files/book-attachment-3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2E48-8B52-4084-B85A-D0DE0BB09BCD}">
  <ds:schemaRefs>
    <ds:schemaRef ds:uri="http://schemas.openxmlformats.org/package/2006/metadata/core-properties"/>
    <ds:schemaRef ds:uri="http://schemas.microsoft.com/office/2006/documentManagement/types"/>
    <ds:schemaRef ds:uri="cb99ff29-d58d-45a5-8f89-cd86fa65dea8"/>
    <ds:schemaRef ds:uri="http://purl.org/dc/elements/1.1/"/>
    <ds:schemaRef ds:uri="http://schemas.microsoft.com/office/2006/metadata/properties"/>
    <ds:schemaRef ds:uri="d3ab0ba7-6d1b-41c3-bea7-de444bcd3b5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A15BC58-FE30-4FE4-8D75-2BF7A93D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0D265-EEC5-4385-9CEA-D0F8F6C63B50}">
  <ds:schemaRefs>
    <ds:schemaRef ds:uri="http://schemas.microsoft.com/sharepoint/v3/contenttype/forms"/>
  </ds:schemaRefs>
</ds:datastoreItem>
</file>

<file path=customXml/itemProps4.xml><?xml version="1.0" encoding="utf-8"?>
<ds:datastoreItem xmlns:ds="http://schemas.openxmlformats.org/officeDocument/2006/customXml" ds:itemID="{62D284EA-680F-403B-85EF-A509CF60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7662</Words>
  <Characters>42142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Jelkin Zair Carrillo Franco</dc:creator>
  <cp:keywords/>
  <dc:description/>
  <cp:lastModifiedBy>Emily Rocio Melgarejo Daza</cp:lastModifiedBy>
  <cp:revision>2</cp:revision>
  <dcterms:created xsi:type="dcterms:W3CDTF">2024-12-19T18:54:00Z</dcterms:created>
  <dcterms:modified xsi:type="dcterms:W3CDTF">2024-12-19T18:54:00Z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